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pPr>
    </w:p>
    <w:p>
      <w:pPr>
        <w:spacing w:after="240"/>
        <w:jc w:val="center"/>
      </w:pPr>
      <w:r>
        <w:rPr>
          <w:b/>
          <w:color w:val="1B365D"/>
          <w:sz w:val="48"/>
        </w:rPr>
        <w:t>DOCUMENTO DE ARQUITECTURA DE SOFTWARE</w:t>
      </w:r>
    </w:p>
    <w:p>
      <w:pPr>
        <w:spacing w:after="3600"/>
        <w:jc w:val="center"/>
      </w:pPr>
      <w:r>
        <w:rPr>
          <w:i/>
          <w:color w:val="5C768D"/>
          <w:sz w:val="28"/>
        </w:rPr>
        <w:t>Automatización del Proceso de Solicitud de Vacaciones en Bizagi Studio</w:t>
      </w:r>
    </w:p>
    <w:p>
      <w:pPr>
        <w:ind w:left="1440"/>
        <w:jc w:val="left"/>
      </w:pPr>
      <w:r>
        <w:rPr>
          <w:color w:val="5C768D"/>
          <w:sz w:val="20"/>
        </w:rPr>
        <w:t>Preparado para: Evaluación de Proyecto de Automatización BPM</w:t>
        <w:br/>
        <w:t>Herramienta: Bizagi Studio v12+</w:t>
        <w:br/>
        <w:t>Fecha: 10/06/2026</w:t>
        <w:br/>
        <w:t>Estado del Documento: Borrador Base Base de Especificación</w:t>
        <w:br/>
        <w:t>Autor: Consultor de Procesos / Estudiante</w:t>
      </w:r>
    </w:p>
    <w:p>
      <w:r>
        <w:br w:type="page"/>
      </w:r>
    </w:p>
    <w:p>
      <w:pPr>
        <w:pStyle w:val="Heading1"/>
        <w:keepNext/>
        <w:spacing w:before="0" w:after="240"/>
      </w:pPr>
      <w:r>
        <w:rPr>
          <w:rFonts w:ascii="Calibri" w:hAnsi="Calibri"/>
          <w:b/>
          <w:color w:val="1B365D"/>
          <w:sz w:val="36"/>
        </w:rPr>
        <w:t>Introducción y Alcance del Proyecto</w:t>
      </w:r>
    </w:p>
    <w:p>
      <w:pPr>
        <w:spacing w:after="200" w:line="276" w:lineRule="auto"/>
      </w:pPr>
      <w:r>
        <w:t>El presente documento detalla la arquitectura de software y la configuración requerida para la automatización del proceso de 'Solicitud de Vacaciones' utilizando la suite BPM Bizagi Studio. El objetivo primordial de este proyecto es transformar un flujo tradicionalmente manual, propenso a errores y demoras, en un sistema web completamente optimizado y guiado por las mejores prácticas del Business Process Management (BPMN 2.0).</w:t>
      </w:r>
    </w:p>
    <w:p>
      <w:pPr>
        <w:spacing w:after="360"/>
      </w:pPr>
      <w:r>
        <w:t>El sistema web gestionará el ciclo de vida completo de una solicitud, desde el momento en que un empleado realiza la petición en el Work Portal, pasando por las validaciones normativas automáticas, la aprobación o rechazo por parte de su jefe inmediato, hasta el debido registro final en el departamento de Gestión Humana.</w:t>
      </w:r>
    </w:p>
    <w:p>
      <w:pPr>
        <w:pStyle w:val="Heading1"/>
        <w:keepNext/>
        <w:spacing w:before="240" w:after="120"/>
      </w:pPr>
      <w:r>
        <w:rPr>
          <w:rFonts w:ascii="Calibri" w:hAnsi="Calibri"/>
          <w:b/>
          <w:color w:val="1B365D"/>
          <w:sz w:val="36"/>
        </w:rPr>
        <w:t>1. Modelado del Proceso (BPMN)</w:t>
      </w:r>
    </w:p>
    <w:p>
      <w:r>
        <w:t>El flujo de trabajo ha sido diseñado siguiendo estrictamente el estándar BPMN 2.0 dentro de Bizagi Modeler / Studio. Para garantizar una clara segregación de funciones y responsabilidades, el proceso se divide en tres (3) carriles (Lanes) principales:</w:t>
      </w:r>
    </w:p>
    <w:p>
      <w:pPr>
        <w:pStyle w:val="ListBullet"/>
        <w:spacing w:after="80"/>
      </w:pPr>
      <w:r>
        <w:rPr>
          <w:b/>
          <w:color w:val="1B365D"/>
        </w:rPr>
        <w:t xml:space="preserve">Empleado / Solicitante: </w:t>
      </w:r>
      <w:r>
        <w:t>Representa a cualquier colaborador de la organización con derecho a gozar de vacaciones. Es el encargado de iniciar el proceso, rellenar el formulario de solicitud y, en caso de rechazo, decidir si desiste o modifica la solicitud.</w:t>
      </w:r>
    </w:p>
    <w:p>
      <w:pPr>
        <w:pStyle w:val="ListBullet"/>
        <w:spacing w:after="80"/>
      </w:pPr>
      <w:r>
        <w:rPr>
          <w:b/>
          <w:color w:val="1B365D"/>
        </w:rPr>
        <w:t xml:space="preserve">Jefe Inmediato: </w:t>
      </w:r>
      <w:r>
        <w:t>Representa al supervisor directo del empleado. Tiene la responsabilidad de revisar la viabilidad operativa de las fechas solicitadas, verificar la carga de trabajo de su equipo y dictaminar la aprobación o el rechazo de la solicitud.</w:t>
      </w:r>
    </w:p>
    <w:p>
      <w:pPr>
        <w:pStyle w:val="ListBullet"/>
        <w:spacing w:after="80"/>
      </w:pPr>
      <w:r>
        <w:rPr>
          <w:b/>
          <w:color w:val="1B365D"/>
        </w:rPr>
        <w:t xml:space="preserve">Gestión Humana (RRHH): </w:t>
      </w:r>
      <w:r>
        <w:t>Representa al área administrativa central. Se encarga de procesar formalmente los días aprobados en la nómina, actualizar los saldos en el sistema interno y archivar el comprobante legal de las vacaciones.</w:t>
      </w:r>
    </w:p>
    <w:p>
      <w:pPr>
        <w:spacing w:before="240" w:after="240"/>
        <w:jc w:val="center"/>
      </w:pPr>
      <w:r>
        <w:rPr>
          <w:b/>
          <w:i/>
          <w:color w:val="5C768D"/>
        </w:rPr>
        <w:br/>
        <w:t>[INSERTAR AQUÍ CAPTURA DEL DIAGRAMA BPMN DE BIZAGI STUDIO]</w:t>
        <w:br/>
        <w:t>*(Nota: Reemplazar este recuadro con la imagen exportada desde el modelador)*</w:t>
        <w:br/>
      </w:r>
    </w:p>
    <w:p>
      <w:pPr>
        <w:pStyle w:val="Heading1"/>
        <w:keepNext/>
        <w:spacing w:before="240" w:after="120"/>
      </w:pPr>
      <w:r>
        <w:rPr>
          <w:rFonts w:ascii="Calibri" w:hAnsi="Calibri"/>
          <w:b/>
          <w:color w:val="1B365D"/>
          <w:sz w:val="36"/>
        </w:rPr>
        <w:t>2. Modelado de Datos (Arquitectura Relacional)</w:t>
      </w:r>
    </w:p>
    <w:p>
      <w:r>
        <w:t>Bizagi Studio genera automáticamente una base de datos relacional subyacente a partir del Modelo de Entidades estructurado. A continuación, se describen las entidades clave creadas para soportar el ciclo de vida de la Solicitud de Vacaciones: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1B365D"/>
          </w:tcPr>
          <w:p>
            <w:pPr>
              <w:jc w:val="center"/>
            </w:pPr>
            <w:r>
              <w:rPr>
                <w:b/>
                <w:color w:val="FFFFFF"/>
              </w:rPr>
              <w:t>Entidad / Atributo</w:t>
            </w:r>
          </w:p>
        </w:tc>
        <w:tc>
          <w:tcPr>
            <w:tcW w:type="dxa" w:w="1728"/>
            <w:shd w:fill="1B365D"/>
          </w:tcPr>
          <w:p>
            <w:pPr>
              <w:jc w:val="center"/>
            </w:pPr>
            <w:r>
              <w:rPr>
                <w:b/>
                <w:color w:val="FFFFFF"/>
              </w:rPr>
              <w:t>Tipo de Datos</w:t>
            </w:r>
          </w:p>
        </w:tc>
        <w:tc>
          <w:tcPr>
            <w:tcW w:type="dxa" w:w="1440"/>
            <w:shd w:fill="1B365D"/>
          </w:tcPr>
          <w:p>
            <w:pPr>
              <w:jc w:val="center"/>
            </w:pPr>
            <w:r>
              <w:rPr>
                <w:b/>
                <w:color w:val="FFFFFF"/>
              </w:rPr>
              <w:t>Obligatorio</w:t>
            </w:r>
          </w:p>
        </w:tc>
        <w:tc>
          <w:tcPr>
            <w:tcW w:type="dxa" w:w="4032"/>
            <w:shd w:fill="1B365D"/>
          </w:tcPr>
          <w:p>
            <w:pPr>
              <w:jc w:val="center"/>
            </w:pPr>
            <w:r>
              <w:rPr>
                <w:b/>
                <w:color w:val="FFFFFF"/>
              </w:rPr>
              <w:t>Descripción / Regla</w:t>
            </w:r>
          </w:p>
        </w:tc>
      </w:tr>
      <w:tr>
        <w:tc>
          <w:tcPr>
            <w:tcW w:type="dxa" w:w="2160"/>
            <w:shd w:fill="FFFFFF"/>
          </w:tcPr>
          <w:p>
            <w:pPr>
              <w:spacing w:before="60" w:after="60"/>
            </w:pPr>
            <w:r>
              <w:t>SolicitudVacaciones</w:t>
            </w:r>
          </w:p>
        </w:tc>
        <w:tc>
          <w:tcPr>
            <w:tcW w:type="dxa" w:w="1728"/>
            <w:shd w:fill="FFFFFF"/>
          </w:tcPr>
          <w:p>
            <w:pPr>
              <w:spacing w:before="60" w:after="60"/>
            </w:pPr>
            <w:r>
              <w:t>Entidad Proceso</w:t>
            </w:r>
          </w:p>
        </w:tc>
        <w:tc>
          <w:tcPr>
            <w:tcW w:type="dxa" w:w="1440"/>
            <w:shd w:fill="FFFFFF"/>
          </w:tcPr>
          <w:p>
            <w:pPr>
              <w:spacing w:before="60" w:after="60"/>
              <w:jc w:val="center"/>
            </w:pPr>
            <w:r>
              <w:t>-</w:t>
            </w:r>
          </w:p>
        </w:tc>
        <w:tc>
          <w:tcPr>
            <w:tcW w:type="dxa" w:w="4032"/>
            <w:shd w:fill="FFFFFF"/>
          </w:tcPr>
          <w:p>
            <w:pPr>
              <w:spacing w:before="60" w:after="60"/>
            </w:pPr>
            <w:r>
              <w:t>Entidad de aplicación principal que orquesta el caso.</w:t>
            </w:r>
          </w:p>
        </w:tc>
      </w:tr>
      <w:tr>
        <w:tc>
          <w:tcPr>
            <w:tcW w:type="dxa" w:w="2160"/>
            <w:shd w:fill="F4F6F8"/>
          </w:tcPr>
          <w:p>
            <w:pPr>
              <w:spacing w:before="60" w:after="60"/>
            </w:pPr>
            <w:r>
              <w:t>FechaSolicitud</w:t>
            </w:r>
          </w:p>
        </w:tc>
        <w:tc>
          <w:tcPr>
            <w:tcW w:type="dxa" w:w="1728"/>
            <w:shd w:fill="F4F6F8"/>
          </w:tcPr>
          <w:p>
            <w:pPr>
              <w:spacing w:before="60" w:after="60"/>
            </w:pPr>
            <w:r>
              <w:t>Date Time</w:t>
            </w:r>
          </w:p>
        </w:tc>
        <w:tc>
          <w:tcPr>
            <w:tcW w:type="dxa" w:w="1440"/>
            <w:shd w:fill="F4F6F8"/>
          </w:tcPr>
          <w:p>
            <w:pPr>
              <w:spacing w:before="60" w:after="60"/>
              <w:jc w:val="center"/>
            </w:pPr>
            <w:r>
              <w:t>Sí</w:t>
            </w:r>
          </w:p>
        </w:tc>
        <w:tc>
          <w:tcPr>
            <w:tcW w:type="dxa" w:w="4032"/>
            <w:shd w:fill="F4F6F8"/>
          </w:tcPr>
          <w:p>
            <w:pPr>
              <w:spacing w:before="60" w:after="60"/>
            </w:pPr>
            <w:r>
              <w:t>Fecha y hora de radicación del caso (Automática).</w:t>
            </w:r>
          </w:p>
        </w:tc>
      </w:tr>
      <w:tr>
        <w:tc>
          <w:tcPr>
            <w:tcW w:type="dxa" w:w="2160"/>
            <w:shd w:fill="FFFFFF"/>
          </w:tcPr>
          <w:p>
            <w:pPr>
              <w:spacing w:before="60" w:after="60"/>
            </w:pPr>
            <w:r>
              <w:t>FechaInicio</w:t>
            </w:r>
          </w:p>
        </w:tc>
        <w:tc>
          <w:tcPr>
            <w:tcW w:type="dxa" w:w="1728"/>
            <w:shd w:fill="FFFFFF"/>
          </w:tcPr>
          <w:p>
            <w:pPr>
              <w:spacing w:before="60" w:after="60"/>
            </w:pPr>
            <w:r>
              <w:t>Date Time</w:t>
            </w:r>
          </w:p>
        </w:tc>
        <w:tc>
          <w:tcPr>
            <w:tcW w:type="dxa" w:w="1440"/>
            <w:shd w:fill="FFFFFF"/>
          </w:tcPr>
          <w:p>
            <w:pPr>
              <w:spacing w:before="60" w:after="60"/>
              <w:jc w:val="center"/>
            </w:pPr>
            <w:r>
              <w:t>Sí</w:t>
            </w:r>
          </w:p>
        </w:tc>
        <w:tc>
          <w:tcPr>
            <w:tcW w:type="dxa" w:w="4032"/>
            <w:shd w:fill="FFFFFF"/>
          </w:tcPr>
          <w:p>
            <w:pPr>
              <w:spacing w:before="60" w:after="60"/>
            </w:pPr>
            <w:r>
              <w:t>Primer día de ausencia programado por el empleado.</w:t>
            </w:r>
          </w:p>
        </w:tc>
      </w:tr>
      <w:tr>
        <w:tc>
          <w:tcPr>
            <w:tcW w:type="dxa" w:w="2160"/>
            <w:shd w:fill="F4F6F8"/>
          </w:tcPr>
          <w:p>
            <w:pPr>
              <w:spacing w:before="60" w:after="60"/>
            </w:pPr>
            <w:r>
              <w:t>FechaFin</w:t>
            </w:r>
          </w:p>
        </w:tc>
        <w:tc>
          <w:tcPr>
            <w:tcW w:type="dxa" w:w="1728"/>
            <w:shd w:fill="F4F6F8"/>
          </w:tcPr>
          <w:p>
            <w:pPr>
              <w:spacing w:before="60" w:after="60"/>
            </w:pPr>
            <w:r>
              <w:t>Date Time</w:t>
            </w:r>
          </w:p>
        </w:tc>
        <w:tc>
          <w:tcPr>
            <w:tcW w:type="dxa" w:w="1440"/>
            <w:shd w:fill="F4F6F8"/>
          </w:tcPr>
          <w:p>
            <w:pPr>
              <w:spacing w:before="60" w:after="60"/>
              <w:jc w:val="center"/>
            </w:pPr>
            <w:r>
              <w:t>Sí</w:t>
            </w:r>
          </w:p>
        </w:tc>
        <w:tc>
          <w:tcPr>
            <w:tcW w:type="dxa" w:w="4032"/>
            <w:shd w:fill="F4F6F8"/>
          </w:tcPr>
          <w:p>
            <w:pPr>
              <w:spacing w:before="60" w:after="60"/>
            </w:pPr>
            <w:r>
              <w:t>Último día de ausencia programado por el empleado.</w:t>
            </w:r>
          </w:p>
        </w:tc>
      </w:tr>
      <w:tr>
        <w:tc>
          <w:tcPr>
            <w:tcW w:type="dxa" w:w="2160"/>
            <w:shd w:fill="FFFFFF"/>
          </w:tcPr>
          <w:p>
            <w:pPr>
              <w:spacing w:before="60" w:after="60"/>
            </w:pPr>
            <w:r>
              <w:t>DiasSolicitados</w:t>
            </w:r>
          </w:p>
        </w:tc>
        <w:tc>
          <w:tcPr>
            <w:tcW w:type="dxa" w:w="1728"/>
            <w:shd w:fill="FFFFFF"/>
          </w:tcPr>
          <w:p>
            <w:pPr>
              <w:spacing w:before="60" w:after="60"/>
            </w:pPr>
            <w:r>
              <w:t>Integer</w:t>
            </w:r>
          </w:p>
        </w:tc>
        <w:tc>
          <w:tcPr>
            <w:tcW w:type="dxa" w:w="1440"/>
            <w:shd w:fill="FFFFFF"/>
          </w:tcPr>
          <w:p>
            <w:pPr>
              <w:spacing w:before="60" w:after="60"/>
              <w:jc w:val="center"/>
            </w:pPr>
            <w:r>
              <w:t>Sí</w:t>
            </w:r>
          </w:p>
        </w:tc>
        <w:tc>
          <w:tcPr>
            <w:tcW w:type="dxa" w:w="4032"/>
            <w:shd w:fill="FFFFFF"/>
          </w:tcPr>
          <w:p>
            <w:pPr>
              <w:spacing w:before="60" w:after="60"/>
            </w:pPr>
            <w:r>
              <w:t>Cálculo neto de días hábiles de vacaciones solicitados.</w:t>
            </w:r>
          </w:p>
        </w:tc>
      </w:tr>
      <w:tr>
        <w:tc>
          <w:tcPr>
            <w:tcW w:type="dxa" w:w="2160"/>
            <w:shd w:fill="F4F6F8"/>
          </w:tcPr>
          <w:p>
            <w:pPr>
              <w:spacing w:before="60" w:after="60"/>
            </w:pPr>
            <w:r>
              <w:t>ComentariosEmpleado</w:t>
            </w:r>
          </w:p>
        </w:tc>
        <w:tc>
          <w:tcPr>
            <w:tcW w:type="dxa" w:w="1728"/>
            <w:shd w:fill="F4F6F8"/>
          </w:tcPr>
          <w:p>
            <w:pPr>
              <w:spacing w:before="60" w:after="60"/>
            </w:pPr>
            <w:r>
              <w:t>String (250)</w:t>
            </w:r>
          </w:p>
        </w:tc>
        <w:tc>
          <w:tcPr>
            <w:tcW w:type="dxa" w:w="1440"/>
            <w:shd w:fill="F4F6F8"/>
          </w:tcPr>
          <w:p>
            <w:pPr>
              <w:spacing w:before="60" w:after="60"/>
              <w:jc w:val="center"/>
            </w:pPr>
            <w:r>
              <w:t>No</w:t>
            </w:r>
          </w:p>
        </w:tc>
        <w:tc>
          <w:tcPr>
            <w:tcW w:type="dxa" w:w="4032"/>
            <w:shd w:fill="F4F6F8"/>
          </w:tcPr>
          <w:p>
            <w:pPr>
              <w:spacing w:before="60" w:after="60"/>
            </w:pPr>
            <w:r>
              <w:t>Observaciones aclaratorias escritas por el solicitante.</w:t>
            </w:r>
          </w:p>
        </w:tc>
      </w:tr>
      <w:tr>
        <w:tc>
          <w:tcPr>
            <w:tcW w:type="dxa" w:w="2160"/>
            <w:shd w:fill="FFFFFF"/>
          </w:tcPr>
          <w:p>
            <w:pPr>
              <w:spacing w:before="60" w:after="60"/>
            </w:pPr>
            <w:r>
              <w:t>EstadoSolicitud</w:t>
            </w:r>
          </w:p>
        </w:tc>
        <w:tc>
          <w:tcPr>
            <w:tcW w:type="dxa" w:w="1728"/>
            <w:shd w:fill="FFFFFF"/>
          </w:tcPr>
          <w:p>
            <w:pPr>
              <w:spacing w:before="60" w:after="60"/>
            </w:pPr>
            <w:r>
              <w:t>Entidad Parámetro</w:t>
            </w:r>
          </w:p>
        </w:tc>
        <w:tc>
          <w:tcPr>
            <w:tcW w:type="dxa" w:w="1440"/>
            <w:shd w:fill="FFFFFF"/>
          </w:tcPr>
          <w:p>
            <w:pPr>
              <w:spacing w:before="60" w:after="60"/>
              <w:jc w:val="center"/>
            </w:pPr>
            <w:r>
              <w:t>Sí</w:t>
            </w:r>
          </w:p>
        </w:tc>
        <w:tc>
          <w:tcPr>
            <w:tcW w:type="dxa" w:w="4032"/>
            <w:shd w:fill="FFFFFF"/>
          </w:tcPr>
          <w:p>
            <w:pPr>
              <w:spacing w:before="60" w:after="60"/>
            </w:pPr>
            <w:r>
              <w:t>Estados: [Pendiente], [Aprobado por Jefe], [Rechazado], [Procesado].</w:t>
            </w:r>
          </w:p>
        </w:tc>
      </w:tr>
      <w:tr>
        <w:tc>
          <w:tcPr>
            <w:tcW w:type="dxa" w:w="2160"/>
            <w:shd w:fill="F4F6F8"/>
          </w:tcPr>
          <w:p>
            <w:pPr>
              <w:spacing w:before="60" w:after="60"/>
            </w:pPr>
            <w:r>
              <w:t>ComentariosJefe</w:t>
            </w:r>
          </w:p>
        </w:tc>
        <w:tc>
          <w:tcPr>
            <w:tcW w:type="dxa" w:w="1728"/>
            <w:shd w:fill="F4F6F8"/>
          </w:tcPr>
          <w:p>
            <w:pPr>
              <w:spacing w:before="60" w:after="60"/>
            </w:pPr>
            <w:r>
              <w:t>String (500)</w:t>
            </w:r>
          </w:p>
        </w:tc>
        <w:tc>
          <w:tcPr>
            <w:tcW w:type="dxa" w:w="1440"/>
            <w:shd w:fill="F4F6F8"/>
          </w:tcPr>
          <w:p>
            <w:pPr>
              <w:spacing w:before="60" w:after="60"/>
              <w:jc w:val="center"/>
            </w:pPr>
            <w:r>
              <w:t>Condicional</w:t>
            </w:r>
          </w:p>
        </w:tc>
        <w:tc>
          <w:tcPr>
            <w:tcW w:type="dxa" w:w="4032"/>
            <w:shd w:fill="F4F6F8"/>
          </w:tcPr>
          <w:p>
            <w:pPr>
              <w:spacing w:before="60" w:after="60"/>
            </w:pPr>
            <w:r>
              <w:t>Justificación obligatoria en caso de rechazo del supervisor.</w:t>
            </w:r>
          </w:p>
        </w:tc>
      </w:tr>
      <w:tr>
        <w:tc>
          <w:tcPr>
            <w:tcW w:type="dxa" w:w="2160"/>
            <w:shd w:fill="FFFFFF"/>
          </w:tcPr>
          <w:p>
            <w:pPr>
              <w:spacing w:before="60" w:after="60"/>
            </w:pPr>
            <w:r>
              <w:t>Empleado</w:t>
            </w:r>
          </w:p>
        </w:tc>
        <w:tc>
          <w:tcPr>
            <w:tcW w:type="dxa" w:w="1728"/>
            <w:shd w:fill="FFFFFF"/>
          </w:tcPr>
          <w:p>
            <w:pPr>
              <w:spacing w:before="60" w:after="60"/>
            </w:pPr>
            <w:r>
              <w:t>Entidad Maestra</w:t>
            </w:r>
          </w:p>
        </w:tc>
        <w:tc>
          <w:tcPr>
            <w:tcW w:type="dxa" w:w="1440"/>
            <w:shd w:fill="FFFFFF"/>
          </w:tcPr>
          <w:p>
            <w:pPr>
              <w:spacing w:before="60" w:after="60"/>
              <w:jc w:val="center"/>
            </w:pPr>
            <w:r>
              <w:t>Sí</w:t>
            </w:r>
          </w:p>
        </w:tc>
        <w:tc>
          <w:tcPr>
            <w:tcW w:type="dxa" w:w="4032"/>
            <w:shd w:fill="FFFFFF"/>
          </w:tcPr>
          <w:p>
            <w:pPr>
              <w:spacing w:before="60" w:after="60"/>
            </w:pPr>
            <w:r>
              <w:t>Relación con los datos del usuario (Nombre, Cargo, Área, Jefe).</w:t>
            </w:r>
          </w:p>
        </w:tc>
      </w:tr>
    </w:tbl>
    <w:p>
      <w:pPr>
        <w:spacing w:before="240" w:after="240"/>
        <w:jc w:val="center"/>
      </w:pPr>
      <w:r>
        <w:rPr>
          <w:b/>
          <w:i/>
          <w:color w:val="5C768D"/>
        </w:rPr>
        <w:br/>
        <w:t>[INSERTAR AQUÍ CAPTURA DEL MODELO ENTIDAD-RELACIÓN DESDE BIZAGI STUDIO]</w:t>
        <w:br/>
      </w:r>
    </w:p>
    <w:p>
      <w:pPr>
        <w:pStyle w:val="Heading1"/>
        <w:keepNext/>
        <w:spacing w:before="240" w:after="120"/>
      </w:pPr>
      <w:r>
        <w:rPr>
          <w:rFonts w:ascii="Calibri" w:hAnsi="Calibri"/>
          <w:b/>
          <w:color w:val="1B365D"/>
          <w:sz w:val="36"/>
        </w:rPr>
        <w:t>3. Diseño de Formas (Interfaces de Usuario Dinámicas)</w:t>
      </w:r>
    </w:p>
    <w:p>
      <w:r>
        <w:t>Las interfaces de usuario en el Work Portal web se construyen de manera totalmente declarativa mediante el diseñador de formas. Para maximizar la usabilidad y cumplir con las directrices técnicas del proyecto, se implementan tres interfaces adaptativas:</w:t>
      </w:r>
    </w:p>
    <w:p>
      <w:pPr>
        <w:spacing w:after="120"/>
      </w:pPr>
      <w:r>
        <w:rPr>
          <w:b/>
          <w:color w:val="1B365D"/>
        </w:rPr>
        <w:t xml:space="preserve">■ Formulario de Registro (Empleado): </w:t>
      </w:r>
      <w:r>
        <w:t>Muestra los datos básicos del solicitante de forma automática en modo de solo lectura (obtenidos del perfil del usuario logueado). Permite la selección interactiva de la 'Fecha de Inicio' y 'Fecha de Fin'. Cuenta con una validación en caliente que impide enviar la solicitud si la fecha de fin es cronológicamente anterior a la de inicio o si supera los días disponibles en su saldo.</w:t>
      </w:r>
    </w:p>
    <w:p>
      <w:pPr>
        <w:spacing w:after="120"/>
      </w:pPr>
      <w:r>
        <w:rPr>
          <w:b/>
          <w:color w:val="1B365D"/>
        </w:rPr>
        <w:t xml:space="preserve">■ Formulario de Aprobación (Jefe Inmediato): </w:t>
      </w:r>
      <w:r>
        <w:t>Presenta de forma agregada todos los datos ingresados por el empleado en una sección colapsable de solo lectura. Expone un control de tipo 'Radio Button' o 'Combo Box' para dictaminar la decisión (Aprobar / Rechazar). Implementa una Regla de Interfaz (Visibility Rule): si la opción elegida es 'Rechazar', el campo multi-línea 'Comentarios del Jefe' pasa instantáneamente a ser Obligatorio y Visible, impidiendo avanzar el flujo sin justificación.</w:t>
      </w:r>
    </w:p>
    <w:p>
      <w:pPr>
        <w:spacing w:after="120"/>
      </w:pPr>
      <w:r>
        <w:rPr>
          <w:b/>
          <w:color w:val="1B365D"/>
        </w:rPr>
        <w:t xml:space="preserve">■ Formulario de Procesamiento (Gestión Humana): </w:t>
      </w:r>
      <w:r>
        <w:t>Interfaz resumida que consolida las firmas digitales previas. Incluye campos técnicos específicos como 'Fecha de Aplicación en Nómina' y un checkbox de confirmación de actualización de saldos en los sistemas legados ERP.</w:t>
      </w:r>
    </w:p>
    <w:p>
      <w:pPr>
        <w:pStyle w:val="Heading1"/>
        <w:keepNext/>
        <w:spacing w:before="240" w:after="120"/>
      </w:pPr>
      <w:r>
        <w:rPr>
          <w:rFonts w:ascii="Calibri" w:hAnsi="Calibri"/>
          <w:b/>
          <w:color w:val="1B365D"/>
          <w:sz w:val="36"/>
        </w:rPr>
        <w:t>4. Asignación de Participantes (Performers &amp; Roles)</w:t>
      </w:r>
    </w:p>
    <w:p>
      <w:r>
        <w:t>Con el fin de evitar que las actividades caigan en bandejas globales y asegurar que cada tarea sea atendida exclusivamente por el usuario idóneo, se estructuran las siguientes reglas de asignación automatizadas en Bizagi:</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B365D"/>
          </w:tcPr>
          <w:p>
            <w:pPr>
              <w:jc w:val="center"/>
            </w:pPr>
            <w:r>
              <w:rPr>
                <w:b/>
                <w:color w:val="FFFFFF"/>
              </w:rPr>
              <w:t>Actividad / Tarea BPMN</w:t>
            </w:r>
          </w:p>
        </w:tc>
        <w:tc>
          <w:tcPr>
            <w:tcW w:type="dxa" w:w="3168"/>
            <w:shd w:fill="1B365D"/>
          </w:tcPr>
          <w:p>
            <w:pPr>
              <w:jc w:val="center"/>
            </w:pPr>
            <w:r>
              <w:rPr>
                <w:b/>
                <w:color w:val="FFFFFF"/>
              </w:rPr>
              <w:t>Método de Asignación</w:t>
            </w:r>
          </w:p>
        </w:tc>
        <w:tc>
          <w:tcPr>
            <w:tcW w:type="dxa" w:w="3600"/>
            <w:shd w:fill="1B365D"/>
          </w:tcPr>
          <w:p>
            <w:pPr>
              <w:jc w:val="center"/>
            </w:pPr>
            <w:r>
              <w:rPr>
                <w:b/>
                <w:color w:val="FFFFFF"/>
              </w:rPr>
              <w:t>Detalle de Configuración Técnica</w:t>
            </w:r>
          </w:p>
        </w:tc>
      </w:tr>
      <w:tr>
        <w:tc>
          <w:tcPr>
            <w:tcW w:type="dxa" w:w="2592"/>
            <w:shd w:fill="FFFFFF"/>
          </w:tcPr>
          <w:p>
            <w:pPr>
              <w:spacing w:before="80" w:after="80"/>
            </w:pPr>
            <w:r>
              <w:t>Registrar Solicitud</w:t>
            </w:r>
          </w:p>
        </w:tc>
        <w:tc>
          <w:tcPr>
            <w:tcW w:type="dxa" w:w="3168"/>
            <w:shd w:fill="FFFFFF"/>
          </w:tcPr>
          <w:p>
            <w:pPr>
              <w:spacing w:before="80" w:after="80"/>
            </w:pPr>
            <w:r>
              <w:t>Creador del Caso (Creator)</w:t>
            </w:r>
          </w:p>
        </w:tc>
        <w:tc>
          <w:tcPr>
            <w:tcW w:type="dxa" w:w="3600"/>
            <w:shd w:fill="FFFFFF"/>
          </w:tcPr>
          <w:p>
            <w:pPr>
              <w:spacing w:before="80" w:after="80"/>
            </w:pPr>
            <w:r>
              <w:t>Asignación nativa automática al usuario en sesión que inicia la instancia del proceso.</w:t>
            </w:r>
          </w:p>
        </w:tc>
      </w:tr>
      <w:tr>
        <w:tc>
          <w:tcPr>
            <w:tcW w:type="dxa" w:w="2592"/>
            <w:shd w:fill="F4F6F8"/>
          </w:tcPr>
          <w:p>
            <w:pPr>
              <w:spacing w:before="80" w:after="80"/>
            </w:pPr>
            <w:r>
              <w:t>Evaluar Solicitud</w:t>
            </w:r>
          </w:p>
        </w:tc>
        <w:tc>
          <w:tcPr>
            <w:tcW w:type="dxa" w:w="3168"/>
            <w:shd w:fill="F4F6F8"/>
          </w:tcPr>
          <w:p>
            <w:pPr>
              <w:spacing w:before="80" w:after="80"/>
            </w:pPr>
            <w:r>
              <w:t>Estructura Organizacional (Boss)</w:t>
            </w:r>
          </w:p>
        </w:tc>
        <w:tc>
          <w:tcPr>
            <w:tcW w:type="dxa" w:w="3600"/>
            <w:shd w:fill="F4F6F8"/>
          </w:tcPr>
          <w:p>
            <w:pPr>
              <w:spacing w:before="80" w:after="80"/>
            </w:pPr>
            <w:r>
              <w:t>Regla basada en expresiones de usuario (Me.Case.Creator.Boss) para enrutar directamente a la bandeja de entrada del jefe inmediato directo.</w:t>
            </w:r>
          </w:p>
        </w:tc>
      </w:tr>
      <w:tr>
        <w:tc>
          <w:tcPr>
            <w:tcW w:type="dxa" w:w="2592"/>
            <w:shd w:fill="FFFFFF"/>
          </w:tcPr>
          <w:p>
            <w:pPr>
              <w:spacing w:before="80" w:after="80"/>
            </w:pPr>
            <w:r>
              <w:t>Modificar Solicitud</w:t>
            </w:r>
          </w:p>
        </w:tc>
        <w:tc>
          <w:tcPr>
            <w:tcW w:type="dxa" w:w="3168"/>
            <w:shd w:fill="FFFFFF"/>
          </w:tcPr>
          <w:p>
            <w:pPr>
              <w:spacing w:before="80" w:after="80"/>
            </w:pPr>
            <w:r>
              <w:t>Creador del Caso (Creator)</w:t>
            </w:r>
          </w:p>
        </w:tc>
        <w:tc>
          <w:tcPr>
            <w:tcW w:type="dxa" w:w="3600"/>
            <w:shd w:fill="FFFFFF"/>
          </w:tcPr>
          <w:p>
            <w:pPr>
              <w:spacing w:before="80" w:after="80"/>
            </w:pPr>
            <w:r>
              <w:t>Se redirige al solicitante original en caso de requerir correcciones en las fechas deseadas.</w:t>
            </w:r>
          </w:p>
        </w:tc>
      </w:tr>
      <w:tr>
        <w:tc>
          <w:tcPr>
            <w:tcW w:type="dxa" w:w="2592"/>
            <w:shd w:fill="F4F6F8"/>
          </w:tcPr>
          <w:p>
            <w:pPr>
              <w:spacing w:before="80" w:after="80"/>
            </w:pPr>
            <w:r>
              <w:t>Procesar Novedad</w:t>
            </w:r>
          </w:p>
        </w:tc>
        <w:tc>
          <w:tcPr>
            <w:tcW w:type="dxa" w:w="3168"/>
            <w:shd w:fill="F4F6F8"/>
          </w:tcPr>
          <w:p>
            <w:pPr>
              <w:spacing w:before="80" w:after="80"/>
            </w:pPr>
            <w:r>
              <w:t>Por Rol / Posición (Role)</w:t>
            </w:r>
          </w:p>
        </w:tc>
        <w:tc>
          <w:tcPr>
            <w:tcW w:type="dxa" w:w="3600"/>
            <w:shd w:fill="F4F6F8"/>
          </w:tcPr>
          <w:p>
            <w:pPr>
              <w:spacing w:before="80" w:after="80"/>
            </w:pPr>
            <w:r>
              <w:t>Asignación multifiltro dirigida al grupo de usuarios parametrizados bajo el rol de 'Analista de Gestión Humana'.</w:t>
            </w:r>
          </w:p>
        </w:tc>
      </w:tr>
    </w:tbl>
    <w:p>
      <w:pPr>
        <w:pStyle w:val="Heading1"/>
        <w:keepNext/>
        <w:spacing w:before="240" w:after="120"/>
      </w:pPr>
      <w:r>
        <w:rPr>
          <w:rFonts w:ascii="Calibri" w:hAnsi="Calibri"/>
          <w:b/>
          <w:color w:val="1B365D"/>
          <w:sz w:val="36"/>
        </w:rPr>
        <w:t>5. Ejecución y Despliegue (Entorno Work Portal)</w:t>
      </w:r>
    </w:p>
    <w:p>
      <w:r>
        <w:t>La validación práctica del prototipo funcional se realiza directamente mediante el motor de ejecución JEE / .NET embebido de Bizagi Studio. El plan de pruebas para la sustentación y demostración en vivo (Demo) contempla los siguientes escenarios:</w:t>
      </w:r>
    </w:p>
    <w:p>
      <w:pPr>
        <w:spacing w:after="80"/>
      </w:pPr>
      <w:r>
        <w:rPr>
          <w:b/>
          <w:color w:val="1B365D"/>
        </w:rPr>
        <w:t xml:space="preserve">1. </w:t>
      </w:r>
      <w:r>
        <w:t>Inicio del caso en el Work Portal bajo la sesión de un usuario de pruebas con rol básico de 'Empleado'. Registro de una solicitud con fechas válidas.</w:t>
      </w:r>
    </w:p>
    <w:p>
      <w:pPr>
        <w:spacing w:after="80"/>
      </w:pPr>
      <w:r>
        <w:rPr>
          <w:b/>
          <w:color w:val="1B365D"/>
        </w:rPr>
        <w:t xml:space="preserve">2. </w:t>
      </w:r>
      <w:r>
        <w:t>Apertura paralela de una pestaña de navegación en modo incógnito iniciando sesión como el 'Jefe Inmediato' asignado al empleado anterior. Visualización de la tarea en la bandeja de entrada y ejercicio de simulación de rechazo/aprobación.</w:t>
      </w:r>
    </w:p>
    <w:p>
      <w:pPr>
        <w:spacing w:after="80"/>
      </w:pPr>
      <w:r>
        <w:rPr>
          <w:b/>
          <w:color w:val="1B365D"/>
        </w:rPr>
        <w:t xml:space="preserve">3. </w:t>
      </w:r>
      <w:r>
        <w:t>Validación de compilación final y comportamiento responsivo de la plataforma web generada de forma automatizada por el motor.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