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hd w:fill="1F3864" w:val="clear"/>
        <w:spacing w:after="60" w:before="0"/>
        <w:jc w:val="center"/>
      </w:pPr>
      <w:r>
        <w:rPr>
          <w:rFonts w:ascii="Arial" w:cs="Arial" w:eastAsia="Arial" w:hAnsi="Arial"/>
          <w:b/>
          <w:bCs/>
          <w:color w:val="FFFFFF"/>
          <w:sz w:val="52"/>
          <w:szCs w:val="52"/>
        </w:rPr>
        <w:t xml:space="preserve">MÉTODOS EMPÍRICOS</w:t>
      </w:r>
    </w:p>
    <w:p>
      <w:pPr>
        <w:shd w:fill="2E75B6" w:val="clear"/>
        <w:spacing w:after="60" w:before="0"/>
        <w:jc w:val="center"/>
      </w:pPr>
      <w:r>
        <w:rPr>
          <w:rFonts w:ascii="Arial" w:cs="Arial" w:eastAsia="Arial" w:hAnsi="Arial"/>
          <w:color w:val="FFFFFF"/>
          <w:sz w:val="30"/>
          <w:szCs w:val="30"/>
        </w:rPr>
        <w:t xml:space="preserve">en la Investigación de Ingeniería de Software</w:t>
      </w:r>
    </w:p>
    <w:p>
      <w:pPr>
        <w:spacing w:after="0" w:before="40"/>
      </w:pPr>
      <w:r>
        <w:t xml:space="preserve"/>
      </w:r>
    </w:p>
    <w:p>
      <w:pPr>
        <w:spacing w:after="80" w:before="80"/>
        <w:jc w:val="center"/>
      </w:pPr>
      <w:r>
        <w:rPr>
          <w:rFonts w:ascii="Arial" w:cs="Arial" w:eastAsia="Arial" w:hAnsi="Arial"/>
          <w:i/>
          <w:iCs/>
          <w:color w:val="2E75B6"/>
          <w:sz w:val="22"/>
          <w:szCs w:val="22"/>
        </w:rPr>
        <w:t xml:space="preserve">Definición · Características · Aplicación · Tabla Comparativa</w:t>
      </w:r>
    </w:p>
    <w:p>
      <w:pPr>
        <w:spacing w:after="0" w:before="800"/>
      </w:pPr>
      <w:r>
        <w:t xml:space="preserve"/>
      </w:r>
    </w:p>
    <w:p>
      <w:pPr>
        <w:pageBreakBefore/>
      </w:pPr>
    </w:p>
    <w:p>
      <w:pPr>
        <w:pStyle w:val="Heading1"/>
        <w:pBdr>
          <w:bottom w:val="single" w:color="2E75B6" w:sz="6"/>
        </w:pBdr>
        <w:shd w:fill="1F3864" w:val="clear"/>
        <w:spacing w:after="180" w:before="360"/>
        <w:ind w:left="200" w:right="200"/>
      </w:pPr>
      <w:r>
        <w:rPr>
          <w:rFonts w:ascii="Arial" w:cs="Arial" w:eastAsia="Arial" w:hAnsi="Arial"/>
          <w:b/>
          <w:bCs/>
          <w:color w:val="FFFFFF"/>
          <w:sz w:val="30"/>
          <w:szCs w:val="30"/>
        </w:rPr>
        <w:t xml:space="preserve">1. ¿Qué son los Métodos Empíricos?</w:t>
      </w:r>
    </w:p>
    <w:p>
      <w:pPr>
        <w:spacing w:after="0" w:before="80"/>
      </w:pPr>
      <w:r>
        <w:t xml:space="preserve"/>
      </w:r>
    </w:p>
    <w:p>
      <w:pPr>
        <w:spacing w:after="80" w:before="80"/>
        <w:jc w:val="both"/>
      </w:pPr>
      <w:r>
        <w:rPr>
          <w:rFonts w:ascii="Arial" w:cs="Arial" w:eastAsia="Arial" w:hAnsi="Arial"/>
          <w:sz w:val="22"/>
          <w:szCs w:val="22"/>
        </w:rPr>
        <w:t xml:space="preserve">Los métodos empíricos en ingeniería de software son estrategias de investigación basadas en la observación, medición y experimentación sobre fenómenos reales del desarrollo de software. A diferencia de los enfoques puramente teóricos o formales, estos métodos obtienen el conocimiento a partir de evidencia recolectada en contextos reales o controlados.</w:t>
      </w:r>
    </w:p>
    <w:p>
      <w:pPr>
        <w:spacing w:after="0" w:before="40"/>
      </w:pPr>
      <w:r>
        <w:t xml:space="preserve"/>
      </w:r>
    </w:p>
    <w:p>
      <w:pPr>
        <w:spacing w:after="80" w:before="80"/>
        <w:jc w:val="both"/>
      </w:pPr>
      <w:r>
        <w:rPr>
          <w:rFonts w:ascii="Arial" w:cs="Arial" w:eastAsia="Arial" w:hAnsi="Arial"/>
          <w:sz w:val="22"/>
          <w:szCs w:val="22"/>
        </w:rPr>
        <w:t xml:space="preserve">Su objetivo principal es comprender, explicar, predecir o mejorar procesos, productos, herramientas y prácticas de ingeniería de software mediante datos objetivos y verificables. Son fundamentales porque el software es un producto intensamente humano, donde los factores organizacionales, cognitivos y sociales tienen un impacto enorme en la calidad y productividad.</w:t>
      </w:r>
    </w:p>
    <w:p>
      <w:pPr>
        <w:spacing w:after="0" w:before="40"/>
      </w:pPr>
      <w:r>
        <w:t xml:space="preserve"/>
      </w:r>
    </w:p>
    <w:p>
      <w:pPr>
        <w:spacing w:after="80" w:before="80"/>
        <w:jc w:val="both"/>
      </w:pPr>
      <w:r>
        <w:rPr>
          <w:rFonts w:ascii="Arial" w:cs="Arial" w:eastAsia="Arial" w:hAnsi="Arial"/>
          <w:sz w:val="22"/>
          <w:szCs w:val="22"/>
        </w:rPr>
        <w:t xml:space="preserve">Según Wohlin et al. (2012), los métodos empíricos en IS se clasifican principalmente en: Experimentos Controlados, Casos de Estudio, Encuestas, Etnografía, Simulación y Action Research, cada uno con características, fortalezas y limitaciones propias.</w:t>
      </w:r>
    </w:p>
    <w:p>
      <w:pPr>
        <w:spacing w:after="0" w:before="120"/>
      </w:pPr>
      <w:r>
        <w:t xml:space="preserve"/>
      </w:r>
    </w:p>
    <w:p>
      <w:pPr>
        <w:pStyle w:val="Heading1"/>
        <w:pBdr>
          <w:bottom w:val="single" w:color="2E75B6" w:sz="6"/>
        </w:pBdr>
        <w:shd w:fill="1F3864" w:val="clear"/>
        <w:spacing w:after="180" w:before="360"/>
        <w:ind w:left="200" w:right="200"/>
      </w:pPr>
      <w:r>
        <w:rPr>
          <w:rFonts w:ascii="Arial" w:cs="Arial" w:eastAsia="Arial" w:hAnsi="Arial"/>
          <w:b/>
          <w:bCs/>
          <w:color w:val="FFFFFF"/>
          <w:sz w:val="30"/>
          <w:szCs w:val="30"/>
        </w:rPr>
        <w:t xml:space="preserve">2. Tipos de Métodos Empíricos</w:t>
      </w:r>
    </w:p>
    <w:p>
      <w:pPr>
        <w:spacing w:after="0" w:before="80"/>
      </w:pPr>
      <w:r>
        <w:t xml:space="preserve"/>
      </w:r>
    </w:p>
    <w:p>
      <w:pPr>
        <w:pStyle w:val="Heading2"/>
        <w:shd w:fill="2E75B6" w:val="clear"/>
        <w:spacing w:after="120" w:before="280"/>
        <w:ind w:left="160"/>
      </w:pPr>
      <w:r>
        <w:rPr>
          <w:rFonts w:ascii="Arial" w:cs="Arial" w:eastAsia="Arial" w:hAnsi="Arial"/>
          <w:b/>
          <w:bCs/>
          <w:color w:val="FFFFFF"/>
          <w:sz w:val="26"/>
          <w:szCs w:val="26"/>
        </w:rPr>
        <w:t xml:space="preserve">2.1 Experimento Controlado</w:t>
      </w:r>
    </w:p>
    <w:p>
      <w:pPr>
        <w:spacing w:after="0" w:before="6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Definición</w:t>
      </w:r>
    </w:p>
    <w:p>
      <w:pPr>
        <w:spacing w:after="80" w:before="80"/>
        <w:jc w:val="both"/>
      </w:pPr>
      <w:r>
        <w:rPr>
          <w:rFonts w:ascii="Arial" w:cs="Arial" w:eastAsia="Arial" w:hAnsi="Arial"/>
          <w:sz w:val="22"/>
          <w:szCs w:val="22"/>
        </w:rPr>
        <w:t xml:space="preserve">El experimento controlado es el método más riguroso de la investigación empírica. Consiste en manipular deliberadamente una o más variables independientes (tratamientos) para medir su efecto sobre variables dependientes, manteniendo constantes todas las demás variables (control). Permite establecer relaciones de causalidad.</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Características</w:t>
      </w:r>
    </w:p>
    <w:p>
      <w:pPr>
        <w:pStyle w:val="ListParagraph"/>
        <w:numPr>
          <w:ilvl w:val="0"/>
          <w:numId w:val="2"/>
        </w:numPr>
        <w:spacing w:after="60" w:before="60"/>
      </w:pPr>
      <w:r>
        <w:rPr>
          <w:rFonts w:ascii="Arial" w:cs="Arial" w:eastAsia="Arial" w:hAnsi="Arial"/>
          <w:sz w:val="22"/>
          <w:szCs w:val="22"/>
        </w:rPr>
        <w:t xml:space="preserve">Hipótesis claramente formulada antes del experimento.</w:t>
      </w:r>
    </w:p>
    <w:p>
      <w:pPr>
        <w:pStyle w:val="ListParagraph"/>
        <w:numPr>
          <w:ilvl w:val="0"/>
          <w:numId w:val="2"/>
        </w:numPr>
        <w:spacing w:after="60" w:before="60"/>
      </w:pPr>
      <w:r>
        <w:rPr>
          <w:rFonts w:ascii="Arial" w:cs="Arial" w:eastAsia="Arial" w:hAnsi="Arial"/>
          <w:sz w:val="22"/>
          <w:szCs w:val="22"/>
        </w:rPr>
        <w:t xml:space="preserve">Asignación aleatoria de sujetos a grupos de tratamiento y control.</w:t>
      </w:r>
    </w:p>
    <w:p>
      <w:pPr>
        <w:pStyle w:val="ListParagraph"/>
        <w:numPr>
          <w:ilvl w:val="0"/>
          <w:numId w:val="2"/>
        </w:numPr>
        <w:spacing w:after="60" w:before="60"/>
      </w:pPr>
      <w:r>
        <w:rPr>
          <w:rFonts w:ascii="Arial" w:cs="Arial" w:eastAsia="Arial" w:hAnsi="Arial"/>
          <w:sz w:val="22"/>
          <w:szCs w:val="22"/>
        </w:rPr>
        <w:t xml:space="preserve">Medición cuantitativa de resultados.</w:t>
      </w:r>
    </w:p>
    <w:p>
      <w:pPr>
        <w:pStyle w:val="ListParagraph"/>
        <w:numPr>
          <w:ilvl w:val="0"/>
          <w:numId w:val="2"/>
        </w:numPr>
        <w:spacing w:after="60" w:before="60"/>
      </w:pPr>
      <w:r>
        <w:rPr>
          <w:rFonts w:ascii="Arial" w:cs="Arial" w:eastAsia="Arial" w:hAnsi="Arial"/>
          <w:sz w:val="22"/>
          <w:szCs w:val="22"/>
        </w:rPr>
        <w:t xml:space="preserve">Alta validez interna: control estricto de variables confundentes.</w:t>
      </w:r>
    </w:p>
    <w:p>
      <w:pPr>
        <w:pStyle w:val="ListParagraph"/>
        <w:numPr>
          <w:ilvl w:val="0"/>
          <w:numId w:val="2"/>
        </w:numPr>
        <w:spacing w:after="60" w:before="60"/>
      </w:pPr>
      <w:r>
        <w:rPr>
          <w:rFonts w:ascii="Arial" w:cs="Arial" w:eastAsia="Arial" w:hAnsi="Arial"/>
          <w:sz w:val="22"/>
          <w:szCs w:val="22"/>
        </w:rPr>
        <w:t xml:space="preserve">Replicabilidad: otros investigadores pueden repetirlo.</w:t>
      </w:r>
    </w:p>
    <w:p>
      <w:pPr>
        <w:pStyle w:val="ListParagraph"/>
        <w:numPr>
          <w:ilvl w:val="0"/>
          <w:numId w:val="2"/>
        </w:numPr>
        <w:spacing w:after="60" w:before="60"/>
      </w:pPr>
      <w:r>
        <w:rPr>
          <w:rFonts w:ascii="Arial" w:cs="Arial" w:eastAsia="Arial" w:hAnsi="Arial"/>
          <w:sz w:val="22"/>
          <w:szCs w:val="22"/>
        </w:rPr>
        <w:t xml:space="preserve">Puede realizarse en laboratorio (controlado) o en campo (cuasi-experimento).</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¿Cómo se usa en Ingeniería de Software?</w:t>
      </w:r>
    </w:p>
    <w:p>
      <w:pPr>
        <w:spacing w:after="80" w:before="80"/>
        <w:jc w:val="both"/>
      </w:pPr>
      <w:r>
        <w:rPr>
          <w:rFonts w:ascii="Arial" w:cs="Arial" w:eastAsia="Arial" w:hAnsi="Arial"/>
          <w:sz w:val="22"/>
          <w:szCs w:val="22"/>
        </w:rPr>
        <w:t xml:space="preserve">Se aplica para comparar técnicas, herramientas o procesos. Ejemplos típicos:</w:t>
      </w:r>
    </w:p>
    <w:p>
      <w:pPr>
        <w:pStyle w:val="ListParagraph"/>
        <w:numPr>
          <w:ilvl w:val="0"/>
          <w:numId w:val="2"/>
        </w:numPr>
        <w:spacing w:after="60" w:before="60"/>
      </w:pPr>
      <w:r>
        <w:rPr>
          <w:rFonts w:ascii="Arial" w:cs="Arial" w:eastAsia="Arial" w:hAnsi="Arial"/>
          <w:sz w:val="22"/>
          <w:szCs w:val="22"/>
        </w:rPr>
        <w:t xml:space="preserve">Comparar la efectividad de TDD (Test Driven Development) frente al desarrollo tradicional.</w:t>
      </w:r>
    </w:p>
    <w:p>
      <w:pPr>
        <w:pStyle w:val="ListParagraph"/>
        <w:numPr>
          <w:ilvl w:val="0"/>
          <w:numId w:val="2"/>
        </w:numPr>
        <w:spacing w:after="60" w:before="60"/>
      </w:pPr>
      <w:r>
        <w:rPr>
          <w:rFonts w:ascii="Arial" w:cs="Arial" w:eastAsia="Arial" w:hAnsi="Arial"/>
          <w:sz w:val="22"/>
          <w:szCs w:val="22"/>
        </w:rPr>
        <w:t xml:space="preserve">Evaluar si una nueva notación UML reduce errores de diseño.</w:t>
      </w:r>
    </w:p>
    <w:p>
      <w:pPr>
        <w:pStyle w:val="ListParagraph"/>
        <w:numPr>
          <w:ilvl w:val="0"/>
          <w:numId w:val="2"/>
        </w:numPr>
        <w:spacing w:after="60" w:before="60"/>
      </w:pPr>
      <w:r>
        <w:rPr>
          <w:rFonts w:ascii="Arial" w:cs="Arial" w:eastAsia="Arial" w:hAnsi="Arial"/>
          <w:sz w:val="22"/>
          <w:szCs w:val="22"/>
        </w:rPr>
        <w:t xml:space="preserve">Medir si la revisión de código por pares mejora la calidad del producto.</w:t>
      </w:r>
    </w:p>
    <w:p>
      <w:pPr>
        <w:spacing w:after="80" w:before="80"/>
        <w:jc w:val="both"/>
      </w:pPr>
      <w:r>
        <w:rPr>
          <w:rFonts w:ascii="Arial" w:cs="Arial" w:eastAsia="Arial" w:hAnsi="Arial"/>
          <w:sz w:val="22"/>
          <w:szCs w:val="22"/>
        </w:rPr>
        <w:t xml:space="preserve">Los sujetos suelen ser estudiantes o profesionales; las tareas son programas o diseños de software. La principal limitación es la baja validez externa: los resultados en laboratorio no siempre se trasladan a la industria.</w:t>
      </w:r>
    </w:p>
    <w:p>
      <w:pPr>
        <w:spacing w:after="0" w:before="120"/>
      </w:pPr>
      <w:r>
        <w:t xml:space="preserve"/>
      </w:r>
    </w:p>
    <w:p>
      <w:pPr>
        <w:pStyle w:val="Heading2"/>
        <w:shd w:fill="2E75B6" w:val="clear"/>
        <w:spacing w:after="120" w:before="280"/>
        <w:ind w:left="160"/>
      </w:pPr>
      <w:r>
        <w:rPr>
          <w:rFonts w:ascii="Arial" w:cs="Arial" w:eastAsia="Arial" w:hAnsi="Arial"/>
          <w:b/>
          <w:bCs/>
          <w:color w:val="FFFFFF"/>
          <w:sz w:val="26"/>
          <w:szCs w:val="26"/>
        </w:rPr>
        <w:t xml:space="preserve">2.2 Caso de Estudio (Case Study)</w:t>
      </w:r>
    </w:p>
    <w:p>
      <w:pPr>
        <w:spacing w:after="0" w:before="6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Definición</w:t>
      </w:r>
    </w:p>
    <w:p>
      <w:pPr>
        <w:spacing w:after="80" w:before="80"/>
        <w:jc w:val="both"/>
      </w:pPr>
      <w:r>
        <w:rPr>
          <w:rFonts w:ascii="Arial" w:cs="Arial" w:eastAsia="Arial" w:hAnsi="Arial"/>
          <w:sz w:val="22"/>
          <w:szCs w:val="22"/>
        </w:rPr>
        <w:t xml:space="preserve">El caso de estudio es una investigación empírica que examina en profundidad un fenómeno contemporáneo dentro de su contexto real, especialmente cuando los límites entre el fenómeno y el contexto no son evidentes (Yin, 2014). No manipula variables; observa lo que ocurre naturalmente.</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Características</w:t>
      </w:r>
    </w:p>
    <w:p>
      <w:pPr>
        <w:pStyle w:val="ListParagraph"/>
        <w:numPr>
          <w:ilvl w:val="0"/>
          <w:numId w:val="2"/>
        </w:numPr>
        <w:spacing w:after="60" w:before="60"/>
      </w:pPr>
      <w:r>
        <w:rPr>
          <w:rFonts w:ascii="Arial" w:cs="Arial" w:eastAsia="Arial" w:hAnsi="Arial"/>
          <w:sz w:val="22"/>
          <w:szCs w:val="22"/>
        </w:rPr>
        <w:t xml:space="preserve">Investigación cualitativa, cuantitativa o mixta.</w:t>
      </w:r>
    </w:p>
    <w:p>
      <w:pPr>
        <w:pStyle w:val="ListParagraph"/>
        <w:numPr>
          <w:ilvl w:val="0"/>
          <w:numId w:val="2"/>
        </w:numPr>
        <w:spacing w:after="60" w:before="60"/>
      </w:pPr>
      <w:r>
        <w:rPr>
          <w:rFonts w:ascii="Arial" w:cs="Arial" w:eastAsia="Arial" w:hAnsi="Arial"/>
          <w:sz w:val="22"/>
          <w:szCs w:val="22"/>
        </w:rPr>
        <w:t xml:space="preserve">Múltiples fuentes de evidencia: entrevistas, documentos, observación, métricas.</w:t>
      </w:r>
    </w:p>
    <w:p>
      <w:pPr>
        <w:pStyle w:val="ListParagraph"/>
        <w:numPr>
          <w:ilvl w:val="0"/>
          <w:numId w:val="2"/>
        </w:numPr>
        <w:spacing w:after="60" w:before="60"/>
      </w:pPr>
      <w:r>
        <w:rPr>
          <w:rFonts w:ascii="Arial" w:cs="Arial" w:eastAsia="Arial" w:hAnsi="Arial"/>
          <w:sz w:val="22"/>
          <w:szCs w:val="22"/>
        </w:rPr>
        <w:t xml:space="preserve">Análisis profundo de un proyecto, equipo u organización específica.</w:t>
      </w:r>
    </w:p>
    <w:p>
      <w:pPr>
        <w:pStyle w:val="ListParagraph"/>
        <w:numPr>
          <w:ilvl w:val="0"/>
          <w:numId w:val="2"/>
        </w:numPr>
        <w:spacing w:after="60" w:before="60"/>
      </w:pPr>
      <w:r>
        <w:rPr>
          <w:rFonts w:ascii="Arial" w:cs="Arial" w:eastAsia="Arial" w:hAnsi="Arial"/>
          <w:sz w:val="22"/>
          <w:szCs w:val="22"/>
        </w:rPr>
        <w:t xml:space="preserve">Baja capacidad de generalización (n=1 o pocos casos).</w:t>
      </w:r>
    </w:p>
    <w:p>
      <w:pPr>
        <w:pStyle w:val="ListParagraph"/>
        <w:numPr>
          <w:ilvl w:val="0"/>
          <w:numId w:val="2"/>
        </w:numPr>
        <w:spacing w:after="60" w:before="60"/>
      </w:pPr>
      <w:r>
        <w:rPr>
          <w:rFonts w:ascii="Arial" w:cs="Arial" w:eastAsia="Arial" w:hAnsi="Arial"/>
          <w:sz w:val="22"/>
          <w:szCs w:val="22"/>
        </w:rPr>
        <w:t xml:space="preserve">Alta validez ecológica: refleja situaciones reales.</w:t>
      </w:r>
    </w:p>
    <w:p>
      <w:pPr>
        <w:pStyle w:val="ListParagraph"/>
        <w:numPr>
          <w:ilvl w:val="0"/>
          <w:numId w:val="2"/>
        </w:numPr>
        <w:spacing w:after="60" w:before="60"/>
      </w:pPr>
      <w:r>
        <w:rPr>
          <w:rFonts w:ascii="Arial" w:cs="Arial" w:eastAsia="Arial" w:hAnsi="Arial"/>
          <w:sz w:val="22"/>
          <w:szCs w:val="22"/>
        </w:rPr>
        <w:t xml:space="preserve">Permite generar hipótesis para estudios futuros.</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¿Cómo se usa en Ingeniería de Software?</w:t>
      </w:r>
    </w:p>
    <w:p>
      <w:pPr>
        <w:pStyle w:val="ListParagraph"/>
        <w:numPr>
          <w:ilvl w:val="0"/>
          <w:numId w:val="2"/>
        </w:numPr>
        <w:spacing w:after="60" w:before="60"/>
      </w:pPr>
      <w:r>
        <w:rPr>
          <w:rFonts w:ascii="Arial" w:cs="Arial" w:eastAsia="Arial" w:hAnsi="Arial"/>
          <w:sz w:val="22"/>
          <w:szCs w:val="22"/>
        </w:rPr>
        <w:t xml:space="preserve">Análisis post-mortem de proyectos: ¿por qué falló o tuvo éxito?</w:t>
      </w:r>
    </w:p>
    <w:p>
      <w:pPr>
        <w:pStyle w:val="ListParagraph"/>
        <w:numPr>
          <w:ilvl w:val="0"/>
          <w:numId w:val="2"/>
        </w:numPr>
        <w:spacing w:after="60" w:before="60"/>
      </w:pPr>
      <w:r>
        <w:rPr>
          <w:rFonts w:ascii="Arial" w:cs="Arial" w:eastAsia="Arial" w:hAnsi="Arial"/>
          <w:sz w:val="22"/>
          <w:szCs w:val="22"/>
        </w:rPr>
        <w:t xml:space="preserve">Adopción de metodologías ágiles en empresas de desarrollo.</w:t>
      </w:r>
    </w:p>
    <w:p>
      <w:pPr>
        <w:pStyle w:val="ListParagraph"/>
        <w:numPr>
          <w:ilvl w:val="0"/>
          <w:numId w:val="2"/>
        </w:numPr>
        <w:spacing w:after="60" w:before="60"/>
      </w:pPr>
      <w:r>
        <w:rPr>
          <w:rFonts w:ascii="Arial" w:cs="Arial" w:eastAsia="Arial" w:hAnsi="Arial"/>
          <w:sz w:val="22"/>
          <w:szCs w:val="22"/>
        </w:rPr>
        <w:t xml:space="preserve">Estudio de la comunicación en equipos distribuidos.</w:t>
      </w:r>
    </w:p>
    <w:p>
      <w:pPr>
        <w:pStyle w:val="ListParagraph"/>
        <w:numPr>
          <w:ilvl w:val="0"/>
          <w:numId w:val="2"/>
        </w:numPr>
        <w:spacing w:after="60" w:before="60"/>
      </w:pPr>
      <w:r>
        <w:rPr>
          <w:rFonts w:ascii="Arial" w:cs="Arial" w:eastAsia="Arial" w:hAnsi="Arial"/>
          <w:sz w:val="22"/>
          <w:szCs w:val="22"/>
        </w:rPr>
        <w:t xml:space="preserve">Evaluación del impacto de la deuda técnica en proyectos reales.</w:t>
      </w:r>
    </w:p>
    <w:p>
      <w:pPr>
        <w:spacing w:after="0" w:before="120"/>
      </w:pPr>
      <w:r>
        <w:t xml:space="preserve"/>
      </w:r>
    </w:p>
    <w:p>
      <w:pPr>
        <w:pStyle w:val="Heading2"/>
        <w:shd w:fill="2E75B6" w:val="clear"/>
        <w:spacing w:after="120" w:before="280"/>
        <w:ind w:left="160"/>
      </w:pPr>
      <w:r>
        <w:rPr>
          <w:rFonts w:ascii="Arial" w:cs="Arial" w:eastAsia="Arial" w:hAnsi="Arial"/>
          <w:b/>
          <w:bCs/>
          <w:color w:val="FFFFFF"/>
          <w:sz w:val="26"/>
          <w:szCs w:val="26"/>
        </w:rPr>
        <w:t xml:space="preserve">2.3 Encuesta (Survey)</w:t>
      </w:r>
    </w:p>
    <w:p>
      <w:pPr>
        <w:spacing w:after="0" w:before="6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Definición</w:t>
      </w:r>
    </w:p>
    <w:p>
      <w:pPr>
        <w:spacing w:after="80" w:before="80"/>
        <w:jc w:val="both"/>
      </w:pPr>
      <w:r>
        <w:rPr>
          <w:rFonts w:ascii="Arial" w:cs="Arial" w:eastAsia="Arial" w:hAnsi="Arial"/>
          <w:sz w:val="22"/>
          <w:szCs w:val="22"/>
        </w:rPr>
        <w:t xml:space="preserve">La encuesta es un método de recolección de datos que obtiene información de una muestra representativa de una población mediante cuestionarios o entrevistas estructuradas. Es descriptiva y correlacional, no establece causalidad directa. Busca conocer opiniones, actitudes, prácticas o características de los profesionales del software.</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Características</w:t>
      </w:r>
    </w:p>
    <w:p>
      <w:pPr>
        <w:pStyle w:val="ListParagraph"/>
        <w:numPr>
          <w:ilvl w:val="0"/>
          <w:numId w:val="2"/>
        </w:numPr>
        <w:spacing w:after="60" w:before="60"/>
      </w:pPr>
      <w:r>
        <w:rPr>
          <w:rFonts w:ascii="Arial" w:cs="Arial" w:eastAsia="Arial" w:hAnsi="Arial"/>
          <w:sz w:val="22"/>
          <w:szCs w:val="22"/>
        </w:rPr>
        <w:t xml:space="preserve">Gran número de participantes (alta cobertura).</w:t>
      </w:r>
    </w:p>
    <w:p>
      <w:pPr>
        <w:pStyle w:val="ListParagraph"/>
        <w:numPr>
          <w:ilvl w:val="0"/>
          <w:numId w:val="2"/>
        </w:numPr>
        <w:spacing w:after="60" w:before="60"/>
      </w:pPr>
      <w:r>
        <w:rPr>
          <w:rFonts w:ascii="Arial" w:cs="Arial" w:eastAsia="Arial" w:hAnsi="Arial"/>
          <w:sz w:val="22"/>
          <w:szCs w:val="22"/>
        </w:rPr>
        <w:t xml:space="preserve">Datos principalmente cuantitativos (escalas Likert, opciones múltiples).</w:t>
      </w:r>
    </w:p>
    <w:p>
      <w:pPr>
        <w:pStyle w:val="ListParagraph"/>
        <w:numPr>
          <w:ilvl w:val="0"/>
          <w:numId w:val="2"/>
        </w:numPr>
        <w:spacing w:after="60" w:before="60"/>
      </w:pPr>
      <w:r>
        <w:rPr>
          <w:rFonts w:ascii="Arial" w:cs="Arial" w:eastAsia="Arial" w:hAnsi="Arial"/>
          <w:sz w:val="22"/>
          <w:szCs w:val="22"/>
        </w:rPr>
        <w:t xml:space="preserve">Diseño de cuestionario crítico para la validez.</w:t>
      </w:r>
    </w:p>
    <w:p>
      <w:pPr>
        <w:pStyle w:val="ListParagraph"/>
        <w:numPr>
          <w:ilvl w:val="0"/>
          <w:numId w:val="2"/>
        </w:numPr>
        <w:spacing w:after="60" w:before="60"/>
      </w:pPr>
      <w:r>
        <w:rPr>
          <w:rFonts w:ascii="Arial" w:cs="Arial" w:eastAsia="Arial" w:hAnsi="Arial"/>
          <w:sz w:val="22"/>
          <w:szCs w:val="22"/>
        </w:rPr>
        <w:t xml:space="preserve">Bajo costo y tiempo de ejecución (especialmente online).</w:t>
      </w:r>
    </w:p>
    <w:p>
      <w:pPr>
        <w:pStyle w:val="ListParagraph"/>
        <w:numPr>
          <w:ilvl w:val="0"/>
          <w:numId w:val="2"/>
        </w:numPr>
        <w:spacing w:after="60" w:before="60"/>
      </w:pPr>
      <w:r>
        <w:rPr>
          <w:rFonts w:ascii="Arial" w:cs="Arial" w:eastAsia="Arial" w:hAnsi="Arial"/>
          <w:sz w:val="22"/>
          <w:szCs w:val="22"/>
        </w:rPr>
        <w:t xml:space="preserve">Riesgo de sesgo de respuesta (response bias) y baja tasa de respuesta.</w:t>
      </w:r>
    </w:p>
    <w:p>
      <w:pPr>
        <w:pStyle w:val="ListParagraph"/>
        <w:numPr>
          <w:ilvl w:val="0"/>
          <w:numId w:val="2"/>
        </w:numPr>
        <w:spacing w:after="60" w:before="60"/>
      </w:pPr>
      <w:r>
        <w:rPr>
          <w:rFonts w:ascii="Arial" w:cs="Arial" w:eastAsia="Arial" w:hAnsi="Arial"/>
          <w:sz w:val="22"/>
          <w:szCs w:val="22"/>
        </w:rPr>
        <w:t xml:space="preserve">Alta capacidad de generalización si la muestra es representativa.</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¿Cómo se usa en Ingeniería de Software?</w:t>
      </w:r>
    </w:p>
    <w:p>
      <w:pPr>
        <w:pStyle w:val="ListParagraph"/>
        <w:numPr>
          <w:ilvl w:val="0"/>
          <w:numId w:val="2"/>
        </w:numPr>
        <w:spacing w:after="60" w:before="60"/>
      </w:pPr>
      <w:r>
        <w:rPr>
          <w:rFonts w:ascii="Arial" w:cs="Arial" w:eastAsia="Arial" w:hAnsi="Arial"/>
          <w:sz w:val="22"/>
          <w:szCs w:val="22"/>
        </w:rPr>
        <w:t xml:space="preserve">Estudios sobre prácticas de la industria (ej. State of DevOps Report, Stack Overflow Developer Survey).</w:t>
      </w:r>
    </w:p>
    <w:p>
      <w:pPr>
        <w:pStyle w:val="ListParagraph"/>
        <w:numPr>
          <w:ilvl w:val="0"/>
          <w:numId w:val="2"/>
        </w:numPr>
        <w:spacing w:after="60" w:before="60"/>
      </w:pPr>
      <w:r>
        <w:rPr>
          <w:rFonts w:ascii="Arial" w:cs="Arial" w:eastAsia="Arial" w:hAnsi="Arial"/>
          <w:sz w:val="22"/>
          <w:szCs w:val="22"/>
        </w:rPr>
        <w:t xml:space="preserve">Identificar tecnologías y herramientas más adoptadas.</w:t>
      </w:r>
    </w:p>
    <w:p>
      <w:pPr>
        <w:pStyle w:val="ListParagraph"/>
        <w:numPr>
          <w:ilvl w:val="0"/>
          <w:numId w:val="2"/>
        </w:numPr>
        <w:spacing w:after="60" w:before="60"/>
      </w:pPr>
      <w:r>
        <w:rPr>
          <w:rFonts w:ascii="Arial" w:cs="Arial" w:eastAsia="Arial" w:hAnsi="Arial"/>
          <w:sz w:val="22"/>
          <w:szCs w:val="22"/>
        </w:rPr>
        <w:t xml:space="preserve">Medir la satisfacción de equipos de desarrollo.</w:t>
      </w:r>
    </w:p>
    <w:p>
      <w:pPr>
        <w:pStyle w:val="ListParagraph"/>
        <w:numPr>
          <w:ilvl w:val="0"/>
          <w:numId w:val="2"/>
        </w:numPr>
        <w:spacing w:after="60" w:before="60"/>
      </w:pPr>
      <w:r>
        <w:rPr>
          <w:rFonts w:ascii="Arial" w:cs="Arial" w:eastAsia="Arial" w:hAnsi="Arial"/>
          <w:sz w:val="22"/>
          <w:szCs w:val="22"/>
        </w:rPr>
        <w:t xml:space="preserve">Estudiar barreras para la adopción de prácticas de seguridad.</w:t>
      </w:r>
    </w:p>
    <w:p>
      <w:pPr>
        <w:spacing w:after="0" w:before="120"/>
      </w:pPr>
      <w:r>
        <w:t xml:space="preserve"/>
      </w:r>
    </w:p>
    <w:p>
      <w:pPr>
        <w:pStyle w:val="Heading2"/>
        <w:shd w:fill="2E75B6" w:val="clear"/>
        <w:spacing w:after="120" w:before="280"/>
        <w:ind w:left="160"/>
      </w:pPr>
      <w:r>
        <w:rPr>
          <w:rFonts w:ascii="Arial" w:cs="Arial" w:eastAsia="Arial" w:hAnsi="Arial"/>
          <w:b/>
          <w:bCs/>
          <w:color w:val="FFFFFF"/>
          <w:sz w:val="26"/>
          <w:szCs w:val="26"/>
        </w:rPr>
        <w:t xml:space="preserve">2.4 Etnografía</w:t>
      </w:r>
    </w:p>
    <w:p>
      <w:pPr>
        <w:spacing w:after="0" w:before="6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Definición</w:t>
      </w:r>
    </w:p>
    <w:p>
      <w:pPr>
        <w:spacing w:after="80" w:before="80"/>
        <w:jc w:val="both"/>
      </w:pPr>
      <w:r>
        <w:rPr>
          <w:rFonts w:ascii="Arial" w:cs="Arial" w:eastAsia="Arial" w:hAnsi="Arial"/>
          <w:sz w:val="22"/>
          <w:szCs w:val="22"/>
        </w:rPr>
        <w:t xml:space="preserve">La etnografía es un método cualitativo que estudia las prácticas, cultura y comportamientos de un grupo social desde dentro, con el investigador inmerso en el entorno durante un período prolongado. En IS, se usa para entender cómo los desarrolladores trabajan realmente, no cómo dicen que trabajan.</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Características</w:t>
      </w:r>
    </w:p>
    <w:p>
      <w:pPr>
        <w:pStyle w:val="ListParagraph"/>
        <w:numPr>
          <w:ilvl w:val="0"/>
          <w:numId w:val="2"/>
        </w:numPr>
        <w:spacing w:after="60" w:before="60"/>
      </w:pPr>
      <w:r>
        <w:rPr>
          <w:rFonts w:ascii="Arial" w:cs="Arial" w:eastAsia="Arial" w:hAnsi="Arial"/>
          <w:sz w:val="22"/>
          <w:szCs w:val="22"/>
        </w:rPr>
        <w:t xml:space="preserve">Inmersión prolongada del investigador en el equipo u organización.</w:t>
      </w:r>
    </w:p>
    <w:p>
      <w:pPr>
        <w:pStyle w:val="ListParagraph"/>
        <w:numPr>
          <w:ilvl w:val="0"/>
          <w:numId w:val="2"/>
        </w:numPr>
        <w:spacing w:after="60" w:before="60"/>
      </w:pPr>
      <w:r>
        <w:rPr>
          <w:rFonts w:ascii="Arial" w:cs="Arial" w:eastAsia="Arial" w:hAnsi="Arial"/>
          <w:sz w:val="22"/>
          <w:szCs w:val="22"/>
        </w:rPr>
        <w:t xml:space="preserve">Observación participante y no participante.</w:t>
      </w:r>
    </w:p>
    <w:p>
      <w:pPr>
        <w:pStyle w:val="ListParagraph"/>
        <w:numPr>
          <w:ilvl w:val="0"/>
          <w:numId w:val="2"/>
        </w:numPr>
        <w:spacing w:after="60" w:before="60"/>
      </w:pPr>
      <w:r>
        <w:rPr>
          <w:rFonts w:ascii="Arial" w:cs="Arial" w:eastAsia="Arial" w:hAnsi="Arial"/>
          <w:sz w:val="22"/>
          <w:szCs w:val="22"/>
        </w:rPr>
        <w:t xml:space="preserve">Datos exclusivamente cualitativos: notas de campo, entrevistas abiertas, artefactos.</w:t>
      </w:r>
    </w:p>
    <w:p>
      <w:pPr>
        <w:pStyle w:val="ListParagraph"/>
        <w:numPr>
          <w:ilvl w:val="0"/>
          <w:numId w:val="2"/>
        </w:numPr>
        <w:spacing w:after="60" w:before="60"/>
      </w:pPr>
      <w:r>
        <w:rPr>
          <w:rFonts w:ascii="Arial" w:cs="Arial" w:eastAsia="Arial" w:hAnsi="Arial"/>
          <w:sz w:val="22"/>
          <w:szCs w:val="22"/>
        </w:rPr>
        <w:t xml:space="preserve">Perspectiva emic (desde el punto de vista de los participantes).</w:t>
      </w:r>
    </w:p>
    <w:p>
      <w:pPr>
        <w:pStyle w:val="ListParagraph"/>
        <w:numPr>
          <w:ilvl w:val="0"/>
          <w:numId w:val="2"/>
        </w:numPr>
        <w:spacing w:after="60" w:before="60"/>
      </w:pPr>
      <w:r>
        <w:rPr>
          <w:rFonts w:ascii="Arial" w:cs="Arial" w:eastAsia="Arial" w:hAnsi="Arial"/>
          <w:sz w:val="22"/>
          <w:szCs w:val="22"/>
        </w:rPr>
        <w:t xml:space="preserve">Alta subjetividad y riesgo de sesgo del investigador.</w:t>
      </w:r>
    </w:p>
    <w:p>
      <w:pPr>
        <w:pStyle w:val="ListParagraph"/>
        <w:numPr>
          <w:ilvl w:val="0"/>
          <w:numId w:val="2"/>
        </w:numPr>
        <w:spacing w:after="60" w:before="60"/>
      </w:pPr>
      <w:r>
        <w:rPr>
          <w:rFonts w:ascii="Arial" w:cs="Arial" w:eastAsia="Arial" w:hAnsi="Arial"/>
          <w:sz w:val="22"/>
          <w:szCs w:val="22"/>
        </w:rPr>
        <w:t xml:space="preserve">Resultados difícilmente generalizables.</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¿Cómo se usa en Ingeniería de Software?</w:t>
      </w:r>
    </w:p>
    <w:p>
      <w:pPr>
        <w:pStyle w:val="ListParagraph"/>
        <w:numPr>
          <w:ilvl w:val="0"/>
          <w:numId w:val="2"/>
        </w:numPr>
        <w:spacing w:after="60" w:before="60"/>
      </w:pPr>
      <w:r>
        <w:rPr>
          <w:rFonts w:ascii="Arial" w:cs="Arial" w:eastAsia="Arial" w:hAnsi="Arial"/>
          <w:sz w:val="22"/>
          <w:szCs w:val="22"/>
        </w:rPr>
        <w:t xml:space="preserve">Estudio de la comunicación informal en equipos ágiles.</w:t>
      </w:r>
    </w:p>
    <w:p>
      <w:pPr>
        <w:pStyle w:val="ListParagraph"/>
        <w:numPr>
          <w:ilvl w:val="0"/>
          <w:numId w:val="2"/>
        </w:numPr>
        <w:spacing w:after="60" w:before="60"/>
      </w:pPr>
      <w:r>
        <w:rPr>
          <w:rFonts w:ascii="Arial" w:cs="Arial" w:eastAsia="Arial" w:hAnsi="Arial"/>
          <w:sz w:val="22"/>
          <w:szCs w:val="22"/>
        </w:rPr>
        <w:t xml:space="preserve">Análisis de cómo se toman decisiones de arquitectura en la práctica.</w:t>
      </w:r>
    </w:p>
    <w:p>
      <w:pPr>
        <w:pStyle w:val="ListParagraph"/>
        <w:numPr>
          <w:ilvl w:val="0"/>
          <w:numId w:val="2"/>
        </w:numPr>
        <w:spacing w:after="60" w:before="60"/>
      </w:pPr>
      <w:r>
        <w:rPr>
          <w:rFonts w:ascii="Arial" w:cs="Arial" w:eastAsia="Arial" w:hAnsi="Arial"/>
          <w:sz w:val="22"/>
          <w:szCs w:val="22"/>
        </w:rPr>
        <w:t xml:space="preserve">Comprensión de la cultura organizacional en empresas de software.</w:t>
      </w:r>
    </w:p>
    <w:p>
      <w:pPr>
        <w:pStyle w:val="ListParagraph"/>
        <w:numPr>
          <w:ilvl w:val="0"/>
          <w:numId w:val="2"/>
        </w:numPr>
        <w:spacing w:after="60" w:before="60"/>
      </w:pPr>
      <w:r>
        <w:rPr>
          <w:rFonts w:ascii="Arial" w:cs="Arial" w:eastAsia="Arial" w:hAnsi="Arial"/>
          <w:sz w:val="22"/>
          <w:szCs w:val="22"/>
        </w:rPr>
        <w:t xml:space="preserve">Investigación sobre pair programming y dinámicas de colaboración.</w:t>
      </w:r>
    </w:p>
    <w:p>
      <w:pPr>
        <w:spacing w:after="0" w:before="120"/>
      </w:pPr>
      <w:r>
        <w:t xml:space="preserve"/>
      </w:r>
    </w:p>
    <w:p>
      <w:pPr>
        <w:pStyle w:val="Heading2"/>
        <w:shd w:fill="2E75B6" w:val="clear"/>
        <w:spacing w:after="120" w:before="280"/>
        <w:ind w:left="160"/>
      </w:pPr>
      <w:r>
        <w:rPr>
          <w:rFonts w:ascii="Arial" w:cs="Arial" w:eastAsia="Arial" w:hAnsi="Arial"/>
          <w:b/>
          <w:bCs/>
          <w:color w:val="FFFFFF"/>
          <w:sz w:val="26"/>
          <w:szCs w:val="26"/>
        </w:rPr>
        <w:t xml:space="preserve">2.5 Simulación</w:t>
      </w:r>
    </w:p>
    <w:p>
      <w:pPr>
        <w:spacing w:after="0" w:before="6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Definición</w:t>
      </w:r>
    </w:p>
    <w:p>
      <w:pPr>
        <w:spacing w:after="80" w:before="80"/>
        <w:jc w:val="both"/>
      </w:pPr>
      <w:r>
        <w:rPr>
          <w:rFonts w:ascii="Arial" w:cs="Arial" w:eastAsia="Arial" w:hAnsi="Arial"/>
          <w:sz w:val="22"/>
          <w:szCs w:val="22"/>
        </w:rPr>
        <w:t xml:space="preserve">La simulación consiste en crear modelos computacionales que imitan el comportamiento de sistemas de software o procesos de desarrollo, para estudiar su comportamiento bajo distintas condiciones sin necesidad de implementarlos en el mundo real. Es especialmente útil cuando los experimentos reales son costosos, peligrosos o imposibles.</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Características</w:t>
      </w:r>
    </w:p>
    <w:p>
      <w:pPr>
        <w:pStyle w:val="ListParagraph"/>
        <w:numPr>
          <w:ilvl w:val="0"/>
          <w:numId w:val="2"/>
        </w:numPr>
        <w:spacing w:after="60" w:before="60"/>
      </w:pPr>
      <w:r>
        <w:rPr>
          <w:rFonts w:ascii="Arial" w:cs="Arial" w:eastAsia="Arial" w:hAnsi="Arial"/>
          <w:sz w:val="22"/>
          <w:szCs w:val="22"/>
        </w:rPr>
        <w:t xml:space="preserve">Requiere construcción y validación de un modelo formal del sistema.</w:t>
      </w:r>
    </w:p>
    <w:p>
      <w:pPr>
        <w:pStyle w:val="ListParagraph"/>
        <w:numPr>
          <w:ilvl w:val="0"/>
          <w:numId w:val="2"/>
        </w:numPr>
        <w:spacing w:after="60" w:before="60"/>
      </w:pPr>
      <w:r>
        <w:rPr>
          <w:rFonts w:ascii="Arial" w:cs="Arial" w:eastAsia="Arial" w:hAnsi="Arial"/>
          <w:sz w:val="22"/>
          <w:szCs w:val="22"/>
        </w:rPr>
        <w:t xml:space="preserve">Permite controlar y variar parámetros de forma precisa.</w:t>
      </w:r>
    </w:p>
    <w:p>
      <w:pPr>
        <w:pStyle w:val="ListParagraph"/>
        <w:numPr>
          <w:ilvl w:val="0"/>
          <w:numId w:val="2"/>
        </w:numPr>
        <w:spacing w:after="60" w:before="60"/>
      </w:pPr>
      <w:r>
        <w:rPr>
          <w:rFonts w:ascii="Arial" w:cs="Arial" w:eastAsia="Arial" w:hAnsi="Arial"/>
          <w:sz w:val="22"/>
          <w:szCs w:val="22"/>
        </w:rPr>
        <w:t xml:space="preserve">Alta replicabilidad y escalabilidad.</w:t>
      </w:r>
    </w:p>
    <w:p>
      <w:pPr>
        <w:pStyle w:val="ListParagraph"/>
        <w:numPr>
          <w:ilvl w:val="0"/>
          <w:numId w:val="2"/>
        </w:numPr>
        <w:spacing w:after="60" w:before="60"/>
      </w:pPr>
      <w:r>
        <w:rPr>
          <w:rFonts w:ascii="Arial" w:cs="Arial" w:eastAsia="Arial" w:hAnsi="Arial"/>
          <w:sz w:val="22"/>
          <w:szCs w:val="22"/>
        </w:rPr>
        <w:t xml:space="preserve">Los resultados son tan válidos como el modelo que los sustenta.</w:t>
      </w:r>
    </w:p>
    <w:p>
      <w:pPr>
        <w:pStyle w:val="ListParagraph"/>
        <w:numPr>
          <w:ilvl w:val="0"/>
          <w:numId w:val="2"/>
        </w:numPr>
        <w:spacing w:after="60" w:before="60"/>
      </w:pPr>
      <w:r>
        <w:rPr>
          <w:rFonts w:ascii="Arial" w:cs="Arial" w:eastAsia="Arial" w:hAnsi="Arial"/>
          <w:sz w:val="22"/>
          <w:szCs w:val="22"/>
        </w:rPr>
        <w:t xml:space="preserve">Puede generar grandes volúmenes de datos experimentales rápidamente.</w:t>
      </w:r>
    </w:p>
    <w:p>
      <w:pPr>
        <w:pStyle w:val="ListParagraph"/>
        <w:numPr>
          <w:ilvl w:val="0"/>
          <w:numId w:val="2"/>
        </w:numPr>
        <w:spacing w:after="60" w:before="60"/>
      </w:pPr>
      <w:r>
        <w:rPr>
          <w:rFonts w:ascii="Arial" w:cs="Arial" w:eastAsia="Arial" w:hAnsi="Arial"/>
          <w:sz w:val="22"/>
          <w:szCs w:val="22"/>
        </w:rPr>
        <w:t xml:space="preserve">Tipos: simulación discreta, Monte Carlo, dinámica de sistemas, agentes.</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¿Cómo se usa en Ingeniería de Software?</w:t>
      </w:r>
    </w:p>
    <w:p>
      <w:pPr>
        <w:pStyle w:val="ListParagraph"/>
        <w:numPr>
          <w:ilvl w:val="0"/>
          <w:numId w:val="2"/>
        </w:numPr>
        <w:spacing w:after="60" w:before="60"/>
      </w:pPr>
      <w:r>
        <w:rPr>
          <w:rFonts w:ascii="Arial" w:cs="Arial" w:eastAsia="Arial" w:hAnsi="Arial"/>
          <w:sz w:val="22"/>
          <w:szCs w:val="22"/>
        </w:rPr>
        <w:t xml:space="preserve">Modelar y optimizar cronogramas de proyectos de software.</w:t>
      </w:r>
    </w:p>
    <w:p>
      <w:pPr>
        <w:pStyle w:val="ListParagraph"/>
        <w:numPr>
          <w:ilvl w:val="0"/>
          <w:numId w:val="2"/>
        </w:numPr>
        <w:spacing w:after="60" w:before="60"/>
      </w:pPr>
      <w:r>
        <w:rPr>
          <w:rFonts w:ascii="Arial" w:cs="Arial" w:eastAsia="Arial" w:hAnsi="Arial"/>
          <w:sz w:val="22"/>
          <w:szCs w:val="22"/>
        </w:rPr>
        <w:t xml:space="preserve">Simular el crecimiento de defectos en distintas estrategias de prueba.</w:t>
      </w:r>
    </w:p>
    <w:p>
      <w:pPr>
        <w:pStyle w:val="ListParagraph"/>
        <w:numPr>
          <w:ilvl w:val="0"/>
          <w:numId w:val="2"/>
        </w:numPr>
        <w:spacing w:after="60" w:before="60"/>
      </w:pPr>
      <w:r>
        <w:rPr>
          <w:rFonts w:ascii="Arial" w:cs="Arial" w:eastAsia="Arial" w:hAnsi="Arial"/>
          <w:sz w:val="22"/>
          <w:szCs w:val="22"/>
        </w:rPr>
        <w:t xml:space="preserve">Evaluar políticas de asignación de recursos en equipos de desarrollo.</w:t>
      </w:r>
    </w:p>
    <w:p>
      <w:pPr>
        <w:pStyle w:val="ListParagraph"/>
        <w:numPr>
          <w:ilvl w:val="0"/>
          <w:numId w:val="2"/>
        </w:numPr>
        <w:spacing w:after="60" w:before="60"/>
      </w:pPr>
      <w:r>
        <w:rPr>
          <w:rFonts w:ascii="Arial" w:cs="Arial" w:eastAsia="Arial" w:hAnsi="Arial"/>
          <w:sz w:val="22"/>
          <w:szCs w:val="22"/>
        </w:rPr>
        <w:t xml:space="preserve">Simulación de tráfico para pruebas de rendimiento de sistemas.</w:t>
      </w:r>
    </w:p>
    <w:p>
      <w:pPr>
        <w:spacing w:after="0" w:before="120"/>
      </w:pPr>
      <w:r>
        <w:t xml:space="preserve"/>
      </w:r>
    </w:p>
    <w:p>
      <w:pPr>
        <w:pStyle w:val="Heading2"/>
        <w:shd w:fill="2E75B6" w:val="clear"/>
        <w:spacing w:after="120" w:before="280"/>
        <w:ind w:left="160"/>
      </w:pPr>
      <w:r>
        <w:rPr>
          <w:rFonts w:ascii="Arial" w:cs="Arial" w:eastAsia="Arial" w:hAnsi="Arial"/>
          <w:b/>
          <w:bCs/>
          <w:color w:val="FFFFFF"/>
          <w:sz w:val="26"/>
          <w:szCs w:val="26"/>
        </w:rPr>
        <w:t xml:space="preserve">2.6 Action Research (Investigación-Acción)</w:t>
      </w:r>
    </w:p>
    <w:p>
      <w:pPr>
        <w:spacing w:after="0" w:before="6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Definición</w:t>
      </w:r>
    </w:p>
    <w:p>
      <w:pPr>
        <w:spacing w:after="80" w:before="80"/>
        <w:jc w:val="both"/>
      </w:pPr>
      <w:r>
        <w:rPr>
          <w:rFonts w:ascii="Arial" w:cs="Arial" w:eastAsia="Arial" w:hAnsi="Arial"/>
          <w:sz w:val="22"/>
          <w:szCs w:val="22"/>
        </w:rPr>
        <w:t xml:space="preserve">El Action Research es un método colaborativo en el que el investigador participa activamente en la resolución de un problema real junto con los profesionales involucrados, generando conocimiento científico mientras mejora la práctica. El proceso es iterativo: planificar → actuar → observar → reflexionar.</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Características</w:t>
      </w:r>
    </w:p>
    <w:p>
      <w:pPr>
        <w:pStyle w:val="ListParagraph"/>
        <w:numPr>
          <w:ilvl w:val="0"/>
          <w:numId w:val="2"/>
        </w:numPr>
        <w:spacing w:after="60" w:before="60"/>
      </w:pPr>
      <w:r>
        <w:rPr>
          <w:rFonts w:ascii="Arial" w:cs="Arial" w:eastAsia="Arial" w:hAnsi="Arial"/>
          <w:sz w:val="22"/>
          <w:szCs w:val="22"/>
        </w:rPr>
        <w:t xml:space="preserve">Investigador como agente de cambio dentro de la organización.</w:t>
      </w:r>
    </w:p>
    <w:p>
      <w:pPr>
        <w:pStyle w:val="ListParagraph"/>
        <w:numPr>
          <w:ilvl w:val="0"/>
          <w:numId w:val="2"/>
        </w:numPr>
        <w:spacing w:after="60" w:before="60"/>
      </w:pPr>
      <w:r>
        <w:rPr>
          <w:rFonts w:ascii="Arial" w:cs="Arial" w:eastAsia="Arial" w:hAnsi="Arial"/>
          <w:sz w:val="22"/>
          <w:szCs w:val="22"/>
        </w:rPr>
        <w:t xml:space="preserve">Ciclos iterativos de intervención y reflexión.</w:t>
      </w:r>
    </w:p>
    <w:p>
      <w:pPr>
        <w:pStyle w:val="ListParagraph"/>
        <w:numPr>
          <w:ilvl w:val="0"/>
          <w:numId w:val="2"/>
        </w:numPr>
        <w:spacing w:after="60" w:before="60"/>
      </w:pPr>
      <w:r>
        <w:rPr>
          <w:rFonts w:ascii="Arial" w:cs="Arial" w:eastAsia="Arial" w:hAnsi="Arial"/>
          <w:sz w:val="22"/>
          <w:szCs w:val="22"/>
        </w:rPr>
        <w:t xml:space="preserve">Datos mixtos: cualitativos y cuantitativos.</w:t>
      </w:r>
    </w:p>
    <w:p>
      <w:pPr>
        <w:pStyle w:val="ListParagraph"/>
        <w:numPr>
          <w:ilvl w:val="0"/>
          <w:numId w:val="2"/>
        </w:numPr>
        <w:spacing w:after="60" w:before="60"/>
      </w:pPr>
      <w:r>
        <w:rPr>
          <w:rFonts w:ascii="Arial" w:cs="Arial" w:eastAsia="Arial" w:hAnsi="Arial"/>
          <w:sz w:val="22"/>
          <w:szCs w:val="22"/>
        </w:rPr>
        <w:t xml:space="preserve">Alto riesgo de sesgo por la implicación del investigador.</w:t>
      </w:r>
    </w:p>
    <w:p>
      <w:pPr>
        <w:pStyle w:val="ListParagraph"/>
        <w:numPr>
          <w:ilvl w:val="0"/>
          <w:numId w:val="2"/>
        </w:numPr>
        <w:spacing w:after="60" w:before="60"/>
      </w:pPr>
      <w:r>
        <w:rPr>
          <w:rFonts w:ascii="Arial" w:cs="Arial" w:eastAsia="Arial" w:hAnsi="Arial"/>
          <w:sz w:val="22"/>
          <w:szCs w:val="22"/>
        </w:rPr>
        <w:t xml:space="preserve">Enfocado en contextos específicos; baja generalización.</w:t>
      </w:r>
    </w:p>
    <w:p>
      <w:pPr>
        <w:pStyle w:val="ListParagraph"/>
        <w:numPr>
          <w:ilvl w:val="0"/>
          <w:numId w:val="2"/>
        </w:numPr>
        <w:spacing w:after="60" w:before="60"/>
      </w:pPr>
      <w:r>
        <w:rPr>
          <w:rFonts w:ascii="Arial" w:cs="Arial" w:eastAsia="Arial" w:hAnsi="Arial"/>
          <w:sz w:val="22"/>
          <w:szCs w:val="22"/>
        </w:rPr>
        <w:t xml:space="preserve">Genera conocimiento práctico y teórico simultáneamente.</w:t>
      </w:r>
    </w:p>
    <w:p>
      <w:pPr>
        <w:spacing w:after="0" w:before="40"/>
      </w:pPr>
      <w:r>
        <w:t xml:space="preserve"/>
      </w:r>
    </w:p>
    <w:p>
      <w:pPr>
        <w:pStyle w:val="Heading3"/>
        <w:pBdr>
          <w:bottom w:val="single" w:color="2E75B6" w:sz="4"/>
        </w:pBdr>
        <w:spacing w:after="80" w:before="200"/>
      </w:pPr>
      <w:r>
        <w:rPr>
          <w:rFonts w:ascii="Arial" w:cs="Arial" w:eastAsia="Arial" w:hAnsi="Arial"/>
          <w:b/>
          <w:bCs/>
          <w:color w:val="1F3864"/>
          <w:sz w:val="24"/>
          <w:szCs w:val="24"/>
        </w:rPr>
        <w:t xml:space="preserve">¿Cómo se usa en Ingeniería de Software?</w:t>
      </w:r>
    </w:p>
    <w:p>
      <w:pPr>
        <w:pStyle w:val="ListParagraph"/>
        <w:numPr>
          <w:ilvl w:val="0"/>
          <w:numId w:val="2"/>
        </w:numPr>
        <w:spacing w:after="60" w:before="60"/>
      </w:pPr>
      <w:r>
        <w:rPr>
          <w:rFonts w:ascii="Arial" w:cs="Arial" w:eastAsia="Arial" w:hAnsi="Arial"/>
          <w:sz w:val="22"/>
          <w:szCs w:val="22"/>
        </w:rPr>
        <w:t xml:space="preserve">Implantación y mejora de procesos ágiles (Scrum, Kanban) en empresas.</w:t>
      </w:r>
    </w:p>
    <w:p>
      <w:pPr>
        <w:pStyle w:val="ListParagraph"/>
        <w:numPr>
          <w:ilvl w:val="0"/>
          <w:numId w:val="2"/>
        </w:numPr>
        <w:spacing w:after="60" w:before="60"/>
      </w:pPr>
      <w:r>
        <w:rPr>
          <w:rFonts w:ascii="Arial" w:cs="Arial" w:eastAsia="Arial" w:hAnsi="Arial"/>
          <w:sz w:val="22"/>
          <w:szCs w:val="22"/>
        </w:rPr>
        <w:t xml:space="preserve">Mejora de prácticas de revisión de código en equipos reales.</w:t>
      </w:r>
    </w:p>
    <w:p>
      <w:pPr>
        <w:pStyle w:val="ListParagraph"/>
        <w:numPr>
          <w:ilvl w:val="0"/>
          <w:numId w:val="2"/>
        </w:numPr>
        <w:spacing w:after="60" w:before="60"/>
      </w:pPr>
      <w:r>
        <w:rPr>
          <w:rFonts w:ascii="Arial" w:cs="Arial" w:eastAsia="Arial" w:hAnsi="Arial"/>
          <w:sz w:val="22"/>
          <w:szCs w:val="22"/>
        </w:rPr>
        <w:t xml:space="preserve">Introducción y evaluación de herramientas DevOps.</w:t>
      </w:r>
    </w:p>
    <w:p>
      <w:pPr>
        <w:pStyle w:val="ListParagraph"/>
        <w:numPr>
          <w:ilvl w:val="0"/>
          <w:numId w:val="2"/>
        </w:numPr>
        <w:spacing w:after="60" w:before="60"/>
      </w:pPr>
      <w:r>
        <w:rPr>
          <w:rFonts w:ascii="Arial" w:cs="Arial" w:eastAsia="Arial" w:hAnsi="Arial"/>
          <w:sz w:val="22"/>
          <w:szCs w:val="22"/>
        </w:rPr>
        <w:t xml:space="preserve">Transformación digital de equipos de desarrollo.</w:t>
      </w:r>
    </w:p>
    <w:p>
      <w:pPr>
        <w:spacing w:after="0" w:before="160"/>
      </w:pPr>
      <w:r>
        <w:t xml:space="preserve"/>
      </w:r>
    </w:p>
    <w:p>
      <w:pPr>
        <w:pStyle w:val="Heading1"/>
        <w:pBdr>
          <w:bottom w:val="single" w:color="2E75B6" w:sz="6"/>
        </w:pBdr>
        <w:shd w:fill="1F3864" w:val="clear"/>
        <w:spacing w:after="180" w:before="360"/>
        <w:ind w:left="200" w:right="200"/>
      </w:pPr>
      <w:r>
        <w:rPr>
          <w:rFonts w:ascii="Arial" w:cs="Arial" w:eastAsia="Arial" w:hAnsi="Arial"/>
          <w:b/>
          <w:bCs/>
          <w:color w:val="FFFFFF"/>
          <w:sz w:val="30"/>
          <w:szCs w:val="30"/>
        </w:rPr>
        <w:t xml:space="preserve">3. Tabla Comparativa de Estrategias Empíricas</w:t>
      </w:r>
    </w:p>
    <w:p>
      <w:pPr>
        <w:spacing w:after="0" w:before="80"/>
      </w:pPr>
      <w:r>
        <w:t xml:space="preserve"/>
      </w:r>
    </w:p>
    <w:p>
      <w:pPr>
        <w:spacing w:after="80" w:before="80"/>
        <w:jc w:val="both"/>
      </w:pPr>
      <w:r>
        <w:rPr>
          <w:rFonts w:ascii="Arial" w:cs="Arial" w:eastAsia="Arial" w:hAnsi="Arial"/>
          <w:sz w:val="22"/>
          <w:szCs w:val="22"/>
        </w:rPr>
        <w:t xml:space="preserve">A continuación se presenta una comparativa integral de los seis métodos empíricos principales utilizados en la investigación de ingeniería de software, evaluados según criterios clave para su selección y aplicación:</w:t>
      </w:r>
    </w:p>
    <w:p>
      <w:pPr>
        <w:spacing w:after="0" w:before="10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000"/>
        <w:gridCol w:w="1000"/>
      </w:tblGrid>
      <w:tr>
        <w:tc>
          <w:tcPr>
            <w:tcW w:type="dxa" w:w="1560"/>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w:t>
            </w:r>
          </w:p>
        </w:tc>
        <w:tc>
          <w:tcPr>
            <w:tcW w:type="dxa" w:w="1300"/>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Experimento Controlado</w:t>
            </w:r>
          </w:p>
        </w:tc>
        <w:tc>
          <w:tcPr>
            <w:tcW w:type="dxa" w:w="1300"/>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Caso de Estudio</w:t>
            </w:r>
          </w:p>
        </w:tc>
        <w:tc>
          <w:tcPr>
            <w:tcW w:type="dxa" w:w="1300"/>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Encuesta / Survey</w:t>
            </w:r>
          </w:p>
        </w:tc>
        <w:tc>
          <w:tcPr>
            <w:tcW w:type="dxa" w:w="1300"/>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Etnografía</w:t>
            </w:r>
          </w:p>
        </w:tc>
        <w:tc>
          <w:tcPr>
            <w:tcW w:type="dxa" w:w="1000"/>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Simulación</w:t>
            </w:r>
          </w:p>
        </w:tc>
        <w:tc>
          <w:tcPr>
            <w:tcW w:type="dxa" w:w="1000"/>
            <w:tcBorders>
              <w:top w:val="single" w:color="FFFFFF" w:sz="4"/>
              <w:left w:val="single" w:color="FFFFFF" w:sz="4"/>
              <w:bottom w:val="single" w:color="FFFFFF" w:sz="4"/>
              <w:right w:val="single" w:color="FFFFFF" w:sz="4"/>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Research</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Propósito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Probar hipótesis causales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Comprender contexto real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Recolectar datos de muchos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Comprender cultura/contexto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Modelar sistemas complejos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Resolver problemas en acción</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Control</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Alto (variables controladas)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Bajo</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Medio</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Ninguno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Alto (entorno virtual)</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Bajo</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Ambiente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Laboratorio o entorno aislado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Entorno real/industrial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Distribución masiva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Campo natural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Modelo computacional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Entorno de trabajo real</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Generaliz.</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 si muestra es grande</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Baja (caso específico)</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Baja</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Costo/Tiempo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Bajo-Medio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Alto (inmersión larga)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Medio</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Medio-Alto</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Tipo datos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Cuantitativos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Cuali/Cuantitativos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Cuantitativos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Cualitativos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Cuantitativos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Mixtos</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Replicab.</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Muy baja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Alta</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Baja</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Sesgo invest.</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Bajo</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Medio</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Medio</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Depende del modelo</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Alto</w:t>
            </w:r>
          </w:p>
        </w:tc>
      </w:tr>
      <w:tr>
        <w:tc>
          <w:tcPr>
            <w:tcW w:type="dxa" w:w="1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jc w:val="left"/>
            </w:pPr>
            <w:r>
              <w:rPr>
                <w:rFonts w:ascii="Arial" w:cs="Arial" w:eastAsia="Arial" w:hAnsi="Arial"/>
                <w:b/>
                <w:bCs/>
                <w:sz w:val="19"/>
                <w:szCs w:val="19"/>
              </w:rPr>
              <w:t xml:space="preserve">Aplicación IS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Estudios de herramientas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Post-mortem proyectos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Prácticas de la industria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Procesos organizacionales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Planificación, scheduling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sz w:val="19"/>
                <w:szCs w:val="19"/>
              </w:rPr>
              <w:t xml:space="preserve">Mejora de procesos</w:t>
            </w:r>
          </w:p>
        </w:tc>
      </w:tr>
    </w:tbl>
    <w:p>
      <w:pPr>
        <w:spacing w:after="0" w:before="120"/>
      </w:pPr>
      <w:r>
        <w:t xml:space="preserve"/>
      </w:r>
    </w:p>
    <w:p>
      <w:pPr>
        <w:spacing w:after="80" w:before="80"/>
        <w:jc w:val="both"/>
      </w:pPr>
      <w:r>
        <w:rPr>
          <w:rFonts w:ascii="Arial" w:cs="Arial" w:eastAsia="Arial" w:hAnsi="Arial"/>
          <w:i/>
          <w:iCs/>
          <w:color w:val="666666"/>
          <w:sz w:val="18"/>
          <w:szCs w:val="18"/>
        </w:rPr>
        <w:t xml:space="preserve">* Generaliz. = Capacidad de generalización de resultados  |  Replicab. = Replicabilidad  |  IS = Ingeniería de Software</w:t>
      </w:r>
    </w:p>
    <w:p>
      <w:pPr>
        <w:spacing w:after="0" w:before="160"/>
      </w:pPr>
      <w:r>
        <w:t xml:space="preserve"/>
      </w:r>
    </w:p>
    <w:p>
      <w:pPr>
        <w:pStyle w:val="Heading1"/>
        <w:pBdr>
          <w:bottom w:val="single" w:color="2E75B6" w:sz="6"/>
        </w:pBdr>
        <w:shd w:fill="1F3864" w:val="clear"/>
        <w:spacing w:after="180" w:before="360"/>
        <w:ind w:left="200" w:right="200"/>
      </w:pPr>
      <w:r>
        <w:rPr>
          <w:rFonts w:ascii="Arial" w:cs="Arial" w:eastAsia="Arial" w:hAnsi="Arial"/>
          <w:b/>
          <w:bCs/>
          <w:color w:val="FFFFFF"/>
          <w:sz w:val="30"/>
          <w:szCs w:val="30"/>
        </w:rPr>
        <w:t xml:space="preserve">4. ¿Cuándo elegir cada método?</w:t>
      </w:r>
    </w:p>
    <w:p>
      <w:pPr>
        <w:spacing w:after="0" w:before="80"/>
      </w:pPr>
      <w:r>
        <w:t xml:space="preserve"/>
      </w:r>
    </w:p>
    <w:p>
      <w:pPr>
        <w:spacing w:after="80" w:before="80"/>
        <w:jc w:val="both"/>
      </w:pPr>
      <w:r>
        <w:rPr>
          <w:rFonts w:ascii="Arial" w:cs="Arial" w:eastAsia="Arial" w:hAnsi="Arial"/>
          <w:sz w:val="22"/>
          <w:szCs w:val="22"/>
        </w:rPr>
        <w:t xml:space="preserve">La elección del método empírico adecuado depende de la pregunta de investigación, los recursos disponibles y el acceso al contexto. Como guía práctica:</w:t>
      </w:r>
    </w:p>
    <w:p>
      <w:pPr>
        <w:spacing w:after="0" w:before="40"/>
      </w:pPr>
      <w:r>
        <w:t xml:space="preserve"/>
      </w:r>
    </w:p>
    <w:p>
      <w:pPr>
        <w:pStyle w:val="ListParagraph"/>
        <w:numPr>
          <w:ilvl w:val="0"/>
          <w:numId w:val="2"/>
        </w:numPr>
        <w:spacing w:after="60" w:before="60"/>
      </w:pPr>
      <w:r>
        <w:rPr>
          <w:rFonts w:ascii="Arial" w:cs="Arial" w:eastAsia="Arial" w:hAnsi="Arial"/>
          <w:sz w:val="22"/>
          <w:szCs w:val="22"/>
        </w:rPr>
        <w:t xml:space="preserve">Si necesito probar una relación causal con control → Experimento Controlado.</w:t>
      </w:r>
    </w:p>
    <w:p>
      <w:pPr>
        <w:pStyle w:val="ListParagraph"/>
        <w:numPr>
          <w:ilvl w:val="0"/>
          <w:numId w:val="2"/>
        </w:numPr>
        <w:spacing w:after="60" w:before="60"/>
      </w:pPr>
      <w:r>
        <w:rPr>
          <w:rFonts w:ascii="Arial" w:cs="Arial" w:eastAsia="Arial" w:hAnsi="Arial"/>
          <w:sz w:val="22"/>
          <w:szCs w:val="22"/>
        </w:rPr>
        <w:t xml:space="preserve">Si quiero entender en profundidad un proyecto o fenómeno real → Caso de Estudio.</w:t>
      </w:r>
    </w:p>
    <w:p>
      <w:pPr>
        <w:pStyle w:val="ListParagraph"/>
        <w:numPr>
          <w:ilvl w:val="0"/>
          <w:numId w:val="2"/>
        </w:numPr>
        <w:spacing w:after="60" w:before="60"/>
      </w:pPr>
      <w:r>
        <w:rPr>
          <w:rFonts w:ascii="Arial" w:cs="Arial" w:eastAsia="Arial" w:hAnsi="Arial"/>
          <w:sz w:val="22"/>
          <w:szCs w:val="22"/>
        </w:rPr>
        <w:t xml:space="preserve">Si necesito datos de muchos profesionales sobre prácticas o actitudes → Encuesta.</w:t>
      </w:r>
    </w:p>
    <w:p>
      <w:pPr>
        <w:pStyle w:val="ListParagraph"/>
        <w:numPr>
          <w:ilvl w:val="0"/>
          <w:numId w:val="2"/>
        </w:numPr>
        <w:spacing w:after="60" w:before="60"/>
      </w:pPr>
      <w:r>
        <w:rPr>
          <w:rFonts w:ascii="Arial" w:cs="Arial" w:eastAsia="Arial" w:hAnsi="Arial"/>
          <w:sz w:val="22"/>
          <w:szCs w:val="22"/>
        </w:rPr>
        <w:t xml:space="preserve">Si quiero comprender la cultura y el trabajo cotidiano desde dentro → Etnografía.</w:t>
      </w:r>
    </w:p>
    <w:p>
      <w:pPr>
        <w:pStyle w:val="ListParagraph"/>
        <w:numPr>
          <w:ilvl w:val="0"/>
          <w:numId w:val="2"/>
        </w:numPr>
        <w:spacing w:after="60" w:before="60"/>
      </w:pPr>
      <w:r>
        <w:rPr>
          <w:rFonts w:ascii="Arial" w:cs="Arial" w:eastAsia="Arial" w:hAnsi="Arial"/>
          <w:sz w:val="22"/>
          <w:szCs w:val="22"/>
        </w:rPr>
        <w:t xml:space="preserve">Si el fenómeno es costoso de experimentar en la realidad → Simulación.</w:t>
      </w:r>
    </w:p>
    <w:p>
      <w:pPr>
        <w:pStyle w:val="ListParagraph"/>
        <w:numPr>
          <w:ilvl w:val="0"/>
          <w:numId w:val="2"/>
        </w:numPr>
        <w:spacing w:after="60" w:before="60"/>
      </w:pPr>
      <w:r>
        <w:rPr>
          <w:rFonts w:ascii="Arial" w:cs="Arial" w:eastAsia="Arial" w:hAnsi="Arial"/>
          <w:sz w:val="22"/>
          <w:szCs w:val="22"/>
        </w:rPr>
        <w:t xml:space="preserve">Si quiero resolver un problema real generando conocimiento al mismo tiempo → Action Research.</w:t>
      </w:r>
    </w:p>
    <w:p>
      <w:pPr>
        <w:spacing w:after="0" w:before="80"/>
      </w:pPr>
      <w:r>
        <w:t xml:space="preserve"/>
      </w:r>
    </w:p>
    <w:p>
      <w:pPr>
        <w:spacing w:after="80" w:before="80"/>
        <w:jc w:val="both"/>
      </w:pPr>
      <w:r>
        <w:rPr>
          <w:rFonts w:ascii="Arial" w:cs="Arial" w:eastAsia="Arial" w:hAnsi="Arial"/>
          <w:sz w:val="22"/>
          <w:szCs w:val="22"/>
        </w:rPr>
        <w:t xml:space="preserve">En la práctica, los investigadores frecuentemente combinan métodos (triangulación) para obtener una visión más robusta y completa del fenómeno estudiado.</w:t>
      </w:r>
    </w:p>
    <w:p>
      <w:pPr>
        <w:spacing w:after="0" w:before="160"/>
      </w:pPr>
      <w:r>
        <w:t xml:space="preserve"/>
      </w:r>
    </w:p>
    <w:p>
      <w:pPr>
        <w:pStyle w:val="Heading1"/>
        <w:pBdr>
          <w:bottom w:val="single" w:color="2E75B6" w:sz="6"/>
        </w:pBdr>
        <w:shd w:fill="1F3864" w:val="clear"/>
        <w:spacing w:after="180" w:before="360"/>
        <w:ind w:left="200" w:right="200"/>
      </w:pPr>
      <w:r>
        <w:rPr>
          <w:rFonts w:ascii="Arial" w:cs="Arial" w:eastAsia="Arial" w:hAnsi="Arial"/>
          <w:b/>
          <w:bCs/>
          <w:color w:val="FFFFFF"/>
          <w:sz w:val="30"/>
          <w:szCs w:val="30"/>
        </w:rPr>
        <w:t xml:space="preserve">5. Referencias Bibliográficas</w:t>
      </w:r>
    </w:p>
    <w:p>
      <w:pPr>
        <w:spacing w:after="0" w:before="80"/>
      </w:pPr>
      <w:r>
        <w:t xml:space="preserve"/>
      </w:r>
    </w:p>
    <w:p>
      <w:pPr>
        <w:spacing w:after="80" w:before="80"/>
        <w:jc w:val="both"/>
      </w:pPr>
      <w:r>
        <w:rPr>
          <w:rFonts w:ascii="Arial" w:cs="Arial" w:eastAsia="Arial" w:hAnsi="Arial"/>
          <w:sz w:val="22"/>
          <w:szCs w:val="22"/>
        </w:rPr>
        <w:t xml:space="preserve">Wohlin, C., Runeson, P., Höst, M., Ohlsson, M. C., Regnell, B., &amp; Wesslén, A. (2012). Experimentation in Software Engineering. Springer.</w:t>
      </w:r>
    </w:p>
    <w:p>
      <w:pPr>
        <w:spacing w:after="0" w:before="40"/>
      </w:pPr>
      <w:r>
        <w:t xml:space="preserve"/>
      </w:r>
    </w:p>
    <w:p>
      <w:pPr>
        <w:spacing w:after="80" w:before="80"/>
        <w:jc w:val="both"/>
      </w:pPr>
      <w:r>
        <w:rPr>
          <w:rFonts w:ascii="Arial" w:cs="Arial" w:eastAsia="Arial" w:hAnsi="Arial"/>
          <w:sz w:val="22"/>
          <w:szCs w:val="22"/>
        </w:rPr>
        <w:t xml:space="preserve">Yin, R. K. (2014). Case Study Research: Design and Methods (5th ed.). SAGE Publications.</w:t>
      </w:r>
    </w:p>
    <w:p>
      <w:pPr>
        <w:spacing w:after="0" w:before="40"/>
      </w:pPr>
      <w:r>
        <w:t xml:space="preserve"/>
      </w:r>
    </w:p>
    <w:p>
      <w:pPr>
        <w:spacing w:after="80" w:before="80"/>
        <w:jc w:val="both"/>
      </w:pPr>
      <w:r>
        <w:rPr>
          <w:rFonts w:ascii="Arial" w:cs="Arial" w:eastAsia="Arial" w:hAnsi="Arial"/>
          <w:sz w:val="22"/>
          <w:szCs w:val="22"/>
        </w:rPr>
        <w:t xml:space="preserve">Kitchenham, B., Pfleeger, S. L., &amp; Fenton, N. (1995). Towards a Framework for Software Measurement Validation. IEEE Transactions on Software Engineering, 21(12), 929–944.</w:t>
      </w:r>
    </w:p>
    <w:p>
      <w:pPr>
        <w:spacing w:after="0" w:before="40"/>
      </w:pPr>
      <w:r>
        <w:t xml:space="preserve"/>
      </w:r>
    </w:p>
    <w:p>
      <w:pPr>
        <w:spacing w:after="80" w:before="80"/>
        <w:jc w:val="both"/>
      </w:pPr>
      <w:r>
        <w:rPr>
          <w:rFonts w:ascii="Arial" w:cs="Arial" w:eastAsia="Arial" w:hAnsi="Arial"/>
          <w:sz w:val="22"/>
          <w:szCs w:val="22"/>
        </w:rPr>
        <w:t xml:space="preserve">Seaman, C. B. (1999). Qualitative Methods in Empirical Studies of Software Engineering. IEEE Transactions on Software Engineering, 25(4), 557–572.</w:t>
      </w:r>
    </w:p>
    <w:p>
      <w:pPr>
        <w:spacing w:after="0" w:before="40"/>
      </w:pPr>
      <w:r>
        <w:t xml:space="preserve"/>
      </w:r>
    </w:p>
    <w:p>
      <w:pPr>
        <w:spacing w:after="80" w:before="80"/>
        <w:jc w:val="both"/>
      </w:pPr>
      <w:r>
        <w:rPr>
          <w:rFonts w:ascii="Arial" w:cs="Arial" w:eastAsia="Arial" w:hAnsi="Arial"/>
          <w:sz w:val="22"/>
          <w:szCs w:val="22"/>
        </w:rPr>
        <w:t xml:space="preserve">Easterbrook, S., Singer, J., Storey, M. A., &amp; Damian, D. (2008). Selecting Empirical Methods for Software Engineering Research. In Guide to Advanced Empirical Software Engineering. Springer.</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after="0" w:before="80"/>
    </w:pPr>
    <w:r>
      <w:rPr>
        <w:rFonts w:ascii="Arial" w:cs="Arial" w:eastAsia="Arial" w:hAnsi="Arial"/>
        <w:color w:val="777777"/>
        <w:sz w:val="18"/>
        <w:szCs w:val="18"/>
      </w:rPr>
      <w:t xml:space="preserve">Métodos Empíricos en IS  |  </w:t>
    </w:r>
    <w:r>
      <w:rPr>
        <w:rFonts w:ascii="Arial" w:cs="Arial" w:eastAsia="Arial" w:hAnsi="Arial"/>
        <w:color w:val="777777"/>
        <w:sz w:val="18"/>
        <w:szCs w:val="18"/>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before="0"/>
    </w:pPr>
    <w:r>
      <w:rPr>
        <w:rFonts w:ascii="Arial" w:cs="Arial" w:eastAsia="Arial" w:hAnsi="Arial"/>
        <w:b/>
        <w:bCs/>
        <w:color w:val="1F3864"/>
        <w:sz w:val="18"/>
        <w:szCs w:val="18"/>
      </w:rPr>
      <w:t xml:space="preserve">Investigación en Ingeniería de Software  –  Métodos Empíricos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2026-06-14T12:38:55.614Z</dcterms:created>
  <dcterms:modified xsi:type="dcterms:W3CDTF">2026-06-14T12:38:55.615Z</dcterms:modified>
</cp:coreProperties>
</file>

<file path=docProps/custom.xml><?xml version="1.0" encoding="utf-8"?>
<Properties xmlns="http://schemas.openxmlformats.org/officeDocument/2006/custom-properties" xmlns:vt="http://schemas.openxmlformats.org/officeDocument/2006/docPropsVTypes"/>
</file>