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A0AD" w14:textId="77777777" w:rsidR="00F2584F" w:rsidRDefault="00000000">
      <w:pPr>
        <w:pStyle w:val="Ttulo4"/>
        <w:keepNext w:val="0"/>
        <w:keepLines w:val="0"/>
        <w:spacing w:before="80" w:after="0" w:line="240" w:lineRule="auto"/>
        <w:ind w:left="-425" w:right="-608"/>
        <w:jc w:val="center"/>
        <w:rPr>
          <w:rFonts w:ascii="Times New Roman" w:eastAsia="Times New Roman" w:hAnsi="Times New Roman" w:cs="Times New Roman"/>
          <w:color w:val="2E74B5"/>
          <w:sz w:val="22"/>
          <w:szCs w:val="22"/>
        </w:rPr>
      </w:pPr>
      <w:r>
        <w:rPr>
          <w:rFonts w:ascii="Times New Roman" w:eastAsia="Times New Roman" w:hAnsi="Times New Roman" w:cs="Times New Roman"/>
          <w:color w:val="000000"/>
          <w:sz w:val="46"/>
          <w:szCs w:val="46"/>
        </w:rPr>
        <w:t>UNIVERSIDAD DE LAS FUERZAS ARMADAS</w:t>
      </w:r>
      <w:r>
        <w:rPr>
          <w:noProof/>
        </w:rPr>
        <mc:AlternateContent>
          <mc:Choice Requires="wps">
            <w:drawing>
              <wp:anchor distT="0" distB="0" distL="0" distR="0" simplePos="0" relativeHeight="251658240" behindDoc="1" locked="0" layoutInCell="1" hidden="0" allowOverlap="1" wp14:anchorId="5B0529D8" wp14:editId="702319B5">
                <wp:simplePos x="0" y="0"/>
                <wp:positionH relativeFrom="column">
                  <wp:posOffset>-920749</wp:posOffset>
                </wp:positionH>
                <wp:positionV relativeFrom="paragraph">
                  <wp:posOffset>-206374</wp:posOffset>
                </wp:positionV>
                <wp:extent cx="7766050" cy="736600"/>
                <wp:effectExtent l="0" t="0" r="0" b="0"/>
                <wp:wrapNone/>
                <wp:docPr id="1" name="Rectángulo 1"/>
                <wp:cNvGraphicFramePr/>
                <a:graphic xmlns:a="http://schemas.openxmlformats.org/drawingml/2006/main">
                  <a:graphicData uri="http://schemas.microsoft.com/office/word/2010/wordprocessingShape">
                    <wps:wsp>
                      <wps:cNvSpPr/>
                      <wps:spPr>
                        <a:xfrm>
                          <a:off x="1469325" y="3418050"/>
                          <a:ext cx="7753350" cy="723900"/>
                        </a:xfrm>
                        <a:prstGeom prst="rect">
                          <a:avLst/>
                        </a:prstGeom>
                        <a:solidFill>
                          <a:srgbClr val="92D050"/>
                        </a:solidFill>
                        <a:ln w="12700" cap="flat" cmpd="sng">
                          <a:solidFill>
                            <a:srgbClr val="92D050"/>
                          </a:solidFill>
                          <a:prstDash val="solid"/>
                          <a:miter lim="800000"/>
                          <a:headEnd type="none" w="sm" len="sm"/>
                          <a:tailEnd type="none" w="sm" len="sm"/>
                        </a:ln>
                      </wps:spPr>
                      <wps:txbx>
                        <w:txbxContent>
                          <w:p w14:paraId="65823009" w14:textId="77777777" w:rsidR="00F2584F" w:rsidRDefault="00F2584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B0529D8" id="Rectángulo 1" o:spid="_x0000_s1026" style="position:absolute;left:0;text-align:left;margin-left:-72.5pt;margin-top:-16.25pt;width:611.5pt;height:58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" fillcolor="#92d050" strokecolor="#92d050" strokeweight="1pt">
                <v:stroke startarrowwidth="narrow" startarrowlength="short" endarrowwidth="narrow" endarrowlength="short"/>
                <v:textbox inset="2.53958mm,2.53958mm,2.53958mm,2.53958mm">
                  <w:txbxContent>
                    <w:p w14:paraId="65823009" w14:textId="77777777" w:rsidR="00F2584F" w:rsidRDefault="00F2584F">
                      <w:pPr>
                        <w:spacing w:line="240" w:lineRule="auto"/>
                        <w:textDirection w:val="btLr"/>
                      </w:pPr>
                    </w:p>
                  </w:txbxContent>
                </v:textbox>
              </v:rect>
            </w:pict>
          </mc:Fallback>
        </mc:AlternateContent>
      </w:r>
    </w:p>
    <w:p w14:paraId="3D46C891" w14:textId="77777777" w:rsidR="00F2584F" w:rsidRDefault="00F2584F">
      <w:pPr>
        <w:spacing w:line="240" w:lineRule="auto"/>
        <w:rPr>
          <w:rFonts w:ascii="Times New Roman" w:eastAsia="Times New Roman" w:hAnsi="Times New Roman" w:cs="Times New Roman"/>
        </w:rPr>
      </w:pPr>
    </w:p>
    <w:p w14:paraId="5F893399" w14:textId="77777777" w:rsidR="00F2584F" w:rsidRDefault="00000000">
      <w:pPr>
        <w:pStyle w:val="Ttulo4"/>
        <w:keepNext w:val="0"/>
        <w:keepLines w:val="0"/>
        <w:spacing w:before="0" w:after="0" w:line="360" w:lineRule="auto"/>
        <w:ind w:left="-283" w:right="-608"/>
        <w:jc w:val="center"/>
        <w:rPr>
          <w:rFonts w:ascii="Times New Roman" w:eastAsia="Times New Roman" w:hAnsi="Times New Roman" w:cs="Times New Roman"/>
          <w:color w:val="2E74B5"/>
          <w:sz w:val="22"/>
          <w:szCs w:val="22"/>
        </w:rPr>
      </w:pPr>
      <w:r>
        <w:rPr>
          <w:rFonts w:ascii="Times New Roman" w:eastAsia="Times New Roman" w:hAnsi="Times New Roman" w:cs="Times New Roman"/>
          <w:color w:val="000000"/>
          <w:sz w:val="44"/>
          <w:szCs w:val="44"/>
        </w:rPr>
        <w:t>ESPE</w:t>
      </w:r>
    </w:p>
    <w:p w14:paraId="2D8D5504" w14:textId="77777777" w:rsidR="00F2584F" w:rsidRDefault="00000000">
      <w:pPr>
        <w:spacing w:line="360"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DEPARTAMENTO DE CIENCIAS</w:t>
      </w:r>
    </w:p>
    <w:p w14:paraId="22034B87" w14:textId="77777777" w:rsidR="00F2584F" w:rsidRDefault="00000000">
      <w:pPr>
        <w:spacing w:line="360"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DE LA COMPUTACIÓN</w:t>
      </w:r>
    </w:p>
    <w:p w14:paraId="7375420C" w14:textId="77777777" w:rsidR="00F2584F"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INVESTIGACIÓN EN</w:t>
      </w:r>
    </w:p>
    <w:p w14:paraId="7473B58D" w14:textId="77777777" w:rsidR="00F2584F"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INGENIERÍA DE SOFTWARE</w:t>
      </w:r>
    </w:p>
    <w:p w14:paraId="1608D158" w14:textId="77777777" w:rsidR="00F2584F" w:rsidRDefault="00000000">
      <w:pPr>
        <w:spacing w:after="240" w:line="240" w:lineRule="auto"/>
        <w:jc w:val="center"/>
      </w:pPr>
      <w:r>
        <w:rPr>
          <w:rFonts w:ascii="Times New Roman" w:eastAsia="Times New Roman" w:hAnsi="Times New Roman" w:cs="Times New Roman"/>
        </w:rPr>
        <w:br/>
      </w:r>
      <w:r>
        <w:rPr>
          <w:noProof/>
        </w:rPr>
        <w:drawing>
          <wp:inline distT="0" distB="0" distL="0" distR="0" wp14:anchorId="0D9E3795" wp14:editId="09C7084E">
            <wp:extent cx="3209925" cy="3209925"/>
            <wp:effectExtent l="0" t="0" r="0" b="0"/>
            <wp:docPr id="2" name="image1.jpg" descr="Productos comercializados a Universidad de las Fuerzas Armadas (ESPE)"/>
            <wp:cNvGraphicFramePr/>
            <a:graphic xmlns:a="http://schemas.openxmlformats.org/drawingml/2006/main">
              <a:graphicData uri="http://schemas.openxmlformats.org/drawingml/2006/picture">
                <pic:pic xmlns:pic="http://schemas.openxmlformats.org/drawingml/2006/picture">
                  <pic:nvPicPr>
                    <pic:cNvPr id="0" name="image1.jpg" descr="Productos comercializados a Universidad de las Fuerzas Armadas (ESPE)"/>
                    <pic:cNvPicPr preferRelativeResize="0"/>
                  </pic:nvPicPr>
                  <pic:blipFill>
                    <a:blip r:embed="rId5"/>
                    <a:srcRect/>
                    <a:stretch>
                      <a:fillRect/>
                    </a:stretch>
                  </pic:blipFill>
                  <pic:spPr>
                    <a:xfrm>
                      <a:off x="0" y="0"/>
                      <a:ext cx="3209925" cy="3209925"/>
                    </a:xfrm>
                    <a:prstGeom prst="rect">
                      <a:avLst/>
                    </a:prstGeom>
                    <a:ln/>
                  </pic:spPr>
                </pic:pic>
              </a:graphicData>
            </a:graphic>
          </wp:inline>
        </w:drawing>
      </w:r>
    </w:p>
    <w:p w14:paraId="6B53DED4" w14:textId="77777777" w:rsidR="00F2584F" w:rsidRDefault="00F2584F">
      <w:pPr>
        <w:spacing w:after="240" w:line="240" w:lineRule="auto"/>
        <w:jc w:val="center"/>
      </w:pPr>
    </w:p>
    <w:p w14:paraId="0B985E42" w14:textId="77777777" w:rsidR="00F2584F" w:rsidRDefault="00000000">
      <w:pPr>
        <w:pStyle w:val="Ttulo4"/>
        <w:keepNext w:val="0"/>
        <w:keepLines w:val="0"/>
        <w:spacing w:before="240" w:after="240" w:line="240" w:lineRule="auto"/>
        <w:jc w:val="center"/>
        <w:rPr>
          <w:rFonts w:ascii="Times New Roman" w:eastAsia="Times New Roman" w:hAnsi="Times New Roman" w:cs="Times New Roman"/>
          <w:b/>
          <w:bCs/>
          <w:color w:val="2E74B5"/>
          <w:sz w:val="22"/>
          <w:szCs w:val="22"/>
        </w:rPr>
      </w:pPr>
      <w:r>
        <w:rPr>
          <w:rFonts w:ascii="Times New Roman" w:eastAsia="Times New Roman" w:hAnsi="Times New Roman" w:cs="Times New Roman"/>
          <w:b/>
          <w:bCs/>
          <w:color w:val="000000"/>
          <w:sz w:val="36"/>
          <w:szCs w:val="36"/>
        </w:rPr>
        <w:t>INGENIERÍA DE SOFTWARE</w:t>
      </w:r>
    </w:p>
    <w:p w14:paraId="6F64CB89" w14:textId="77777777" w:rsidR="00F2584F"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Integrantes:</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Yostin Sisalema y Josué Chango</w:t>
      </w:r>
    </w:p>
    <w:p w14:paraId="08E14481" w14:textId="77777777" w:rsidR="00F2584F"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Docente:</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t>Ángel Marcelo Rea Guamán</w:t>
      </w:r>
    </w:p>
    <w:p w14:paraId="450DB48C" w14:textId="77777777" w:rsidR="00F2584F"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NRC:</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30821</w:t>
      </w:r>
    </w:p>
    <w:p w14:paraId="39D434BA" w14:textId="77777777" w:rsidR="00F2584F" w:rsidRPr="00EF5724" w:rsidRDefault="00000000">
      <w:pPr>
        <w:spacing w:line="480" w:lineRule="auto"/>
        <w:rPr>
          <w:rFonts w:ascii="Times New Roman" w:eastAsia="Times New Roman" w:hAnsi="Times New Roman" w:cs="Times New Roman"/>
          <w:sz w:val="28"/>
          <w:szCs w:val="28"/>
          <w:lang w:val="en-US"/>
        </w:rPr>
      </w:pPr>
      <w:proofErr w:type="spellStart"/>
      <w:r w:rsidRPr="00EF5724">
        <w:rPr>
          <w:rFonts w:ascii="Times New Roman" w:eastAsia="Times New Roman" w:hAnsi="Times New Roman" w:cs="Times New Roman"/>
          <w:b/>
          <w:bCs/>
          <w:sz w:val="28"/>
          <w:szCs w:val="28"/>
          <w:lang w:val="en-US"/>
        </w:rPr>
        <w:t>Fecha</w:t>
      </w:r>
      <w:proofErr w:type="spellEnd"/>
      <w:proofErr w:type="gramStart"/>
      <w:r w:rsidRPr="00EF5724">
        <w:rPr>
          <w:rFonts w:ascii="Times New Roman" w:eastAsia="Times New Roman" w:hAnsi="Times New Roman" w:cs="Times New Roman"/>
          <w:b/>
          <w:bCs/>
          <w:sz w:val="28"/>
          <w:szCs w:val="28"/>
          <w:lang w:val="en-US"/>
        </w:rPr>
        <w:t>:</w:t>
      </w:r>
      <w:r w:rsidRPr="00EF5724">
        <w:rPr>
          <w:rFonts w:ascii="Times New Roman" w:eastAsia="Times New Roman" w:hAnsi="Times New Roman" w:cs="Times New Roman"/>
          <w:sz w:val="28"/>
          <w:szCs w:val="28"/>
          <w:lang w:val="en-US"/>
        </w:rPr>
        <w:t xml:space="preserve">       </w:t>
      </w:r>
      <w:r w:rsidRPr="00EF5724">
        <w:rPr>
          <w:rFonts w:ascii="Times New Roman" w:eastAsia="Times New Roman" w:hAnsi="Times New Roman" w:cs="Times New Roman"/>
          <w:sz w:val="28"/>
          <w:szCs w:val="28"/>
          <w:lang w:val="en-US"/>
        </w:rPr>
        <w:tab/>
        <w:t xml:space="preserve">      </w:t>
      </w:r>
      <w:r w:rsidRPr="00EF5724">
        <w:rPr>
          <w:rFonts w:ascii="Times New Roman" w:eastAsia="Times New Roman" w:hAnsi="Times New Roman" w:cs="Times New Roman"/>
          <w:sz w:val="28"/>
          <w:szCs w:val="28"/>
          <w:lang w:val="en-US"/>
        </w:rPr>
        <w:tab/>
        <w:t>15</w:t>
      </w:r>
      <w:proofErr w:type="gramEnd"/>
      <w:r w:rsidRPr="00EF5724">
        <w:rPr>
          <w:rFonts w:ascii="Times New Roman" w:eastAsia="Times New Roman" w:hAnsi="Times New Roman" w:cs="Times New Roman"/>
          <w:sz w:val="28"/>
          <w:szCs w:val="28"/>
          <w:lang w:val="en-US"/>
        </w:rPr>
        <w:t xml:space="preserve"> de </w:t>
      </w:r>
      <w:proofErr w:type="spellStart"/>
      <w:r w:rsidRPr="00EF5724">
        <w:rPr>
          <w:rFonts w:ascii="Times New Roman" w:eastAsia="Times New Roman" w:hAnsi="Times New Roman" w:cs="Times New Roman"/>
          <w:sz w:val="28"/>
          <w:szCs w:val="28"/>
          <w:lang w:val="en-US"/>
        </w:rPr>
        <w:t>junio</w:t>
      </w:r>
      <w:proofErr w:type="spellEnd"/>
      <w:r w:rsidRPr="00EF5724">
        <w:rPr>
          <w:rFonts w:ascii="Times New Roman" w:eastAsia="Times New Roman" w:hAnsi="Times New Roman" w:cs="Times New Roman"/>
          <w:sz w:val="28"/>
          <w:szCs w:val="28"/>
          <w:lang w:val="en-US"/>
        </w:rPr>
        <w:t xml:space="preserve"> de 2026</w:t>
      </w:r>
    </w:p>
    <w:p w14:paraId="1CF7A38E" w14:textId="77777777" w:rsidR="00F2584F" w:rsidRPr="00EF5724" w:rsidRDefault="00000000">
      <w:pPr>
        <w:spacing w:line="480" w:lineRule="auto"/>
        <w:jc w:val="center"/>
        <w:rPr>
          <w:rFonts w:ascii="Times New Roman" w:eastAsia="Times New Roman" w:hAnsi="Times New Roman" w:cs="Times New Roman"/>
          <w:b/>
          <w:bCs/>
          <w:sz w:val="26"/>
          <w:szCs w:val="26"/>
          <w:lang w:val="en-US"/>
        </w:rPr>
      </w:pPr>
      <w:r w:rsidRPr="00EF5724">
        <w:rPr>
          <w:rFonts w:ascii="Times New Roman" w:eastAsia="Times New Roman" w:hAnsi="Times New Roman" w:cs="Times New Roman"/>
          <w:b/>
          <w:bCs/>
          <w:sz w:val="26"/>
          <w:szCs w:val="26"/>
          <w:lang w:val="en-US"/>
        </w:rPr>
        <w:lastRenderedPageBreak/>
        <w:t>Algorithms for detecting vulnerabilities in AI-generated source code: a systematic literature review</w:t>
      </w:r>
    </w:p>
    <w:p w14:paraId="634A4C36" w14:textId="77777777" w:rsidR="00F2584F" w:rsidRDefault="00000000">
      <w:pPr>
        <w:numPr>
          <w:ilvl w:val="0"/>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¿Qué algoritmos de </w:t>
      </w:r>
      <w:proofErr w:type="spellStart"/>
      <w:r>
        <w:rPr>
          <w:rFonts w:ascii="Times New Roman" w:eastAsia="Times New Roman" w:hAnsi="Times New Roman" w:cs="Times New Roman"/>
          <w:b/>
          <w:bCs/>
          <w:sz w:val="24"/>
          <w:szCs w:val="24"/>
        </w:rPr>
        <w:t>deep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learning</w:t>
      </w:r>
      <w:proofErr w:type="spellEnd"/>
      <w:r>
        <w:rPr>
          <w:rFonts w:ascii="Times New Roman" w:eastAsia="Times New Roman" w:hAnsi="Times New Roman" w:cs="Times New Roman"/>
          <w:b/>
          <w:bCs/>
          <w:sz w:val="24"/>
          <w:szCs w:val="24"/>
        </w:rPr>
        <w:t xml:space="preserve"> y basados ​​en LLM detectan vulnerabilidades en el código fuente generado por IA?</w:t>
      </w:r>
    </w:p>
    <w:p w14:paraId="2CAD03D7" w14:textId="77777777" w:rsidR="00EF5724" w:rsidRPr="00EF5724" w:rsidRDefault="00EF5724" w:rsidP="00EF5724">
      <w:pPr>
        <w:pStyle w:val="Ttulo1"/>
        <w:rPr>
          <w:b/>
          <w:bCs/>
          <w:sz w:val="24"/>
          <w:szCs w:val="24"/>
        </w:rPr>
      </w:pPr>
      <w:bookmarkStart w:id="0" w:name="_j75qay9iaekh" w:colFirst="0" w:colLast="0"/>
      <w:bookmarkEnd w:id="0"/>
      <w:r w:rsidRPr="00EF5724">
        <w:rPr>
          <w:b/>
          <w:bCs/>
          <w:sz w:val="24"/>
          <w:szCs w:val="24"/>
        </w:rPr>
        <w:t>Modelos de Aprendizaje Profundo para la Detección Semántica de Vulnerabilidades</w:t>
      </w:r>
    </w:p>
    <w:p w14:paraId="04792461" w14:textId="77777777" w:rsidR="00EF5724" w:rsidRDefault="00EF5724" w:rsidP="00EF5724">
      <w:pPr>
        <w:spacing w:after="160"/>
      </w:pPr>
      <w:r>
        <w:t xml:space="preserve">Los modelos de aprendizaje profundo detectan vulnerabilidades en código generado por IA con una precisión que los métodos clásicos no logran. El modelo BiT5, con arquitectura </w:t>
      </w:r>
      <w:proofErr w:type="spellStart"/>
      <w:r>
        <w:t>Transformer</w:t>
      </w:r>
      <w:proofErr w:type="spellEnd"/>
      <w:r>
        <w:t xml:space="preserve"> bidireccional, alcanzó 97.47% de exactitud y F1 de 96.66%. Cuando se combina BERT con redes LSTM para analizar bloques de código, la exactitud baja un poco, al 93.8%, pero a cambio se puede identificar con precisión qué tipo de fallo es: inyección SQL, XSS, ejecución remota de código.</w:t>
      </w:r>
    </w:p>
    <w:p w14:paraId="3675457A" w14:textId="77777777" w:rsidR="00EF5724" w:rsidRPr="00EF5724" w:rsidRDefault="00EF5724" w:rsidP="00EF5724">
      <w:pPr>
        <w:pStyle w:val="Ttulo1"/>
        <w:rPr>
          <w:b/>
          <w:bCs/>
          <w:sz w:val="24"/>
          <w:szCs w:val="24"/>
        </w:rPr>
      </w:pPr>
      <w:r w:rsidRPr="00EF5724">
        <w:rPr>
          <w:b/>
          <w:bCs/>
          <w:sz w:val="24"/>
          <w:szCs w:val="24"/>
        </w:rPr>
        <w:t>Modelos de Lenguaje de Gran Escala para Auditoría Inteligente de Código</w:t>
      </w:r>
    </w:p>
    <w:p w14:paraId="4BF7218D" w14:textId="77777777" w:rsidR="00EF5724" w:rsidRDefault="00EF5724" w:rsidP="00EF5724">
      <w:pPr>
        <w:spacing w:after="160"/>
      </w:pPr>
      <w:r>
        <w:t xml:space="preserve">Los modelos de lenguaje grande, GPT-4.1, Mistral Large, </w:t>
      </w:r>
      <w:proofErr w:type="spellStart"/>
      <w:r>
        <w:t>DeepSeek</w:t>
      </w:r>
      <w:proofErr w:type="spellEnd"/>
      <w:r>
        <w:t xml:space="preserve"> V3, también se han puesto a prueba como auditores automáticos. No siguen reglas fijas como SonarQube o </w:t>
      </w:r>
      <w:proofErr w:type="spellStart"/>
      <w:r>
        <w:t>CodeQL</w:t>
      </w:r>
      <w:proofErr w:type="spellEnd"/>
      <w:r>
        <w:t>; razonan sobre el contexto del código. Los F1 cercanos a 0.80 que obtienen están bastante por encima de las herramientas industriales estándar. Pero tienen sus problemas: producen falsos positivos y a menudo no señalan la línea exacta donde está el error.</w:t>
      </w:r>
    </w:p>
    <w:p w14:paraId="62CEFBF5" w14:textId="77777777" w:rsidR="00EF5724" w:rsidRPr="00EF5724" w:rsidRDefault="00EF5724" w:rsidP="00EF5724">
      <w:pPr>
        <w:pStyle w:val="Ttulo1"/>
        <w:rPr>
          <w:b/>
          <w:bCs/>
          <w:sz w:val="24"/>
          <w:szCs w:val="24"/>
        </w:rPr>
      </w:pPr>
      <w:r w:rsidRPr="00EF5724">
        <w:rPr>
          <w:b/>
          <w:bCs/>
          <w:sz w:val="24"/>
          <w:szCs w:val="24"/>
        </w:rPr>
        <w:t>Retroalimentación Iterativa y Aprendizaje Basado en Corrección de Errores</w:t>
      </w:r>
    </w:p>
    <w:p w14:paraId="39A4C8C3" w14:textId="77777777" w:rsidR="00EF5724" w:rsidRDefault="00EF5724" w:rsidP="00EF5724">
      <w:pPr>
        <w:spacing w:after="160"/>
      </w:pPr>
      <w:r>
        <w:t xml:space="preserve">El </w:t>
      </w:r>
      <w:proofErr w:type="spellStart"/>
      <w:r>
        <w:t>framework</w:t>
      </w:r>
      <w:proofErr w:type="spellEnd"/>
      <w:r>
        <w:t xml:space="preserve"> </w:t>
      </w:r>
      <w:proofErr w:type="spellStart"/>
      <w:r>
        <w:t>CodeEnhancer</w:t>
      </w:r>
      <w:proofErr w:type="spellEnd"/>
      <w:r>
        <w:t xml:space="preserve"> trabaja distinto. Detecta vulnerabilidades con análisis estático, las corrige con un LLM, y usa esas correcciones para entrenar al modelo. La tasa de código vulnerable bajó del 43.6% al 18.4% en el primer ciclo, y llegó al 3.5% tras varios refinamientos. No es perfecto, pero es una caída que cuesta ignorar.</w:t>
      </w:r>
    </w:p>
    <w:p w14:paraId="01B6A3C1" w14:textId="77777777" w:rsidR="00EF5724" w:rsidRPr="00EF5724" w:rsidRDefault="00EF5724" w:rsidP="00EF5724">
      <w:pPr>
        <w:pStyle w:val="Ttulo1"/>
        <w:rPr>
          <w:b/>
          <w:bCs/>
          <w:sz w:val="24"/>
          <w:szCs w:val="24"/>
        </w:rPr>
      </w:pPr>
      <w:r w:rsidRPr="00EF5724">
        <w:rPr>
          <w:b/>
          <w:bCs/>
          <w:sz w:val="24"/>
          <w:szCs w:val="24"/>
        </w:rPr>
        <w:t xml:space="preserve">Ingeniería de </w:t>
      </w:r>
      <w:proofErr w:type="spellStart"/>
      <w:r w:rsidRPr="00EF5724">
        <w:rPr>
          <w:b/>
          <w:bCs/>
          <w:sz w:val="24"/>
          <w:szCs w:val="24"/>
        </w:rPr>
        <w:t>Prompts</w:t>
      </w:r>
      <w:proofErr w:type="spellEnd"/>
      <w:r w:rsidRPr="00EF5724">
        <w:rPr>
          <w:b/>
          <w:bCs/>
          <w:sz w:val="24"/>
          <w:szCs w:val="24"/>
        </w:rPr>
        <w:t xml:space="preserve"> para Mejorar la Detección de Vulnerabilidades</w:t>
      </w:r>
    </w:p>
    <w:p w14:paraId="56B4DE75" w14:textId="77777777" w:rsidR="00EF5724" w:rsidRDefault="00EF5724" w:rsidP="00EF5724">
      <w:pPr>
        <w:spacing w:after="160"/>
      </w:pPr>
      <w:r>
        <w:t>Cómo se le hace la pregunta al modelo también cambia el resultado. Pedir razonamiento paso a paso, lo que se llama Chain-</w:t>
      </w:r>
      <w:proofErr w:type="spellStart"/>
      <w:r>
        <w:t>of</w:t>
      </w:r>
      <w:proofErr w:type="spellEnd"/>
      <w:r>
        <w:t>-</w:t>
      </w:r>
      <w:proofErr w:type="spellStart"/>
      <w:r>
        <w:t>Thought</w:t>
      </w:r>
      <w:proofErr w:type="spellEnd"/>
      <w:r>
        <w:t xml:space="preserve">, mejora la detección en GPT-4o y Claude-3.5 Sonnet. GPT-4o superó el 90% de exactitud con un </w:t>
      </w:r>
      <w:proofErr w:type="spellStart"/>
      <w:r>
        <w:t>recall</w:t>
      </w:r>
      <w:proofErr w:type="spellEnd"/>
      <w:r>
        <w:t xml:space="preserve"> del 100%. Claude-3.5 Sonnet obtuvo resultados similares con menos falsos positivos. Un </w:t>
      </w:r>
      <w:proofErr w:type="spellStart"/>
      <w:r>
        <w:t>prompt</w:t>
      </w:r>
      <w:proofErr w:type="spellEnd"/>
      <w:r>
        <w:t xml:space="preserve"> bien construido no es un accesorio; es parte del sistema.</w:t>
      </w:r>
    </w:p>
    <w:p w14:paraId="73C702F3" w14:textId="77777777" w:rsidR="00EF5724" w:rsidRPr="00EF5724" w:rsidRDefault="00EF5724" w:rsidP="00EF5724">
      <w:pPr>
        <w:pStyle w:val="Ttulo1"/>
        <w:rPr>
          <w:b/>
          <w:bCs/>
          <w:sz w:val="24"/>
          <w:szCs w:val="24"/>
        </w:rPr>
      </w:pPr>
      <w:r w:rsidRPr="00EF5724">
        <w:rPr>
          <w:b/>
          <w:bCs/>
          <w:sz w:val="24"/>
          <w:szCs w:val="24"/>
        </w:rPr>
        <w:t>Síntesis de los Hallazgos</w:t>
      </w:r>
    </w:p>
    <w:p w14:paraId="34C909F5" w14:textId="77777777" w:rsidR="00EF5724" w:rsidRDefault="00EF5724" w:rsidP="00EF5724">
      <w:pPr>
        <w:spacing w:after="160"/>
        <w:rPr>
          <w:rFonts w:ascii="Times New Roman" w:eastAsia="Times New Roman" w:hAnsi="Times New Roman" w:cs="Times New Roman"/>
          <w:sz w:val="24"/>
          <w:szCs w:val="24"/>
        </w:rPr>
      </w:pPr>
      <w:r w:rsidRPr="00EF5724">
        <w:rPr>
          <w:rFonts w:ascii="Times New Roman" w:eastAsia="Times New Roman" w:hAnsi="Times New Roman" w:cs="Times New Roman"/>
          <w:sz w:val="24"/>
          <w:szCs w:val="24"/>
        </w:rPr>
        <w:t>Ninguna de estas técnicas funciona bien sola. Se complementan: unas entienden la estructura del código, otras razonan sobre lo que hace, otras aprenden de sus propios errores. Juntas forman algo más útil que cualquiera de ellas por separado.</w:t>
      </w:r>
    </w:p>
    <w:p w14:paraId="1BE8BFC1" w14:textId="77777777" w:rsidR="00EF5724" w:rsidRPr="00EF5724" w:rsidRDefault="00EF5724" w:rsidP="00EF5724">
      <w:pPr>
        <w:spacing w:after="160"/>
        <w:rPr>
          <w:rFonts w:ascii="Times New Roman" w:eastAsia="Times New Roman" w:hAnsi="Times New Roman" w:cs="Times New Roman"/>
          <w:sz w:val="24"/>
          <w:szCs w:val="24"/>
        </w:rPr>
      </w:pPr>
    </w:p>
    <w:p w14:paraId="55C3619D" w14:textId="77777777" w:rsidR="00F2584F" w:rsidRDefault="00000000">
      <w:pPr>
        <w:numPr>
          <w:ilvl w:val="0"/>
          <w:numId w:val="1"/>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¿Qué métodos y técnicas respaldan los procesos de garantía de calidad para el código fuente generado por IA?</w:t>
      </w:r>
    </w:p>
    <w:p w14:paraId="1F9AC8B3" w14:textId="77777777" w:rsidR="007B4110" w:rsidRDefault="007B4110" w:rsidP="007B4110">
      <w:pPr>
        <w:pStyle w:val="Ttulo1"/>
      </w:pPr>
      <w:r>
        <w:t>Análisis Predictivo y Asistencia en Tiempo Real</w:t>
      </w:r>
    </w:p>
    <w:p w14:paraId="10124CB4" w14:textId="77777777" w:rsidR="007B4110" w:rsidRDefault="007B4110" w:rsidP="007B4110">
      <w:pPr>
        <w:spacing w:after="200"/>
      </w:pPr>
      <w:r>
        <w:t xml:space="preserve">Predecir vulnerabilidades antes de que ocurran es una de las mejoras más concretas en revisión de código. Algoritmos como </w:t>
      </w:r>
      <w:proofErr w:type="spellStart"/>
      <w:r>
        <w:t>XGBoost</w:t>
      </w:r>
      <w:proofErr w:type="spellEnd"/>
      <w:r>
        <w:t xml:space="preserve"> identifican </w:t>
      </w:r>
      <w:proofErr w:type="spellStart"/>
      <w:r>
        <w:t>commits</w:t>
      </w:r>
      <w:proofErr w:type="spellEnd"/>
      <w:r>
        <w:t xml:space="preserve"> problemáticos analizando indicadores de deuda técnica, con una precisión del 96.9%. Revisar cambio por cambio resulta un 15.3% más efectivo que esperar a analizar una versión terminada. Herramientas integradas directamente en el editor, combinando búsqueda en texto con funciones tipo </w:t>
      </w:r>
      <w:proofErr w:type="spellStart"/>
      <w:r>
        <w:t>IntelliSense</w:t>
      </w:r>
      <w:proofErr w:type="spellEnd"/>
      <w:r>
        <w:t>, procesan millones de líneas en segundos y sugieren código seguro con un 99% de precisión. Hay un dato que sorprende, aunque no debería: tras analizar más de 3.500 cambios, un estudio encontró que el 10.8% de las operaciones de limpieza o refactorización introdujeron nuevas vulnerabilidades sin querer. Hacer limpieza también puede romper cosas.</w:t>
      </w:r>
    </w:p>
    <w:p w14:paraId="2915486B" w14:textId="77777777" w:rsidR="007B4110" w:rsidRDefault="007B4110" w:rsidP="007B4110">
      <w:pPr>
        <w:pStyle w:val="Ttulo1"/>
      </w:pPr>
      <w:r>
        <w:t xml:space="preserve">Retroalimentación Iterativa y </w:t>
      </w:r>
      <w:proofErr w:type="spellStart"/>
      <w:r>
        <w:t>Auto-reparación</w:t>
      </w:r>
      <w:proofErr w:type="spellEnd"/>
      <w:r>
        <w:t xml:space="preserve"> de la IA</w:t>
      </w:r>
    </w:p>
    <w:p w14:paraId="3087FF19" w14:textId="77777777" w:rsidR="007B4110" w:rsidRDefault="007B4110" w:rsidP="007B4110">
      <w:pPr>
        <w:spacing w:after="200"/>
      </w:pPr>
      <w:r>
        <w:t>El código generado por IA tiene sus propios problemas de calidad. Un análisis de 4.066 programas generados artificialmente encontró que el 47% tenía problemas de mantenibilidad que no saltaban a la vista. La misma IA puede corregir entre el 20% y el 60% de sus fallos si recibe reportes detallados de herramientas de análisis automático. Si además se le entregan los mensajes de error del compilador, puede razonar sobre sus propios defectos y arreglar alrededor del 25% de forma autónoma, elevando la tasa de éxito en un 10%. Cuando ese ciclo de corrección se combina con un ajuste del modelo a partir de lo aprendido, los números mejoran bastante: en algunos casos se eliminó el 82.8% de las vulnerabilidades iniciales, dejando la tasa final en apenas el 3.5%.</w:t>
      </w:r>
    </w:p>
    <w:p w14:paraId="6C522DD5" w14:textId="77777777" w:rsidR="007B4110" w:rsidRDefault="007B4110" w:rsidP="007B4110">
      <w:pPr>
        <w:pStyle w:val="Ttulo1"/>
      </w:pPr>
      <w:r>
        <w:t>Análisis Dinámico para Entornos Inmutables</w:t>
      </w:r>
    </w:p>
    <w:p w14:paraId="27B536B9" w14:textId="77777777" w:rsidR="007B4110" w:rsidRDefault="007B4110" w:rsidP="007B4110">
      <w:pPr>
        <w:spacing w:after="200"/>
      </w:pPr>
      <w:r>
        <w:t xml:space="preserve">Para sistemas donde el código no se puede tocar después de publicarse, como los contratos inteligentes en </w:t>
      </w:r>
      <w:proofErr w:type="spellStart"/>
      <w:r>
        <w:t>blockchain</w:t>
      </w:r>
      <w:proofErr w:type="spellEnd"/>
      <w:r>
        <w:t xml:space="preserve">, los problemas hay que encontrarlos antes del lanzamiento o no hay segunda oportunidad. El 64% de las soluciones de seguridad actuales para ese tipo de entornos usa </w:t>
      </w:r>
      <w:proofErr w:type="spellStart"/>
      <w:r>
        <w:t>Fuzzing</w:t>
      </w:r>
      <w:proofErr w:type="spellEnd"/>
      <w:r>
        <w:t>: someter el sistema a miles de pruebas con datos aleatorios para encontrar rutas de código que fallen. Si algo va a romperse, es mejor que pase en la prueba.</w:t>
      </w:r>
    </w:p>
    <w:p w14:paraId="0A2D0F3C" w14:textId="77777777" w:rsidR="00F2584F" w:rsidRDefault="00F2584F">
      <w:pPr>
        <w:spacing w:line="480" w:lineRule="auto"/>
        <w:jc w:val="both"/>
        <w:rPr>
          <w:rFonts w:ascii="Times New Roman" w:eastAsia="Times New Roman" w:hAnsi="Times New Roman" w:cs="Times New Roman"/>
          <w:sz w:val="24"/>
          <w:szCs w:val="24"/>
        </w:rPr>
      </w:pPr>
    </w:p>
    <w:p w14:paraId="7DAE30C8" w14:textId="77777777" w:rsidR="00F2584F" w:rsidRDefault="00000000">
      <w:pPr>
        <w:numPr>
          <w:ilvl w:val="0"/>
          <w:numId w:val="1"/>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¿Qué herramientas automatizadas realizan el control de calidad del código fuente y qué tipos de vulnerabilidades detectan?</w:t>
      </w:r>
    </w:p>
    <w:p w14:paraId="02407BAA" w14:textId="77777777" w:rsidR="00A914EE" w:rsidRDefault="00A914EE" w:rsidP="00A914EE">
      <w:pPr>
        <w:pStyle w:val="Ttulo1"/>
      </w:pPr>
      <w:bookmarkStart w:id="1" w:name="_l2c1kro01b6k" w:colFirst="0" w:colLast="0"/>
      <w:bookmarkEnd w:id="1"/>
      <w:r>
        <w:t>Representación Estructural del Código mediante Grafos</w:t>
      </w:r>
    </w:p>
    <w:p w14:paraId="7ED4D32A" w14:textId="77777777" w:rsidR="00A914EE" w:rsidRDefault="00A914EE" w:rsidP="00A914EE">
      <w:pPr>
        <w:spacing w:after="200"/>
      </w:pPr>
      <w:r>
        <w:t>La forma en que se representa el código antes de analizarlo cambia mucho lo que se puede detectar. Las representaciones basadas en grafos son el enfoque más usado hoy: más de la mitad de los estudios recientes las emplean. Estructuras como los Grafos de Propiedades del Código (CPG), los Árboles de Sintaxis Abstracta (AST) y los Grafos de Flujo de Control (CFG) capturan relaciones que una lectura línea a línea simplemente no ve. Herramientas como Joern construyen estas estructuras de forma automática y ayudan a encontrar errores de memoria, problemas de validación de entradas y desbordamientos de enteros.</w:t>
      </w:r>
    </w:p>
    <w:p w14:paraId="45B5F69E" w14:textId="77777777" w:rsidR="00A914EE" w:rsidRDefault="00A914EE" w:rsidP="00A914EE">
      <w:pPr>
        <w:pStyle w:val="Ttulo1"/>
      </w:pPr>
      <w:r>
        <w:t>Análisis Predictivo Basado en Deuda Técnica</w:t>
      </w:r>
    </w:p>
    <w:p w14:paraId="70C2DC65" w14:textId="77777777" w:rsidR="00A914EE" w:rsidRDefault="00A914EE" w:rsidP="00A914EE">
      <w:pPr>
        <w:spacing w:after="200"/>
      </w:pPr>
      <w:r>
        <w:t xml:space="preserve">Anticiparse a los problemas antes de que lleguen a la versión final del software también es posible. Si se combinan métricas de deuda técnica con algoritmos de aprendizaje automático, se pueden detectar señales de riesgo desde el momento en que alguien hace un cambio en el repositorio. Herramientas como SonarQube, PMD, </w:t>
      </w:r>
      <w:proofErr w:type="spellStart"/>
      <w:r>
        <w:t>SourceMeter</w:t>
      </w:r>
      <w:proofErr w:type="spellEnd"/>
      <w:r>
        <w:t xml:space="preserve"> y </w:t>
      </w:r>
      <w:proofErr w:type="spellStart"/>
      <w:r>
        <w:t>RMiner</w:t>
      </w:r>
      <w:proofErr w:type="spellEnd"/>
      <w:r>
        <w:t xml:space="preserve"> recopilan datos sobre complejidad del código, errores de diseño, refactorizaciones y malas prácticas acumuladas; esos datos alimentan modelos como </w:t>
      </w:r>
      <w:proofErr w:type="spellStart"/>
      <w:r>
        <w:t>XGBoost</w:t>
      </w:r>
      <w:proofErr w:type="spellEnd"/>
      <w:r>
        <w:t xml:space="preserve"> que alcanzan más del 98% de exactitud. Revisar </w:t>
      </w:r>
      <w:proofErr w:type="spellStart"/>
      <w:r>
        <w:t>commit</w:t>
      </w:r>
      <w:proofErr w:type="spellEnd"/>
      <w:r>
        <w:t xml:space="preserve"> por </w:t>
      </w:r>
      <w:proofErr w:type="spellStart"/>
      <w:r>
        <w:t>commit</w:t>
      </w:r>
      <w:proofErr w:type="spellEnd"/>
      <w:r>
        <w:t xml:space="preserve"> da mejores resultados que esperar a analizar versiones completas del sistema.</w:t>
      </w:r>
    </w:p>
    <w:p w14:paraId="7E8DF617" w14:textId="77777777" w:rsidR="00A914EE" w:rsidRDefault="00A914EE" w:rsidP="00A914EE">
      <w:pPr>
        <w:pStyle w:val="Ttulo1"/>
      </w:pPr>
      <w:r>
        <w:t>Validación Automatizada mediante Análisis Estático e Inteligencia Artificial Generativa</w:t>
      </w:r>
    </w:p>
    <w:p w14:paraId="2726C3AC" w14:textId="77777777" w:rsidR="00A914EE" w:rsidRDefault="00A914EE" w:rsidP="00A914EE">
      <w:pPr>
        <w:spacing w:after="200"/>
      </w:pPr>
      <w:r>
        <w:t>Las herramientas de análisis estático de seguridad (SAST) siguen siendo parte del proceso. Detectan errores de programación durante el desarrollo, antes de que lleguen a producción. Su límite conocido es que no entienden bien el contexto ni la lógica de negocio de una aplicación. Para cubrir ese hueco, estudios recientes han incorporado modelos de inteligencia artificial generativa que validan y clasifican hallazgos automáticamente. La cobertura mejora frente a vulnerabilidades como inyecciones SQL, Cross-Site Scripting o exposición de credenciales.</w:t>
      </w:r>
    </w:p>
    <w:p w14:paraId="152D65F1" w14:textId="77777777" w:rsidR="00A914EE" w:rsidRDefault="00A914EE" w:rsidP="00A914EE">
      <w:pPr>
        <w:pStyle w:val="Ttulo1"/>
      </w:pPr>
      <w:r>
        <w:t>Integración de Modelos de Lenguaje y Herramientas SAST</w:t>
      </w:r>
    </w:p>
    <w:p w14:paraId="09AC9AD5" w14:textId="77777777" w:rsidR="00A914EE" w:rsidRDefault="00A914EE" w:rsidP="00A914EE">
      <w:pPr>
        <w:spacing w:after="200"/>
      </w:pPr>
      <w:r>
        <w:t xml:space="preserve">Los modelos de lenguaje grande y las herramientas SAST no compiten; trabajan mejor juntos. Los </w:t>
      </w:r>
      <w:proofErr w:type="spellStart"/>
      <w:r>
        <w:t>LLMs</w:t>
      </w:r>
      <w:proofErr w:type="spellEnd"/>
      <w:r>
        <w:t xml:space="preserve"> entienden el contexto y detectan vulnerabilidades complejas que los </w:t>
      </w:r>
      <w:r>
        <w:lastRenderedPageBreak/>
        <w:t xml:space="preserve">analizadores estáticos no ven. SonarQube o </w:t>
      </w:r>
      <w:proofErr w:type="spellStart"/>
      <w:r>
        <w:t>CodeQL</w:t>
      </w:r>
      <w:proofErr w:type="spellEnd"/>
      <w:r>
        <w:t xml:space="preserve"> son más precisos y generan menos falsas alarmas. Varios estudios proponen combinarlos en secuencia: primero el LLM identifica posibles riesgos, luego la herramienta SAST confirma o descarta. No es una competencia, es división del trabajo.</w:t>
      </w:r>
    </w:p>
    <w:p w14:paraId="3DBC8D69" w14:textId="77777777" w:rsidR="00A914EE" w:rsidRDefault="00A914EE" w:rsidP="00A914EE">
      <w:pPr>
        <w:pStyle w:val="Ttulo1"/>
      </w:pPr>
      <w:r>
        <w:t>Síntesis de los Hallazgos</w:t>
      </w:r>
    </w:p>
    <w:p w14:paraId="0589B92F" w14:textId="77777777" w:rsidR="00A914EE" w:rsidRDefault="00A914EE" w:rsidP="00A914EE">
      <w:pPr>
        <w:spacing w:after="200"/>
      </w:pPr>
      <w:r>
        <w:t xml:space="preserve">El resultado final depende de usar bien cada pieza. Los grafos leen la estructura; los modelos predictivos detectan señales tempranas; las SAST encuentran fallos concretos; los </w:t>
      </w:r>
      <w:proofErr w:type="spellStart"/>
      <w:r>
        <w:t>LLMs</w:t>
      </w:r>
      <w:proofErr w:type="spellEnd"/>
      <w:r>
        <w:t xml:space="preserve"> razonan sobre contexto. Lo interesante no es cada herramienta por separado, sino lo que hacen cuando se combinan bien.</w:t>
      </w:r>
    </w:p>
    <w:p w14:paraId="776AE5F7" w14:textId="77777777" w:rsidR="00F2584F" w:rsidRDefault="00F2584F">
      <w:pPr>
        <w:spacing w:line="480" w:lineRule="auto"/>
        <w:jc w:val="both"/>
        <w:rPr>
          <w:rFonts w:ascii="Times New Roman" w:eastAsia="Times New Roman" w:hAnsi="Times New Roman" w:cs="Times New Roman"/>
          <w:sz w:val="24"/>
          <w:szCs w:val="24"/>
        </w:rPr>
      </w:pPr>
    </w:p>
    <w:sectPr w:rsidR="00F258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FAB31D-8CA2-41AB-9CAB-25BEB02C348E}"/>
  </w:font>
  <w:font w:name="Cambria">
    <w:panose1 w:val="02040503050406030204"/>
    <w:charset w:val="00"/>
    <w:family w:val="roman"/>
    <w:pitch w:val="variable"/>
    <w:sig w:usb0="E00006FF" w:usb1="420024FF" w:usb2="02000000" w:usb3="00000000" w:csb0="0000019F" w:csb1="00000000"/>
    <w:embedRegular r:id="rId2" w:fontKey="{D61C9E32-B699-4155-9D6C-35CE4226A1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57D"/>
    <w:multiLevelType w:val="multilevel"/>
    <w:tmpl w:val="BDC48E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24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84F"/>
    <w:rsid w:val="005138C6"/>
    <w:rsid w:val="007B4110"/>
    <w:rsid w:val="00A914EE"/>
    <w:rsid w:val="00EF5724"/>
    <w:rsid w:val="00F258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8F46"/>
  <w15:docId w15:val="{21D9BE58-A858-4AD0-868A-5A570E884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1221</Words>
  <Characters>6717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Josue Chango</cp:lastModifiedBy>
  <cp:revision>2</cp:revision>
  <dcterms:created xsi:type="dcterms:W3CDTF">2026-06-16T11:59:00Z</dcterms:created>
  <dcterms:modified xsi:type="dcterms:W3CDTF">2026-06-16T12:37:00Z</dcterms:modified>
</cp:coreProperties>
</file>