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i/>
          <w:iCs/>
          <w:color w:val="999999"/>
          <w:sz w:val="22"/>
          <w:szCs w:val="22"/>
        </w:rPr>
        <w:t xml:space="preserve">Introducing</w:t>
      </w:r>
    </w:p>
    <w:p>
      <w:pPr>
        <w:spacing w:after="60" w:before="0"/>
        <w:jc w:val="center"/>
      </w:pPr>
      <w:r>
        <w:rPr>
          <w:rFonts w:ascii="Georgia" w:cs="Georgia" w:eastAsia="Georgia" w:hAnsi="Georgia"/>
          <w:b/>
          <w:bCs/>
          <w:color w:val="2A7D6F"/>
          <w:sz w:val="64"/>
          <w:szCs w:val="64"/>
        </w:rPr>
        <w:t xml:space="preserve">CULTIVATE</w:t>
      </w:r>
    </w:p>
    <w:p>
      <w:pPr>
        <w:spacing w:after="40" w:before="0"/>
        <w:jc w:val="center"/>
      </w:pPr>
      <w:r>
        <w:rPr>
          <w:rFonts w:ascii="Georgia" w:cs="Georgia" w:eastAsia="Georgia" w:hAnsi="Georgia"/>
          <w:i/>
          <w:iCs/>
          <w:color w:val="C4622D"/>
          <w:sz w:val="28"/>
          <w:szCs w:val="28"/>
        </w:rPr>
        <w:t xml:space="preserve">Real Skills for Real Life</w:t>
      </w:r>
    </w:p>
    <w:p>
      <w:pPr>
        <w:pBdr>
          <w:bottom w:val="single" w:color="E8F5F2" w:sz="4" w:space="8"/>
        </w:pBdr>
        <w:spacing w:after="200" w:before="40"/>
        <w:jc w:val="center"/>
      </w:pPr>
      <w:r>
        <w:rPr>
          <w:rFonts w:ascii="Calibri" w:cs="Calibri" w:eastAsia="Calibri" w:hAnsi="Calibri"/>
          <w:color w:val="666666"/>
          <w:sz w:val="20"/>
          <w:szCs w:val="20"/>
        </w:rPr>
        <w:t xml:space="preserve">A homeschool family campus  •  Central Florida  •  Ages 0–18</w:t>
      </w:r>
    </w:p>
    <w:p>
      <w:pPr>
        <w:pBdr>
          <w:left w:val="single" w:color="C4622D" w:sz="18" w:space="10"/>
        </w:pBdr>
        <w:spacing w:after="0" w:before="320"/>
      </w:pPr>
      <w:r>
        <w:rPr>
          <w:rFonts w:ascii="Georgia" w:cs="Georgia" w:eastAsia="Georgia" w:hAnsi="Georgia"/>
          <w:b/>
          <w:bCs/>
          <w:color w:val="2A7D6F"/>
          <w:sz w:val="28"/>
          <w:szCs w:val="28"/>
        </w:rPr>
        <w:t xml:space="preserve">Our Vision</w:t>
      </w:r>
    </w:p>
    <w:p>
      <w:pPr>
        <w:pBdr>
          <w:left w:val="single" w:color="C4622D" w:sz="18" w:space="10"/>
        </w:pBdr>
        <w:spacing w:after="100" w:before="0"/>
      </w:pPr>
      <w:r>
        <w:rPr>
          <w:rFonts w:ascii="Georgia" w:cs="Georgia" w:eastAsia="Georgia" w:hAnsi="Georgia"/>
          <w:i/>
          <w:iCs/>
          <w:color w:val="C4622D"/>
          <w:sz w:val="20"/>
          <w:szCs w:val="20"/>
        </w:rPr>
        <w:t xml:space="preserve">A complete ecosystem for homeschool families</w:t>
      </w:r>
    </w:p>
    <w:p>
      <w:pPr>
        <w:spacing w:after="80" w:before="80"/>
      </w:pPr>
      <w:r>
        <w:rPr>
          <w:rFonts w:ascii="Calibri" w:cs="Calibri" w:eastAsia="Calibri" w:hAnsi="Calibri"/>
          <w:color w:val="1A2E2B"/>
          <w:sz w:val="22"/>
          <w:szCs w:val="22"/>
        </w:rPr>
        <w:t xml:space="preserve">Most enrichment programs serve one slice of family life. Cultivate is different. We’re building a full community campus — indoors and out — where every member of the family has a place to belong. Where teens build real life skills, middle kids explore and discover, little ones are nurtured in trusted childcare, parents have space to work and connect, the garden grows what the kitchen cooks, and the whole community gathers around good food and shared purpose.</w:t>
      </w:r>
    </w:p>
    <w:p>
      <w:pPr>
        <w:spacing w:after="80" w:before="80"/>
      </w:pPr>
      <w:r>
        <w:rPr>
          <w:rFonts w:ascii="Calibri" w:cs="Calibri" w:eastAsia="Calibri" w:hAnsi="Calibri"/>
          <w:color w:val="1A2E2B"/>
          <w:sz w:val="22"/>
          <w:szCs w:val="22"/>
        </w:rPr>
        <w:t xml:space="preserve">We believe homeschool families deserve more than a drop-off program. They deserve a community home — one they can grow with from infancy all the way through the teen years.</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Cultivate Journey</w:t>
      </w:r>
    </w:p>
    <w:p>
      <w:pPr>
        <w:pBdr>
          <w:left w:val="single" w:color="C4622D" w:sz="18" w:space="10"/>
        </w:pBdr>
        <w:spacing w:after="100" w:before="0"/>
      </w:pPr>
      <w:r>
        <w:rPr>
          <w:rFonts w:ascii="Georgia" w:cs="Georgia" w:eastAsia="Georgia" w:hAnsi="Georgia"/>
          <w:i/>
          <w:iCs/>
          <w:color w:val="C4622D"/>
          <w:sz w:val="20"/>
          <w:szCs w:val="20"/>
        </w:rPr>
        <w:t xml:space="preserve">A path that grows with your family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
        <w:gridCol w:w="2100"/>
        <w:gridCol w:w="300"/>
        <w:gridCol w:w="2100"/>
        <w:gridCol w:w="300"/>
        <w:gridCol w:w="1760"/>
      </w:tblGrid>
      <w:tr>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18"/>
                <w:szCs w:val="18"/>
              </w:rPr>
              <w:t xml:space="preserve">The Sprout Space</w:t>
            </w:r>
          </w:p>
          <w:p>
            <w:pPr>
              <w:jc w:val="center"/>
            </w:pPr>
            <w:r>
              <w:rPr>
                <w:rFonts w:ascii="Calibri" w:cs="Calibri" w:eastAsia="Calibri" w:hAnsi="Calibri"/>
                <w:i w:val="false"/>
                <w:iCs w:val="false"/>
                <w:color w:val="666666"/>
                <w:sz w:val="16"/>
                <w:szCs w:val="16"/>
              </w:rPr>
              <w:t xml:space="preserve">Ages 0–5</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18"/>
                <w:szCs w:val="18"/>
              </w:rPr>
              <w:t xml:space="preserve">The Stepping Stones</w:t>
            </w:r>
          </w:p>
          <w:p>
            <w:pPr>
              <w:jc w:val="center"/>
            </w:pPr>
            <w:r>
              <w:rPr>
                <w:rFonts w:ascii="Calibri" w:cs="Calibri" w:eastAsia="Calibri" w:hAnsi="Calibri"/>
                <w:i w:val="false"/>
                <w:iCs w:val="false"/>
                <w:color w:val="666666"/>
                <w:sz w:val="16"/>
                <w:szCs w:val="16"/>
              </w:rPr>
              <w:t xml:space="preserve">Ages 6–12</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18"/>
                <w:szCs w:val="18"/>
              </w:rPr>
              <w:t xml:space="preserve">The Summit</w:t>
            </w:r>
          </w:p>
          <w:p>
            <w:pPr>
              <w:jc w:val="center"/>
            </w:pPr>
            <w:r>
              <w:rPr>
                <w:rFonts w:ascii="Calibri" w:cs="Calibri" w:eastAsia="Calibri" w:hAnsi="Calibri"/>
                <w:i w:val="false"/>
                <w:iCs w:val="false"/>
                <w:color w:val="666666"/>
                <w:sz w:val="16"/>
                <w:szCs w:val="16"/>
              </w:rPr>
              <w:t xml:space="preserve">Ages 13–18</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FDF6F0"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C4622D"/>
                <w:sz w:val="18"/>
                <w:szCs w:val="18"/>
              </w:rPr>
              <w:t xml:space="preserve">The World</w:t>
            </w:r>
          </w:p>
          <w:p>
            <w:pPr>
              <w:jc w:val="center"/>
            </w:pPr>
            <w:r>
              <w:rPr>
                <w:rFonts w:ascii="Calibri" w:cs="Calibri" w:eastAsia="Calibri" w:hAnsi="Calibri"/>
                <w:i/>
                <w:iCs/>
                <w:color w:val="666666"/>
                <w:sz w:val="16"/>
                <w:szCs w:val="16"/>
              </w:rPr>
              <w:t xml:space="preserve">Ready</w:t>
            </w:r>
          </w:p>
        </w:tc>
      </w:tr>
    </w:tbl>
    <w:p>
      <w:pPr>
        <w:spacing w:after="80" w:before="80"/>
      </w:pPr>
      <w:r>
        <w:t xml:space="preserve"/>
      </w:r>
    </w:p>
    <w:p>
      <w:pPr>
        <w:spacing w:after="80" w:before="80"/>
      </w:pPr>
      <w:r>
        <w:rPr>
          <w:rFonts w:ascii="Calibri" w:cs="Calibri" w:eastAsia="Calibri" w:hAnsi="Calibri"/>
          <w:color w:val="1A2E2B"/>
          <w:sz w:val="22"/>
          <w:szCs w:val="22"/>
        </w:rPr>
        <w:t xml:space="preserve">A family can grow with Cultivate from birth through graduation — arriving as sprouts, finding their footing on the stepping stones, reaching the summit, and stepping into the world ready for whatever comes next.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Indoor Campus</w:t>
      </w:r>
    </w:p>
    <w:p>
      <w:pPr>
        <w:pBdr>
          <w:left w:val="single" w:color="C4622D" w:sz="18" w:space="10"/>
        </w:pBdr>
        <w:spacing w:after="100" w:before="0"/>
      </w:pPr>
      <w:r>
        <w:rPr>
          <w:rFonts w:ascii="Georgia" w:cs="Georgia" w:eastAsia="Georgia" w:hAnsi="Georgia"/>
          <w:i/>
          <w:iCs/>
          <w:color w:val="C4622D"/>
          <w:sz w:val="20"/>
          <w:szCs w:val="20"/>
        </w:rPr>
        <w:t xml:space="preserve">Six spaces under one roof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Sprout Space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Where little ones take root</w:t>
            </w:r>
          </w:p>
          <w:p>
            <w:pPr>
              <w:spacing w:after="0" w:before="0"/>
            </w:pPr>
            <w:r>
              <w:rPr>
                <w:rFonts w:ascii="Calibri" w:cs="Calibri" w:eastAsia="Calibri" w:hAnsi="Calibri"/>
                <w:color w:val="1A2E2B"/>
                <w:sz w:val="20"/>
                <w:szCs w:val="20"/>
              </w:rPr>
              <w:t xml:space="preserve">On-site childcare for ages 0–5. Staffed by qualified lead educators and trained, paid teens from The Summit. Warm, play-based, and right where your family already 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Stepping Stones</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One stone at a time</w:t>
            </w:r>
          </w:p>
          <w:p>
            <w:pPr>
              <w:spacing w:after="0" w:before="0"/>
            </w:pPr>
            <w:r>
              <w:rPr>
                <w:rFonts w:ascii="Calibri" w:cs="Calibri" w:eastAsia="Calibri" w:hAnsi="Calibri"/>
                <w:color w:val="1A2E2B"/>
                <w:sz w:val="20"/>
                <w:szCs w:val="20"/>
              </w:rPr>
              <w:t xml:space="preserve">Middle kids community space for ages 6–12. Hands-on making, early life skills, creative exploration, and a bridge between The Sprout Space and The Summit.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Summit</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A space to grow into yourself</w:t>
            </w:r>
          </w:p>
          <w:p>
            <w:pPr>
              <w:spacing w:after="0" w:before="0"/>
            </w:pPr>
            <w:r>
              <w:rPr>
                <w:rFonts w:ascii="Calibri" w:cs="Calibri" w:eastAsia="Calibri" w:hAnsi="Calibri"/>
                <w:color w:val="1A2E2B"/>
                <w:sz w:val="20"/>
                <w:szCs w:val="20"/>
              </w:rPr>
              <w:t xml:space="preserve">Teen community space for ages 13–18. Life skills, creative arts, communal cooking, core enrichment, and a judgment-free environment built for every teen — including neurodiverse learners.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Harvest Café</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Made by hands that are learning</w:t>
            </w:r>
          </w:p>
          <w:p>
            <w:pPr>
              <w:spacing w:after="0" w:before="0"/>
            </w:pPr>
            <w:r>
              <w:rPr>
                <w:rFonts w:ascii="Calibri" w:cs="Calibri" w:eastAsia="Calibri" w:hAnsi="Calibri"/>
                <w:color w:val="1A2E2B"/>
                <w:sz w:val="20"/>
                <w:szCs w:val="20"/>
              </w:rPr>
              <w:t xml:space="preserve">Community café serving coffee, smoothies, and member-made pastries and snacks. Teen-run as a real business learning experience. The connective heart of the Cultivate campus.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Grove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Your space to work, think, and breathe</w:t>
            </w:r>
          </w:p>
          <w:p>
            <w:pPr>
              <w:spacing w:after="0" w:before="0"/>
            </w:pPr>
            <w:r>
              <w:rPr>
                <w:rFonts w:ascii="Calibri" w:cs="Calibri" w:eastAsia="Calibri" w:hAnsi="Calibri"/>
                <w:color w:val="1A2E2B"/>
                <w:sz w:val="20"/>
                <w:szCs w:val="20"/>
              </w:rPr>
              <w:t xml:space="preserve">Parent co-working lounge with desk space, private office pods, and WiFi. Day passes and monthly memberships 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Commons</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A shared space for the whole community</w:t>
            </w:r>
          </w:p>
          <w:p>
            <w:pPr>
              <w:spacing w:after="0" w:before="0"/>
            </w:pPr>
            <w:r>
              <w:rPr>
                <w:rFonts w:ascii="Calibri" w:cs="Calibri" w:eastAsia="Calibri" w:hAnsi="Calibri"/>
                <w:color w:val="1A2E2B"/>
                <w:sz w:val="20"/>
                <w:szCs w:val="20"/>
              </w:rPr>
              <w:t xml:space="preserve">Multi-use space for homeschool co-ops, workshops, community meetings, and private events. Rentable by Cultivate families and the broader community.</w:t>
            </w:r>
          </w:p>
        </w:tc>
      </w:tr>
    </w:tbl>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Wilds</w:t>
      </w:r>
    </w:p>
    <w:p>
      <w:pPr>
        <w:pBdr>
          <w:left w:val="single" w:color="C4622D" w:sz="18" w:space="10"/>
        </w:pBdr>
        <w:spacing w:after="100" w:before="0"/>
      </w:pPr>
      <w:r>
        <w:rPr>
          <w:rFonts w:ascii="Georgia" w:cs="Georgia" w:eastAsia="Georgia" w:hAnsi="Georgia"/>
          <w:i/>
          <w:iCs/>
          <w:color w:val="C4622D"/>
          <w:sz w:val="20"/>
          <w:szCs w:val="20"/>
        </w:rPr>
        <w:t xml:space="preserve">The outdoor campus — where learning spills outside</w:t>
      </w:r>
    </w:p>
    <w:p>
      <w:pPr>
        <w:spacing w:after="80" w:before="80"/>
      </w:pPr>
      <w:r>
        <w:rPr>
          <w:rFonts w:ascii="Calibri" w:cs="Calibri" w:eastAsia="Calibri" w:hAnsi="Calibri"/>
          <w:color w:val="1A2E2B"/>
          <w:sz w:val="22"/>
          <w:szCs w:val="22"/>
        </w:rPr>
        <w:t xml:space="preserve">The Wilds is Cultivate’s outdoor campus — a connected collection of spaces that extend the Cultivate experience into the open air. Marked by a hand-crafted sign made by teens from The Summit, The Wilds is as intentional and inclusive as everything inside.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Sprout Yard</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Little ones in the open air</w:t>
            </w:r>
          </w:p>
          <w:p>
            <w:pPr>
              <w:spacing w:after="0" w:before="0"/>
            </w:pPr>
            <w:r>
              <w:rPr>
                <w:rFonts w:ascii="Calibri" w:cs="Calibri" w:eastAsia="Calibri" w:hAnsi="Calibri"/>
                <w:color w:val="1A2E2B"/>
                <w:sz w:val="20"/>
                <w:szCs w:val="20"/>
              </w:rPr>
              <w:t xml:space="preserve">Sensory-friendly outdoor play space for ages 0–5. Age-appropriate equipment, soft surfaces, and a calm enclosed environment where little ones explore freely.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Range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Room to run, room to be</w:t>
            </w:r>
          </w:p>
          <w:p>
            <w:pPr>
              <w:spacing w:after="0" w:before="0"/>
            </w:pPr>
            <w:r>
              <w:rPr>
                <w:rFonts w:ascii="Calibri" w:cs="Calibri" w:eastAsia="Calibri" w:hAnsi="Calibri"/>
                <w:color w:val="1A2E2B"/>
                <w:sz w:val="20"/>
                <w:szCs w:val="20"/>
              </w:rPr>
              <w:t xml:space="preserve">Shared outdoor play and movement space for all ages. Larger play set, open field, and inclusive equipment throughout — including special needs swings and adaptive features integrated naturally, not as an afterthought.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Canopy</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Open air, open minds</w:t>
            </w:r>
          </w:p>
          <w:p>
            <w:pPr>
              <w:spacing w:after="0" w:before="0"/>
            </w:pPr>
            <w:r>
              <w:rPr>
                <w:rFonts w:ascii="Calibri" w:cs="Calibri" w:eastAsia="Calibri" w:hAnsi="Calibri"/>
                <w:color w:val="1A2E2B"/>
                <w:sz w:val="20"/>
                <w:szCs w:val="20"/>
              </w:rPr>
              <w:t xml:space="preserve">Teen outdoor retreat with hammocks, hammock chairs, and shaded comfortable seating. Unstructured, calm, and restorative — the outdoor extension of The Summit’s judgment-free spirit.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Growing Grounds</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From seed to soil to table</w:t>
            </w:r>
          </w:p>
          <w:p>
            <w:pPr>
              <w:spacing w:after="0" w:before="0"/>
            </w:pPr>
            <w:r>
              <w:rPr>
                <w:rFonts w:ascii="Calibri" w:cs="Calibri" w:eastAsia="Calibri" w:hAnsi="Calibri"/>
                <w:color w:val="1A2E2B"/>
                <w:sz w:val="20"/>
                <w:szCs w:val="20"/>
              </w:rPr>
              <w:t xml:space="preserve">Cultivate’s working garden, tended daily by The Garden Guild and celebrated by the whole community. Eventually supplies fresh fruits, vegetables, and herbs directly to The Harvest Café and communal meals.</w:t>
            </w:r>
          </w:p>
        </w:tc>
      </w:tr>
    </w:tbl>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Garden Guild</w:t>
      </w:r>
    </w:p>
    <w:p>
      <w:pPr>
        <w:pBdr>
          <w:left w:val="single" w:color="C4622D" w:sz="18" w:space="10"/>
        </w:pBdr>
        <w:spacing w:after="100" w:before="0"/>
      </w:pPr>
      <w:r>
        <w:rPr>
          <w:rFonts w:ascii="Georgia" w:cs="Georgia" w:eastAsia="Georgia" w:hAnsi="Georgia"/>
          <w:i/>
          <w:iCs/>
          <w:color w:val="C4622D"/>
          <w:sz w:val="20"/>
          <w:szCs w:val="20"/>
        </w:rPr>
        <w:t xml:space="preserve">Committed stewards of The Growing Grounds</w:t>
      </w:r>
    </w:p>
    <w:p>
      <w:pPr>
        <w:spacing w:after="80" w:before="80"/>
      </w:pPr>
      <w:r>
        <w:rPr>
          <w:rFonts w:ascii="Calibri" w:cs="Calibri" w:eastAsia="Calibri" w:hAnsi="Calibri"/>
          <w:color w:val="1A2E2B"/>
          <w:sz w:val="22"/>
          <w:szCs w:val="22"/>
        </w:rPr>
        <w:t xml:space="preserve">The Garden Guild is a dedicated group of kids and teens who commit each term to the daily care of The Growing Grounds. Guild members rotate on a daily schedule, span multiple age groups, and are recognized on The Village Wall each term. New Guild members join at the start of each 5-week term during open enrollment week.</w:t>
      </w:r>
    </w:p>
    <w:p>
      <w:pPr>
        <w:spacing w:after="80" w:before="80"/>
      </w:pPr>
      <w:r>
        <w:rPr>
          <w:rFonts w:ascii="Calibri" w:cs="Calibri" w:eastAsia="Calibri" w:hAnsi="Calibri"/>
          <w:color w:val="1A2E2B"/>
          <w:sz w:val="22"/>
          <w:szCs w:val="22"/>
        </w:rPr>
        <w:t xml:space="preserve">Beyond daily maintenance, The Growing Grounds belongs to everyone — through planting days, harvest days, and the simple joy of watching something you grew end up on your lunch plate.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How It All Works Together</w:t>
      </w:r>
    </w:p>
    <w:p>
      <w:pPr>
        <w:pBdr>
          <w:left w:val="single" w:color="C4622D" w:sz="18" w:space="10"/>
        </w:pBdr>
        <w:spacing w:after="100" w:before="0"/>
      </w:pPr>
      <w:r>
        <w:rPr>
          <w:rFonts w:ascii="Georgia" w:cs="Georgia" w:eastAsia="Georgia" w:hAnsi="Georgia"/>
          <w:i/>
          <w:iCs/>
          <w:color w:val="C4622D"/>
          <w:sz w:val="20"/>
          <w:szCs w:val="20"/>
        </w:rPr>
        <w:t xml:space="preserve">Every piece makes the others stronger</w:t>
      </w:r>
    </w:p>
    <w:p>
      <w:pPr>
        <w:spacing w:after="80" w:before="80"/>
      </w:pPr>
      <w:r>
        <w:rPr>
          <w:rFonts w:ascii="Calibri" w:cs="Calibri" w:eastAsia="Calibri" w:hAnsi="Calibri"/>
          <w:color w:val="1A2E2B"/>
          <w:sz w:val="22"/>
          <w:szCs w:val="22"/>
        </w:rPr>
        <w:t xml:space="preserve">Cultivate is designed as a complete ecosystem. Each space — indoors and out — feeds the others:</w:t>
      </w:r>
    </w:p>
    <w:p>
      <w:pPr>
        <w:pStyle w:val="ListParagraph"/>
        <w:numPr>
          <w:ilvl w:val="0"/>
          <w:numId w:val="2"/>
        </w:numPr>
        <w:spacing w:after="50" w:before="50"/>
      </w:pPr>
      <w:r>
        <w:rPr>
          <w:rFonts w:ascii="Calibri" w:cs="Calibri" w:eastAsia="Calibri" w:hAnsi="Calibri"/>
          <w:color w:val="1A2E2B"/>
          <w:sz w:val="22"/>
          <w:szCs w:val="22"/>
        </w:rPr>
        <w:t xml:space="preserve">Parents drop off teens at The Summit, middle kids at The Stepping Stones, and little ones at The Sprout Space — then settle into The Grove</w:t>
      </w:r>
    </w:p>
    <w:p>
      <w:pPr>
        <w:pStyle w:val="ListParagraph"/>
        <w:numPr>
          <w:ilvl w:val="0"/>
          <w:numId w:val="2"/>
        </w:numPr>
        <w:spacing w:after="50" w:before="50"/>
      </w:pPr>
      <w:r>
        <w:rPr>
          <w:rFonts w:ascii="Calibri" w:cs="Calibri" w:eastAsia="Calibri" w:hAnsi="Calibri"/>
          <w:color w:val="1A2E2B"/>
          <w:sz w:val="22"/>
          <w:szCs w:val="22"/>
        </w:rPr>
        <w:t xml:space="preserve">Teens run The Harvest Café, work in The Sprout Space, tend The Growing Grounds, and mentor kids in The Stepping Stones</w:t>
      </w:r>
    </w:p>
    <w:p>
      <w:pPr>
        <w:pStyle w:val="ListParagraph"/>
        <w:numPr>
          <w:ilvl w:val="0"/>
          <w:numId w:val="2"/>
        </w:numPr>
        <w:spacing w:after="50" w:before="50"/>
      </w:pPr>
      <w:r>
        <w:rPr>
          <w:rFonts w:ascii="Calibri" w:cs="Calibri" w:eastAsia="Calibri" w:hAnsi="Calibri"/>
          <w:color w:val="1A2E2B"/>
          <w:sz w:val="22"/>
          <w:szCs w:val="22"/>
        </w:rPr>
        <w:t xml:space="preserve">The Growing Grounds supplies The Harvest Café — kids grow what the community eats</w:t>
      </w:r>
    </w:p>
    <w:p>
      <w:pPr>
        <w:pStyle w:val="ListParagraph"/>
        <w:numPr>
          <w:ilvl w:val="0"/>
          <w:numId w:val="2"/>
        </w:numPr>
        <w:spacing w:after="50" w:before="50"/>
      </w:pPr>
      <w:r>
        <w:rPr>
          <w:rFonts w:ascii="Calibri" w:cs="Calibri" w:eastAsia="Calibri" w:hAnsi="Calibri"/>
          <w:color w:val="1A2E2B"/>
          <w:sz w:val="22"/>
          <w:szCs w:val="22"/>
        </w:rPr>
        <w:t xml:space="preserve">The Range gives every age group shared outdoor time, creating natural cross-age connection</w:t>
      </w:r>
    </w:p>
    <w:p>
      <w:pPr>
        <w:pStyle w:val="ListParagraph"/>
        <w:numPr>
          <w:ilvl w:val="0"/>
          <w:numId w:val="2"/>
        </w:numPr>
        <w:spacing w:after="50" w:before="50"/>
      </w:pPr>
      <w:r>
        <w:rPr>
          <w:rFonts w:ascii="Calibri" w:cs="Calibri" w:eastAsia="Calibri" w:hAnsi="Calibri"/>
          <w:color w:val="1A2E2B"/>
          <w:sz w:val="22"/>
          <w:szCs w:val="22"/>
        </w:rPr>
        <w:t xml:space="preserve">The Canopy gives teens a place to breathe, connect, and simply exist outside</w:t>
      </w:r>
    </w:p>
    <w:p>
      <w:pPr>
        <w:pStyle w:val="ListParagraph"/>
        <w:numPr>
          <w:ilvl w:val="0"/>
          <w:numId w:val="2"/>
        </w:numPr>
        <w:spacing w:after="50" w:before="50"/>
      </w:pPr>
      <w:r>
        <w:rPr>
          <w:rFonts w:ascii="Calibri" w:cs="Calibri" w:eastAsia="Calibri" w:hAnsi="Calibri"/>
          <w:color w:val="1A2E2B"/>
          <w:sz w:val="22"/>
          <w:szCs w:val="22"/>
        </w:rPr>
        <w:t xml:space="preserve">The Commons brings the broader community in, and those families discover Cultivate</w:t>
      </w:r>
    </w:p>
    <w:p>
      <w:pPr>
        <w:pStyle w:val="ListParagraph"/>
        <w:numPr>
          <w:ilvl w:val="0"/>
          <w:numId w:val="2"/>
        </w:numPr>
        <w:spacing w:after="50" w:before="50"/>
      </w:pPr>
      <w:r>
        <w:rPr>
          <w:rFonts w:ascii="Calibri" w:cs="Calibri" w:eastAsia="Calibri" w:hAnsi="Calibri"/>
          <w:color w:val="1A2E2B"/>
          <w:sz w:val="22"/>
          <w:szCs w:val="22"/>
        </w:rPr>
        <w:t xml:space="preserve">The Village Wall celebrates it all — every contributor, every project, every community moment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5-Week Term</w:t>
      </w:r>
    </w:p>
    <w:p>
      <w:pPr>
        <w:pBdr>
          <w:left w:val="single" w:color="C4622D" w:sz="18" w:space="10"/>
        </w:pBdr>
        <w:spacing w:after="100" w:before="0"/>
      </w:pPr>
      <w:r>
        <w:rPr>
          <w:rFonts w:ascii="Georgia" w:cs="Georgia" w:eastAsia="Georgia" w:hAnsi="Georgia"/>
          <w:i/>
          <w:iCs/>
          <w:color w:val="C4622D"/>
          <w:sz w:val="20"/>
          <w:szCs w:val="20"/>
        </w:rPr>
        <w:t xml:space="preserve">A rhythm built for real community</w:t>
      </w:r>
    </w:p>
    <w:p>
      <w:pPr>
        <w:spacing w:after="80" w:before="80"/>
      </w:pPr>
      <w:r>
        <w:rPr>
          <w:rFonts w:ascii="Calibri" w:cs="Calibri" w:eastAsia="Calibri" w:hAnsi="Calibri"/>
          <w:color w:val="1A2E2B"/>
          <w:sz w:val="22"/>
          <w:szCs w:val="22"/>
        </w:rPr>
        <w:t xml:space="preserve">Cultivate operates on a 5-week term calendar. The first four weeks bring focused, intentional programming across every space — workshops, projects, Garden Guild rotations, core enrichment, and life skills. The fifth week is intentionally open: unstructured exploration, open house days for prospective families, and new member enrollment for the next term.</w:t>
      </w:r>
    </w:p>
    <w:p>
      <w:pPr>
        <w:spacing w:after="80" w:before="80"/>
      </w:pPr>
      <w:r>
        <w:rPr>
          <w:rFonts w:ascii="Calibri" w:cs="Calibri" w:eastAsia="Calibri" w:hAnsi="Calibri"/>
          <w:color w:val="1A2E2B"/>
          <w:sz w:val="22"/>
          <w:szCs w:val="22"/>
        </w:rPr>
        <w:t xml:space="preserve">This rhythm gives kids something to work toward, families a natural entry point, and the whole community a chance to breathe, reflect, and celebrate what was built before beginning something new.</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Family Contribution</w:t>
      </w:r>
    </w:p>
    <w:p>
      <w:pPr>
        <w:pBdr>
          <w:left w:val="single" w:color="C4622D" w:sz="18" w:space="10"/>
        </w:pBdr>
        <w:spacing w:after="100" w:before="0"/>
      </w:pPr>
      <w:r>
        <w:rPr>
          <w:rFonts w:ascii="Georgia" w:cs="Georgia" w:eastAsia="Georgia" w:hAnsi="Georgia"/>
          <w:i/>
          <w:iCs/>
          <w:color w:val="C4622D"/>
          <w:sz w:val="20"/>
          <w:szCs w:val="20"/>
        </w:rPr>
        <w:t xml:space="preserve">An invitation, not a requirement</w:t>
      </w:r>
    </w:p>
    <w:p>
      <w:pPr>
        <w:spacing w:after="80" w:before="80"/>
      </w:pPr>
      <w:r>
        <w:rPr>
          <w:rFonts w:ascii="Calibri" w:cs="Calibri" w:eastAsia="Calibri" w:hAnsi="Calibri"/>
          <w:color w:val="1A2E2B"/>
          <w:sz w:val="22"/>
          <w:szCs w:val="22"/>
        </w:rPr>
        <w:t xml:space="preserve">Cultivate is built on the belief that it takes a village — and that every family has something to offer. We warmly invite families to contribute in whatever way fits their life: leading a workshop, joining a meal prep day, tending The Growing Grounds, donating supplies, or simply showing up and being part of the culture.</w:t>
      </w:r>
    </w:p>
    <w:p>
      <w:pPr>
        <w:spacing w:after="80" w:before="80"/>
      </w:pPr>
      <w:r>
        <w:rPr>
          <w:rFonts w:ascii="Calibri" w:cs="Calibri" w:eastAsia="Calibri" w:hAnsi="Calibri"/>
          <w:color w:val="1A2E2B"/>
          <w:sz w:val="22"/>
          <w:szCs w:val="22"/>
        </w:rPr>
        <w:t xml:space="preserve">We understand that not every family can contribute time. Working parents, families navigating language barriers, and families living with neurodivergence are just as welcome here as anyone else. There are no minimums and no pressure — just an open invitation to give what you can, when you can.</w:t>
      </w:r>
    </w:p>
    <w:p>
      <w:pPr>
        <w:pStyle w:val="ListParagraph"/>
        <w:numPr>
          <w:ilvl w:val="0"/>
          <w:numId w:val="2"/>
        </w:numPr>
        <w:spacing w:after="50" w:before="50"/>
      </w:pPr>
      <w:r>
        <w:rPr>
          <w:rFonts w:ascii="Calibri" w:cs="Calibri" w:eastAsia="Calibri" w:hAnsi="Calibri"/>
          <w:color w:val="1A2E2B"/>
          <w:sz w:val="22"/>
          <w:szCs w:val="22"/>
        </w:rPr>
        <w:t xml:space="preserve">Weekly contribution — 25% off monthly membership</w:t>
      </w:r>
    </w:p>
    <w:p>
      <w:pPr>
        <w:pStyle w:val="ListParagraph"/>
        <w:numPr>
          <w:ilvl w:val="0"/>
          <w:numId w:val="2"/>
        </w:numPr>
        <w:spacing w:after="50" w:before="50"/>
      </w:pPr>
      <w:r>
        <w:rPr>
          <w:rFonts w:ascii="Calibri" w:cs="Calibri" w:eastAsia="Calibri" w:hAnsi="Calibri"/>
          <w:color w:val="1A2E2B"/>
          <w:sz w:val="22"/>
          <w:szCs w:val="22"/>
        </w:rPr>
        <w:t xml:space="preserve">Monthly contribution — 10% off monthly membership</w:t>
      </w:r>
    </w:p>
    <w:p>
      <w:pPr>
        <w:pStyle w:val="ListParagraph"/>
        <w:numPr>
          <w:ilvl w:val="0"/>
          <w:numId w:val="2"/>
        </w:numPr>
        <w:spacing w:after="50" w:before="50"/>
      </w:pPr>
      <w:r>
        <w:rPr>
          <w:rFonts w:ascii="Calibri" w:cs="Calibri" w:eastAsia="Calibri" w:hAnsi="Calibri"/>
          <w:color w:val="1A2E2B"/>
          <w:sz w:val="22"/>
          <w:szCs w:val="22"/>
        </w:rPr>
        <w:t xml:space="preserve">Occasional contribution — 5% off for the month the contribution occurs</w:t>
      </w:r>
    </w:p>
    <w:p>
      <w:pPr>
        <w:pStyle w:val="ListParagraph"/>
        <w:numPr>
          <w:ilvl w:val="0"/>
          <w:numId w:val="2"/>
        </w:numPr>
        <w:spacing w:after="50" w:before="50"/>
      </w:pPr>
      <w:r>
        <w:rPr>
          <w:rFonts w:ascii="Calibri" w:cs="Calibri" w:eastAsia="Calibri" w:hAnsi="Calibri"/>
          <w:color w:val="1A2E2B"/>
          <w:sz w:val="22"/>
          <w:szCs w:val="22"/>
        </w:rPr>
        <w:t xml:space="preserve">No contribution — standard rate, no penalty, no expectation</w:t>
      </w:r>
    </w:p>
    <w:p>
      <w:pPr>
        <w:spacing w:after="80" w:before="200"/>
      </w:pPr>
      <w:r>
        <w:rPr>
          <w:rFonts w:ascii="Calibri" w:cs="Calibri" w:eastAsia="Calibri" w:hAnsi="Calibri"/>
          <w:b/>
          <w:bCs/>
          <w:color w:val="2A7D6F"/>
          <w:sz w:val="22"/>
          <w:szCs w:val="22"/>
        </w:rPr>
        <w:t xml:space="preserve">The Community Fund</w:t>
      </w:r>
    </w:p>
    <w:p>
      <w:pPr>
        <w:spacing w:after="80" w:before="80"/>
      </w:pPr>
      <w:r>
        <w:rPr>
          <w:rFonts w:ascii="Calibri" w:cs="Calibri" w:eastAsia="Calibri" w:hAnsi="Calibri"/>
          <w:color w:val="1A2E2B"/>
          <w:sz w:val="22"/>
          <w:szCs w:val="22"/>
        </w:rPr>
        <w:t xml:space="preserve">An optional fund supported by voluntary financial and supply donations. Contributions help subsidize memberships, support programming, and keep Cultivate accessible to everyone. Completely optional — no expectation attached.</w:t>
      </w:r>
    </w:p>
    <w:p>
      <w:pPr>
        <w:spacing w:after="80" w:before="200"/>
      </w:pPr>
      <w:r>
        <w:rPr>
          <w:rFonts w:ascii="Calibri" w:cs="Calibri" w:eastAsia="Calibri" w:hAnsi="Calibri"/>
          <w:b/>
          <w:bCs/>
          <w:color w:val="2A7D6F"/>
          <w:sz w:val="22"/>
          <w:szCs w:val="22"/>
        </w:rPr>
        <w:t xml:space="preserve">The Village Wall</w:t>
      </w:r>
    </w:p>
    <w:p>
      <w:pPr>
        <w:spacing w:after="80" w:before="80"/>
      </w:pPr>
      <w:r>
        <w:rPr>
          <w:rFonts w:ascii="Calibri" w:cs="Calibri" w:eastAsia="Calibri" w:hAnsi="Calibri"/>
          <w:color w:val="1A2E2B"/>
          <w:sz w:val="22"/>
          <w:szCs w:val="22"/>
        </w:rPr>
        <w:t xml:space="preserve">Near the entrance, The Village Wall celebrates our community every month — financial donors, volunteers, supply donors, Garden Guild members, project highlights, photos of our kids, and a community moment of the month. It’s the first thing you see when you walk in.</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Who We Serve</w:t>
      </w:r>
    </w:p>
    <w:p>
      <w:pPr>
        <w:pBdr>
          <w:left w:val="single" w:color="C4622D" w:sz="18" w:space="10"/>
        </w:pBdr>
        <w:spacing w:after="100" w:before="0"/>
      </w:pPr>
      <w:r>
        <w:rPr>
          <w:rFonts w:ascii="Georgia" w:cs="Georgia" w:eastAsia="Georgia" w:hAnsi="Georgia"/>
          <w:i/>
          <w:iCs/>
          <w:color w:val="C4622D"/>
          <w:sz w:val="20"/>
          <w:szCs w:val="20"/>
        </w:rPr>
        <w:t xml:space="preserve">Built for the homeschool community</w:t>
      </w:r>
    </w:p>
    <w:p>
      <w:pPr>
        <w:spacing w:after="80" w:before="80"/>
      </w:pPr>
      <w:r>
        <w:rPr>
          <w:rFonts w:ascii="Calibri" w:cs="Calibri" w:eastAsia="Calibri" w:hAnsi="Calibri"/>
          <w:color w:val="1A2E2B"/>
          <w:sz w:val="22"/>
          <w:szCs w:val="22"/>
        </w:rPr>
        <w:t xml:space="preserve">Cultivate is designed for homeschool and home-based learning families in Central Florida — a community that is large, active, and deeply underserved when it comes to quality shared spaces and holistic programming. We have a particular commitment to creating a genuinely inclusive environment for neurodiverse children and teens and their families.</w:t>
      </w:r>
    </w:p>
    <w:p>
      <w:pPr>
        <w:spacing w:after="80" w:before="80"/>
      </w:pPr>
      <w:r>
        <w:rPr>
          <w:rFonts w:ascii="Calibri" w:cs="Calibri" w:eastAsia="Calibri" w:hAnsi="Calibri"/>
          <w:color w:val="1A2E2B"/>
          <w:sz w:val="22"/>
          <w:szCs w:val="22"/>
        </w:rPr>
        <w:t xml:space="preserve">We start small and grow with intention. Our goal is not the largest enrollment — it’s the strongest community.</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Join Us</w:t>
      </w:r>
    </w:p>
    <w:p>
      <w:pPr>
        <w:pBdr>
          <w:left w:val="single" w:color="C4622D" w:sz="18" w:space="10"/>
        </w:pBdr>
        <w:spacing w:after="100" w:before="0"/>
      </w:pPr>
      <w:r>
        <w:rPr>
          <w:rFonts w:ascii="Georgia" w:cs="Georgia" w:eastAsia="Georgia" w:hAnsi="Georgia"/>
          <w:i/>
          <w:iCs/>
          <w:color w:val="C4622D"/>
          <w:sz w:val="20"/>
          <w:szCs w:val="20"/>
        </w:rPr>
        <w:t xml:space="preserve">Become a founding family</w:t>
      </w:r>
    </w:p>
    <w:p>
      <w:pPr>
        <w:spacing w:after="80" w:before="80"/>
      </w:pPr>
      <w:r>
        <w:rPr>
          <w:rFonts w:ascii="Calibri" w:cs="Calibri" w:eastAsia="Calibri" w:hAnsi="Calibri"/>
          <w:color w:val="1A2E2B"/>
          <w:sz w:val="22"/>
          <w:szCs w:val="22"/>
        </w:rPr>
        <w:t xml:space="preserve">We are currently building our founding family cohort — the families who will help shape what Cultivate becomes. Founding families get early access to membership, input into programming and scheduling, and the deep satisfaction of having been part of something from the very beginning.</w:t>
      </w:r>
    </w:p>
    <w:p>
      <w:pPr>
        <w:spacing w:after="80" w:before="80"/>
      </w:pPr>
      <w:r>
        <w:rPr>
          <w:rFonts w:ascii="Calibri" w:cs="Calibri" w:eastAsia="Calibri" w:hAnsi="Calibri"/>
          <w:color w:val="1A2E2B"/>
          <w:sz w:val="22"/>
          <w:szCs w:val="22"/>
        </w:rPr>
        <w:t xml:space="preserve">If this feels like your community, we’d love to hear from you.</w:t>
      </w:r>
    </w:p>
    <w:p>
      <w:pPr>
        <w:spacing w:after="80" w:before="80"/>
      </w:pPr>
      <w:r>
        <w:t xml:space="preserve"/>
      </w:r>
    </w:p>
    <w:p>
      <w:pPr>
        <w:pBdr>
          <w:top w:val="single" w:color="2A7D6F" w:sz="4" w:space="6"/>
        </w:pBdr>
        <w:spacing w:after="60" w:before="240"/>
        <w:jc w:val="center"/>
      </w:pPr>
      <w:r>
        <w:rPr>
          <w:rFonts w:ascii="Georgia" w:cs="Georgia" w:eastAsia="Georgia" w:hAnsi="Georgia"/>
          <w:b/>
          <w:bCs/>
          <w:color w:val="2A7D6F"/>
          <w:sz w:val="22"/>
          <w:szCs w:val="22"/>
        </w:rPr>
        <w:t xml:space="preserve">Cultivate  •  </w:t>
      </w:r>
      <w:r>
        <w:rPr>
          <w:rFonts w:ascii="Georgia" w:cs="Georgia" w:eastAsia="Georgia" w:hAnsi="Georgia"/>
          <w:i/>
          <w:iCs/>
          <w:color w:val="C4622D"/>
          <w:sz w:val="22"/>
          <w:szCs w:val="22"/>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2026-05-10T01:35:02.251Z</dcterms:created>
  <dcterms:modified xsi:type="dcterms:W3CDTF">2026-05-10T01:35:02.252Z</dcterms:modified>
</cp:coreProperties>
</file>

<file path=docProps/custom.xml><?xml version="1.0" encoding="utf-8"?>
<Properties xmlns="http://schemas.openxmlformats.org/officeDocument/2006/custom-properties" xmlns:vt="http://schemas.openxmlformats.org/officeDocument/2006/docPropsVTypes"/>
</file>