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Georgia" w:cs="Georgia" w:eastAsia="Georgia" w:hAnsi="Georgia"/>
          <w:b/>
          <w:bCs/>
          <w:caps/>
          <w:color w:val="999999"/>
          <w:sz w:val="28"/>
          <w:szCs w:val="28"/>
        </w:rPr>
        <w:t xml:space="preserve">CULTIVATE</w:t>
      </w:r>
    </w:p>
    <w:p>
      <w:pPr>
        <w:spacing w:after="60" w:before="0"/>
        <w:jc w:val="center"/>
      </w:pPr>
      <w:r>
        <w:rPr>
          <w:rFonts w:ascii="Georgia" w:cs="Georgia" w:eastAsia="Georgia" w:hAnsi="Georgia"/>
          <w:b/>
          <w:bCs/>
          <w:color w:val="2A7D6F"/>
          <w:sz w:val="56"/>
          <w:szCs w:val="56"/>
        </w:rPr>
        <w:t xml:space="preserve">The Wilds</w:t>
      </w:r>
    </w:p>
    <w:p>
      <w:pPr>
        <w:spacing w:after="40" w:before="0"/>
        <w:jc w:val="center"/>
      </w:pPr>
      <w:r>
        <w:rPr>
          <w:rFonts w:ascii="Georgia" w:cs="Georgia" w:eastAsia="Georgia" w:hAnsi="Georgia"/>
          <w:i/>
          <w:iCs/>
          <w:color w:val="C4622D"/>
          <w:sz w:val="26"/>
          <w:szCs w:val="26"/>
        </w:rPr>
        <w:t xml:space="preserve">Where learning spills outside</w:t>
      </w:r>
    </w:p>
    <w:p>
      <w:pPr>
        <w:pBdr>
          <w:bottom w:val="single" w:color="E8F5F2" w:sz="4" w:space="8"/>
        </w:pBdr>
        <w:spacing w:after="200" w:before="40"/>
        <w:jc w:val="center"/>
      </w:pPr>
      <w:r>
        <w:rPr>
          <w:rFonts w:ascii="Calibri" w:cs="Calibri" w:eastAsia="Calibri" w:hAnsi="Calibri"/>
          <w:color w:val="666666"/>
          <w:sz w:val="20"/>
          <w:szCs w:val="20"/>
        </w:rPr>
        <w:t xml:space="preserve">Outdoor Campus  •  All Ages  •  Part of Cultivate</w:t>
      </w:r>
    </w:p>
    <w:p>
      <w:pPr>
        <w:pBdr>
          <w:left w:val="single" w:color="C4622D" w:sz="18" w:space="10"/>
        </w:pBdr>
        <w:spacing w:after="0" w:before="320"/>
      </w:pPr>
      <w:r>
        <w:rPr>
          <w:rFonts w:ascii="Georgia" w:cs="Georgia" w:eastAsia="Georgia" w:hAnsi="Georgia"/>
          <w:b/>
          <w:bCs/>
          <w:color w:val="2A7D6F"/>
          <w:sz w:val="28"/>
          <w:szCs w:val="28"/>
        </w:rPr>
        <w:t xml:space="preserve">What The Wilds Is</w:t>
      </w:r>
    </w:p>
    <w:p>
      <w:pPr>
        <w:pBdr>
          <w:left w:val="single" w:color="C4622D" w:sz="18" w:space="10"/>
        </w:pBdr>
        <w:spacing w:after="100" w:before="0"/>
      </w:pPr>
      <w:r>
        <w:rPr>
          <w:rFonts w:ascii="Georgia" w:cs="Georgia" w:eastAsia="Georgia" w:hAnsi="Georgia"/>
          <w:i/>
          <w:iCs/>
          <w:color w:val="C4622D"/>
          <w:sz w:val="20"/>
          <w:szCs w:val="20"/>
        </w:rPr>
        <w:t xml:space="preserve">The outdoor heart of Cultivate</w:t>
      </w:r>
    </w:p>
    <w:p>
      <w:pPr>
        <w:spacing w:after="80" w:before="80"/>
      </w:pPr>
      <w:r>
        <w:rPr>
          <w:rFonts w:ascii="Calibri" w:cs="Calibri" w:eastAsia="Calibri" w:hAnsi="Calibri"/>
          <w:color w:val="1A2E2B"/>
          <w:sz w:val="22"/>
          <w:szCs w:val="22"/>
        </w:rPr>
        <w:t xml:space="preserve">The Wilds is Cultivate’s outdoor campus — a thoughtfully designed collection of spaces that extend the Cultivate experience into the open air. From the youngest sprouts to the oldest teens, every member of the Cultivate community has a place to move, breathe, play, and grow outside.</w:t>
      </w:r>
    </w:p>
    <w:p>
      <w:pPr>
        <w:spacing w:after="80" w:before="80"/>
      </w:pPr>
      <w:r>
        <w:rPr>
          <w:rFonts w:ascii="Calibri" w:cs="Calibri" w:eastAsia="Calibri" w:hAnsi="Calibri"/>
          <w:color w:val="1A2E2B"/>
          <w:sz w:val="22"/>
          <w:szCs w:val="22"/>
        </w:rPr>
        <w:t xml:space="preserve">The entrance to The Wilds is marked by a hand-crafted sign — made by teens from The Summit — that sets the tone for everything beyond it. This is not a corporate playground. It’s a living, breathing extension of a community that was built by hand and with heart.</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Spaces Within The Wilds</w:t>
      </w:r>
    </w:p>
    <w:p>
      <w:pPr>
        <w:pBdr>
          <w:left w:val="single" w:color="C4622D" w:sz="18" w:space="10"/>
        </w:pBdr>
        <w:spacing w:after="100" w:before="0"/>
      </w:pPr>
      <w:r>
        <w:rPr>
          <w:rFonts w:ascii="Georgia" w:cs="Georgia" w:eastAsia="Georgia" w:hAnsi="Georgia"/>
          <w:i/>
          <w:iCs/>
          <w:color w:val="C4622D"/>
          <w:sz w:val="20"/>
          <w:szCs w:val="20"/>
        </w:rPr>
        <w:t xml:space="preserve">Four outdoor areas, one connected campus</w:t>
      </w:r>
    </w:p>
    <w:p>
      <w:pPr>
        <w:spacing w:after="80" w:before="200"/>
      </w:pPr>
      <w:r>
        <w:rPr>
          <w:rFonts w:ascii="Calibri" w:cs="Calibri" w:eastAsia="Calibri" w:hAnsi="Calibri"/>
          <w:b/>
          <w:bCs/>
          <w:color w:val="2A7D6F"/>
          <w:sz w:val="22"/>
          <w:szCs w:val="22"/>
        </w:rPr>
        <w:t xml:space="preserve">The Sprout Yard — Ages 0–5</w:t>
      </w:r>
    </w:p>
    <w:p>
      <w:pPr>
        <w:spacing w:after="80" w:before="80"/>
      </w:pPr>
      <w:r>
        <w:rPr>
          <w:rFonts w:ascii="Calibri" w:cs="Calibri" w:eastAsia="Calibri" w:hAnsi="Calibri"/>
          <w:color w:val="1A2E2B"/>
          <w:sz w:val="22"/>
          <w:szCs w:val="22"/>
        </w:rPr>
        <w:t xml:space="preserve">A safe, sensory-rich outdoor play space designed specifically for Cultivate’s youngest members. The Sprout Yard features age-appropriate play equipment, soft surfaces, and a calm, enclosed environment where little ones can explore freely under the watchful eyes of Sprout Space staff. Sensory-friendly features are woven throughout — textures, sounds, and spaces that support children of all developmental needs.</w:t>
      </w:r>
    </w:p>
    <w:p>
      <w:pPr>
        <w:spacing w:after="80" w:before="200"/>
      </w:pPr>
      <w:r>
        <w:rPr>
          <w:rFonts w:ascii="Calibri" w:cs="Calibri" w:eastAsia="Calibri" w:hAnsi="Calibri"/>
          <w:b/>
          <w:bCs/>
          <w:color w:val="2A7D6F"/>
          <w:sz w:val="22"/>
          <w:szCs w:val="22"/>
        </w:rPr>
        <w:t xml:space="preserve">The Range — All Ages</w:t>
      </w:r>
    </w:p>
    <w:p>
      <w:pPr>
        <w:spacing w:after="80" w:before="80"/>
      </w:pPr>
      <w:r>
        <w:rPr>
          <w:rFonts w:ascii="Calibri" w:cs="Calibri" w:eastAsia="Calibri" w:hAnsi="Calibri"/>
          <w:color w:val="1A2E2B"/>
          <w:sz w:val="22"/>
          <w:szCs w:val="22"/>
        </w:rPr>
        <w:t xml:space="preserve">The Range is Cultivate’s shared outdoor play and movement space — open, expansive, and designed for running, playing, and being fully alive. A larger play set anchors the space, complemented by open field area for games, movement, and whatever the kids dream up on any given day. Inclusive equipment is integrated throughout, including special needs swings and adaptive features that welcome every child naturally rather than as an afterthought.</w:t>
      </w:r>
    </w:p>
    <w:p>
      <w:pPr>
        <w:spacing w:after="80" w:before="80"/>
      </w:pPr>
      <w:r>
        <w:rPr>
          <w:rFonts w:ascii="Calibri" w:cs="Calibri" w:eastAsia="Calibri" w:hAnsi="Calibri"/>
          <w:color w:val="1A2E2B"/>
          <w:sz w:val="22"/>
          <w:szCs w:val="22"/>
        </w:rPr>
        <w:t xml:space="preserve">The Range is available to all age groups and operates on a shared schedule that ensures every program has dedicated outdoor time while also creating natural opportunities for kids of different ages to mix, play, and look out for one another.</w:t>
      </w:r>
    </w:p>
    <w:p>
      <w:pPr>
        <w:spacing w:after="80" w:before="200"/>
      </w:pPr>
      <w:r>
        <w:rPr>
          <w:rFonts w:ascii="Calibri" w:cs="Calibri" w:eastAsia="Calibri" w:hAnsi="Calibri"/>
          <w:b/>
          <w:bCs/>
          <w:color w:val="2A7D6F"/>
          <w:sz w:val="22"/>
          <w:szCs w:val="22"/>
        </w:rPr>
        <w:t xml:space="preserve">The Canopy — Ages 13–18</w:t>
      </w:r>
    </w:p>
    <w:p>
      <w:pPr>
        <w:spacing w:after="80" w:before="80"/>
      </w:pPr>
      <w:r>
        <w:rPr>
          <w:rFonts w:ascii="Calibri" w:cs="Calibri" w:eastAsia="Calibri" w:hAnsi="Calibri"/>
          <w:color w:val="1A2E2B"/>
          <w:sz w:val="22"/>
          <w:szCs w:val="22"/>
        </w:rPr>
        <w:t xml:space="preserve">The Canopy is the teen outdoor retreat — a shaded, comfortable space designed for the unhurried, connection-rich moments that define The Summit experience. Hammocks, hammock chairs, and comfortable seating are nestled beneath shade structures that make this a genuinely inviting place to land. No agenda, no structure — just open air, good company, and room to think.</w:t>
      </w:r>
    </w:p>
    <w:p>
      <w:pPr>
        <w:spacing w:after="80" w:before="80"/>
      </w:pPr>
      <w:r>
        <w:rPr>
          <w:rFonts w:ascii="Calibri" w:cs="Calibri" w:eastAsia="Calibri" w:hAnsi="Calibri"/>
          <w:color w:val="1A2E2B"/>
          <w:sz w:val="22"/>
          <w:szCs w:val="22"/>
        </w:rPr>
        <w:t xml:space="preserve">Some of the best conversations happen in The Canopy. It’s where teens decompress, connect, and simply exist together outside the walls of the building. For neurodiverse teens especially, this kind of unstructured outdoor time can be genuinely restorative.</w:t>
      </w:r>
    </w:p>
    <w:p>
      <w:pPr>
        <w:spacing w:after="80" w:before="200"/>
      </w:pPr>
      <w:r>
        <w:rPr>
          <w:rFonts w:ascii="Calibri" w:cs="Calibri" w:eastAsia="Calibri" w:hAnsi="Calibri"/>
          <w:b/>
          <w:bCs/>
          <w:color w:val="2A7D6F"/>
          <w:sz w:val="22"/>
          <w:szCs w:val="22"/>
        </w:rPr>
        <w:t xml:space="preserve">The Growing Grounds — All Ages</w:t>
      </w:r>
    </w:p>
    <w:p>
      <w:pPr>
        <w:spacing w:after="80" w:before="80"/>
      </w:pPr>
      <w:r>
        <w:rPr>
          <w:rFonts w:ascii="Calibri" w:cs="Calibri" w:eastAsia="Calibri" w:hAnsi="Calibri"/>
          <w:color w:val="1A2E2B"/>
          <w:sz w:val="22"/>
          <w:szCs w:val="22"/>
        </w:rPr>
        <w:t xml:space="preserve">The Growing Grounds is Cultivate’s working garden — a living, growing space tended by kids and teens of all ages that will eventually supply fresh fruits, vegetables, and herbs directly to The Harvest Café and daily communal meals. It starts small and grows with intention, just like Cultivate itself.</w:t>
      </w:r>
    </w:p>
    <w:p>
      <w:pPr>
        <w:spacing w:after="80" w:before="80"/>
      </w:pPr>
      <w:r>
        <w:rPr>
          <w:rFonts w:ascii="Calibri" w:cs="Calibri" w:eastAsia="Calibri" w:hAnsi="Calibri"/>
          <w:color w:val="1A2E2B"/>
          <w:sz w:val="22"/>
          <w:szCs w:val="22"/>
        </w:rPr>
        <w:t xml:space="preserve">The Growing Grounds is maintained daily by The Garden Guild and celebrated by the whole community through planting days, harvest days, and the quiet joy of watching something you planted end up on your lunch plate.</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Garden Guild</w:t>
      </w:r>
    </w:p>
    <w:p>
      <w:pPr>
        <w:pBdr>
          <w:left w:val="single" w:color="C4622D" w:sz="18" w:space="10"/>
        </w:pBdr>
        <w:spacing w:after="100" w:before="0"/>
      </w:pPr>
      <w:r>
        <w:rPr>
          <w:rFonts w:ascii="Georgia" w:cs="Georgia" w:eastAsia="Georgia" w:hAnsi="Georgia"/>
          <w:i/>
          <w:iCs/>
          <w:color w:val="C4622D"/>
          <w:sz w:val="20"/>
          <w:szCs w:val="20"/>
        </w:rPr>
        <w:t xml:space="preserve">Committed stewards of The Growing Grounds</w:t>
      </w:r>
    </w:p>
    <w:p>
      <w:pPr>
        <w:spacing w:after="80" w:before="80"/>
      </w:pPr>
      <w:r>
        <w:rPr>
          <w:rFonts w:ascii="Calibri" w:cs="Calibri" w:eastAsia="Calibri" w:hAnsi="Calibri"/>
          <w:color w:val="1A2E2B"/>
          <w:sz w:val="22"/>
          <w:szCs w:val="22"/>
        </w:rPr>
        <w:t xml:space="preserve">The Growing Grounds needs daily care to thrive — and The Garden Guild exists to provide it. The Guild is a dedicated group of kids and teens from across the Cultivate community who commit to regular garden maintenance on a rotating schedule. Guild members are the backbone of The Growing Grounds, ensuring it is watered, weeded, tended, and loved every single day.</w:t>
      </w:r>
    </w:p>
    <w:p>
      <w:pPr>
        <w:spacing w:after="80" w:before="200"/>
      </w:pPr>
      <w:r>
        <w:rPr>
          <w:rFonts w:ascii="Calibri" w:cs="Calibri" w:eastAsia="Calibri" w:hAnsi="Calibri"/>
          <w:b/>
          <w:bCs/>
          <w:color w:val="2A7D6F"/>
          <w:sz w:val="22"/>
          <w:szCs w:val="22"/>
        </w:rPr>
        <w:t xml:space="preserve">How It Works</w:t>
      </w:r>
    </w:p>
    <w:p>
      <w:pPr>
        <w:pStyle w:val="ListParagraph"/>
        <w:numPr>
          <w:ilvl w:val="0"/>
          <w:numId w:val="2"/>
        </w:numPr>
        <w:spacing w:after="50" w:before="50"/>
      </w:pPr>
      <w:r>
        <w:rPr>
          <w:rFonts w:ascii="Calibri" w:cs="Calibri" w:eastAsia="Calibri" w:hAnsi="Calibri"/>
          <w:color w:val="1A2E2B"/>
          <w:sz w:val="22"/>
          <w:szCs w:val="22"/>
        </w:rPr>
        <w:t xml:space="preserve">Guild membership runs on Cultivate’s 5-week term calendar — members commit for a full term at a time</w:t>
      </w:r>
    </w:p>
    <w:p>
      <w:pPr>
        <w:pStyle w:val="ListParagraph"/>
        <w:numPr>
          <w:ilvl w:val="0"/>
          <w:numId w:val="2"/>
        </w:numPr>
        <w:spacing w:after="50" w:before="50"/>
      </w:pPr>
      <w:r>
        <w:rPr>
          <w:rFonts w:ascii="Calibri" w:cs="Calibri" w:eastAsia="Calibri" w:hAnsi="Calibri"/>
          <w:color w:val="1A2E2B"/>
          <w:sz w:val="22"/>
          <w:szCs w:val="22"/>
        </w:rPr>
        <w:t xml:space="preserve">A rotating daily schedule ensures 2–3 Guild members are tending The Growing Grounds each day</w:t>
      </w:r>
    </w:p>
    <w:p>
      <w:pPr>
        <w:pStyle w:val="ListParagraph"/>
        <w:numPr>
          <w:ilvl w:val="0"/>
          <w:numId w:val="2"/>
        </w:numPr>
        <w:spacing w:after="50" w:before="50"/>
      </w:pPr>
      <w:r>
        <w:rPr>
          <w:rFonts w:ascii="Calibri" w:cs="Calibri" w:eastAsia="Calibri" w:hAnsi="Calibri"/>
          <w:color w:val="1A2E2B"/>
          <w:sz w:val="22"/>
          <w:szCs w:val="22"/>
        </w:rPr>
        <w:t xml:space="preserve">Guild members span age groups — older kids and teens naturally mentor younger Guild members</w:t>
      </w:r>
    </w:p>
    <w:p>
      <w:pPr>
        <w:pStyle w:val="ListParagraph"/>
        <w:numPr>
          <w:ilvl w:val="0"/>
          <w:numId w:val="2"/>
        </w:numPr>
        <w:spacing w:after="50" w:before="50"/>
      </w:pPr>
      <w:r>
        <w:rPr>
          <w:rFonts w:ascii="Calibri" w:cs="Calibri" w:eastAsia="Calibri" w:hAnsi="Calibri"/>
          <w:color w:val="1A2E2B"/>
          <w:sz w:val="22"/>
          <w:szCs w:val="22"/>
        </w:rPr>
        <w:t xml:space="preserve">Guild commitments are tracked and celebrated on The Village Wall each term</w:t>
      </w:r>
    </w:p>
    <w:p>
      <w:pPr>
        <w:pStyle w:val="ListParagraph"/>
        <w:numPr>
          <w:ilvl w:val="0"/>
          <w:numId w:val="2"/>
        </w:numPr>
        <w:spacing w:after="50" w:before="50"/>
      </w:pPr>
      <w:r>
        <w:rPr>
          <w:rFonts w:ascii="Calibri" w:cs="Calibri" w:eastAsia="Calibri" w:hAnsi="Calibri"/>
          <w:color w:val="1A2E2B"/>
          <w:sz w:val="22"/>
          <w:szCs w:val="22"/>
        </w:rPr>
        <w:t xml:space="preserve">New Guild members can join at the start of each new term during open enrollment week</w:t>
      </w:r>
    </w:p>
    <w:p>
      <w:pPr>
        <w:spacing w:after="80" w:before="200"/>
      </w:pPr>
      <w:r>
        <w:rPr>
          <w:rFonts w:ascii="Calibri" w:cs="Calibri" w:eastAsia="Calibri" w:hAnsi="Calibri"/>
          <w:b/>
          <w:bCs/>
          <w:color w:val="2A7D6F"/>
          <w:sz w:val="22"/>
          <w:szCs w:val="22"/>
        </w:rPr>
        <w:t xml:space="preserve">Beyond Daily Maintenance</w:t>
      </w:r>
    </w:p>
    <w:p>
      <w:pPr>
        <w:spacing w:after="80" w:before="80"/>
      </w:pPr>
      <w:r>
        <w:rPr>
          <w:rFonts w:ascii="Calibri" w:cs="Calibri" w:eastAsia="Calibri" w:hAnsi="Calibri"/>
          <w:color w:val="1A2E2B"/>
          <w:sz w:val="22"/>
          <w:szCs w:val="22"/>
        </w:rPr>
        <w:t xml:space="preserve">While the Guild keeps things running day to day, The Growing Grounds belongs to the whole community. Planting days and harvest days are community-wide events where every age group participates. Harvest connections to The Harvest Café — where teens cook with what the garden grows — close the loop on one of Cultivate’s most powerful learning experiences: from seed to soil to table.</w:t>
      </w:r>
    </w:p>
    <w:p>
      <w:pPr>
        <w:spacing w:after="80" w:before="200"/>
      </w:pPr>
      <w:r>
        <w:rPr>
          <w:rFonts w:ascii="Calibri" w:cs="Calibri" w:eastAsia="Calibri" w:hAnsi="Calibri"/>
          <w:b/>
          <w:bCs/>
          <w:color w:val="2A7D6F"/>
          <w:sz w:val="22"/>
          <w:szCs w:val="22"/>
        </w:rPr>
        <w:t xml:space="preserve">What Guild Members Learn</w:t>
      </w:r>
    </w:p>
    <w:p>
      <w:pPr>
        <w:pStyle w:val="ListParagraph"/>
        <w:numPr>
          <w:ilvl w:val="0"/>
          <w:numId w:val="2"/>
        </w:numPr>
        <w:spacing w:after="50" w:before="50"/>
      </w:pPr>
      <w:r>
        <w:rPr>
          <w:rFonts w:ascii="Calibri" w:cs="Calibri" w:eastAsia="Calibri" w:hAnsi="Calibri"/>
          <w:color w:val="1A2E2B"/>
          <w:sz w:val="22"/>
          <w:szCs w:val="22"/>
        </w:rPr>
        <w:t xml:space="preserve">Plant life cycles, soil health, and basic horticulture</w:t>
      </w:r>
    </w:p>
    <w:p>
      <w:pPr>
        <w:pStyle w:val="ListParagraph"/>
        <w:numPr>
          <w:ilvl w:val="0"/>
          <w:numId w:val="2"/>
        </w:numPr>
        <w:spacing w:after="50" w:before="50"/>
      </w:pPr>
      <w:r>
        <w:rPr>
          <w:rFonts w:ascii="Calibri" w:cs="Calibri" w:eastAsia="Calibri" w:hAnsi="Calibri"/>
          <w:color w:val="1A2E2B"/>
          <w:sz w:val="22"/>
          <w:szCs w:val="22"/>
        </w:rPr>
        <w:t xml:space="preserve">Seasonal planting and harvesting in the Central Florida climate</w:t>
      </w:r>
    </w:p>
    <w:p>
      <w:pPr>
        <w:pStyle w:val="ListParagraph"/>
        <w:numPr>
          <w:ilvl w:val="0"/>
          <w:numId w:val="2"/>
        </w:numPr>
        <w:spacing w:after="50" w:before="50"/>
      </w:pPr>
      <w:r>
        <w:rPr>
          <w:rFonts w:ascii="Calibri" w:cs="Calibri" w:eastAsia="Calibri" w:hAnsi="Calibri"/>
          <w:color w:val="1A2E2B"/>
          <w:sz w:val="22"/>
          <w:szCs w:val="22"/>
        </w:rPr>
        <w:t xml:space="preserve">Responsibility, consistency, and the rewards of long-term commitment</w:t>
      </w:r>
    </w:p>
    <w:p>
      <w:pPr>
        <w:pStyle w:val="ListParagraph"/>
        <w:numPr>
          <w:ilvl w:val="0"/>
          <w:numId w:val="2"/>
        </w:numPr>
        <w:spacing w:after="50" w:before="50"/>
      </w:pPr>
      <w:r>
        <w:rPr>
          <w:rFonts w:ascii="Calibri" w:cs="Calibri" w:eastAsia="Calibri" w:hAnsi="Calibri"/>
          <w:color w:val="1A2E2B"/>
          <w:sz w:val="22"/>
          <w:szCs w:val="22"/>
        </w:rPr>
        <w:t xml:space="preserve">Collaboration across age groups</w:t>
      </w:r>
    </w:p>
    <w:p>
      <w:pPr>
        <w:pStyle w:val="ListParagraph"/>
        <w:numPr>
          <w:ilvl w:val="0"/>
          <w:numId w:val="2"/>
        </w:numPr>
        <w:spacing w:after="50" w:before="50"/>
      </w:pPr>
      <w:r>
        <w:rPr>
          <w:rFonts w:ascii="Calibri" w:cs="Calibri" w:eastAsia="Calibri" w:hAnsi="Calibri"/>
          <w:color w:val="1A2E2B"/>
          <w:sz w:val="22"/>
          <w:szCs w:val="22"/>
        </w:rPr>
        <w:t xml:space="preserve">Where food actually comes from — and the satisfaction of growing your own</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Inclusive by Design</w:t>
      </w:r>
    </w:p>
    <w:p>
      <w:pPr>
        <w:pBdr>
          <w:left w:val="single" w:color="C4622D" w:sz="18" w:space="10"/>
        </w:pBdr>
        <w:spacing w:after="100" w:before="0"/>
      </w:pPr>
      <w:r>
        <w:rPr>
          <w:rFonts w:ascii="Georgia" w:cs="Georgia" w:eastAsia="Georgia" w:hAnsi="Georgia"/>
          <w:i/>
          <w:iCs/>
          <w:color w:val="C4622D"/>
          <w:sz w:val="20"/>
          <w:szCs w:val="20"/>
        </w:rPr>
        <w:t xml:space="preserve">The Wilds welcomes every child</w:t>
      </w:r>
    </w:p>
    <w:p>
      <w:pPr>
        <w:spacing w:after="80" w:before="80"/>
      </w:pPr>
      <w:r>
        <w:rPr>
          <w:rFonts w:ascii="Calibri" w:cs="Calibri" w:eastAsia="Calibri" w:hAnsi="Calibri"/>
          <w:color w:val="1A2E2B"/>
          <w:sz w:val="22"/>
          <w:szCs w:val="22"/>
        </w:rPr>
        <w:t xml:space="preserve">Every space within The Wilds is designed with inclusion at its foundation — not as a checklist item, but as a genuine expression of Cultivate’s values. Special needs swings and adaptive equipment in The Range, sensory-friendly features in The Sprout Yard, and the restorative calm of The Canopy for teens who need it — outdoor access at Cultivate is for every child, exactly as they are.</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5-Week Term Rhythm</w:t>
      </w:r>
    </w:p>
    <w:p>
      <w:pPr>
        <w:pBdr>
          <w:left w:val="single" w:color="C4622D" w:sz="18" w:space="10"/>
        </w:pBdr>
        <w:spacing w:after="100" w:before="0"/>
      </w:pPr>
      <w:r>
        <w:rPr>
          <w:rFonts w:ascii="Georgia" w:cs="Georgia" w:eastAsia="Georgia" w:hAnsi="Georgia"/>
          <w:i/>
          <w:iCs/>
          <w:color w:val="C4622D"/>
          <w:sz w:val="20"/>
          <w:szCs w:val="20"/>
        </w:rPr>
        <w:t xml:space="preserve">Outdoor programming that grows with the community</w:t>
      </w:r>
    </w:p>
    <w:p>
      <w:pPr>
        <w:spacing w:after="80" w:before="80"/>
      </w:pPr>
      <w:r>
        <w:rPr>
          <w:rFonts w:ascii="Calibri" w:cs="Calibri" w:eastAsia="Calibri" w:hAnsi="Calibri"/>
          <w:color w:val="1A2E2B"/>
          <w:sz w:val="22"/>
          <w:szCs w:val="22"/>
        </w:rPr>
        <w:t xml:space="preserve">Like all of Cultivate, The Wilds operates on a 5-week term calendar. The first four weeks of each term bring focused outdoor programming — Garden Guild rotations, scheduled outdoor time for each age group, and nature-connected projects and workshops. The fifth week is open and unstructured — a chance for families to explore The Wilds freely during open house days and for new families to discover what’s waiting for them outside.</w:t>
      </w:r>
    </w:p>
    <w:p>
      <w:pPr>
        <w:spacing w:after="80" w:before="80"/>
      </w:pPr>
      <w:r>
        <w:t xml:space="preserve"/>
      </w:r>
    </w:p>
    <w:p>
      <w:pPr>
        <w:pBdr>
          <w:top w:val="single" w:color="2A7D6F" w:sz="4" w:space="6"/>
        </w:pBdr>
        <w:spacing w:after="60" w:before="240"/>
        <w:jc w:val="center"/>
      </w:pPr>
      <w:r>
        <w:rPr>
          <w:rFonts w:ascii="Calibri" w:cs="Calibri" w:eastAsia="Calibri" w:hAnsi="Calibri"/>
          <w:i/>
          <w:iCs/>
          <w:color w:val="999999"/>
          <w:sz w:val="20"/>
          <w:szCs w:val="20"/>
        </w:rPr>
        <w:t xml:space="preserve">Part of the Cultivate ecosystem  •  </w:t>
      </w:r>
      <w:r>
        <w:rPr>
          <w:rFonts w:ascii="Calibri" w:cs="Calibri" w:eastAsia="Calibri" w:hAnsi="Calibri"/>
          <w:b/>
          <w:bCs/>
          <w:i/>
          <w:iCs/>
          <w:color w:val="C4622D"/>
          <w:sz w:val="20"/>
          <w:szCs w:val="20"/>
        </w:rPr>
        <w:t xml:space="preserve">Real Skills for Real Life</w:t>
      </w:r>
    </w:p>
    <w:p>
      <w:pPr>
        <w:spacing w:after="0" w:before="0"/>
        <w:jc w:val="center"/>
      </w:pPr>
      <w:r>
        <w:rPr>
          <w:rFonts w:ascii="Calibri" w:cs="Calibri" w:eastAsia="Calibri" w:hAnsi="Calibri"/>
          <w:color w:val="999999"/>
          <w:sz w:val="18"/>
          <w:szCs w:val="18"/>
        </w:rPr>
        <w:t xml:space="preserve">[your email]  •  [your website or social]  •  Central Florida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2026-05-10T01:35:01.885Z</dcterms:created>
  <dcterms:modified xsi:type="dcterms:W3CDTF">2026-05-10T01:35:01.904Z</dcterms:modified>
</cp:coreProperties>
</file>

<file path=docProps/custom.xml><?xml version="1.0" encoding="utf-8"?>
<Properties xmlns="http://schemas.openxmlformats.org/officeDocument/2006/custom-properties" xmlns:vt="http://schemas.openxmlformats.org/officeDocument/2006/docPropsVTypes"/>
</file>