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D5CEB" w14:textId="0E9AD096" w:rsidR="00480F52" w:rsidRPr="00C81765" w:rsidRDefault="00480F52">
      <w:pPr>
        <w:rPr>
          <w:rFonts w:ascii="Arial" w:hAnsi="Arial" w:cs="Arial"/>
          <w:sz w:val="20"/>
          <w:szCs w:val="20"/>
          <w:u w:val="single"/>
        </w:rPr>
      </w:pPr>
      <w:r w:rsidRPr="00C81765">
        <w:rPr>
          <w:rFonts w:ascii="Arial" w:hAnsi="Arial" w:cs="Arial"/>
          <w:sz w:val="20"/>
          <w:szCs w:val="20"/>
          <w:u w:val="single"/>
        </w:rPr>
        <w:t>Section 1: Profits and Losses</w:t>
      </w:r>
    </w:p>
    <w:p w14:paraId="416CFC15" w14:textId="2330FAC3" w:rsidR="00480F52" w:rsidRPr="00C81765" w:rsidRDefault="00480F52" w:rsidP="00480F52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C81765">
        <w:rPr>
          <w:rFonts w:ascii="Arial" w:hAnsi="Arial" w:cs="Arial"/>
          <w:sz w:val="20"/>
          <w:szCs w:val="20"/>
        </w:rPr>
        <w:t xml:space="preserve">The two biggest profit centers are Accessories, </w:t>
      </w:r>
      <w:r w:rsidRPr="00C81765">
        <w:rPr>
          <w:rFonts w:ascii="Arial" w:hAnsi="Arial" w:cs="Arial"/>
          <w:color w:val="4EA72E" w:themeColor="accent6"/>
          <w:sz w:val="20"/>
          <w:szCs w:val="20"/>
        </w:rPr>
        <w:t>$19,728</w:t>
      </w:r>
      <w:r w:rsidRPr="00C81765">
        <w:rPr>
          <w:rFonts w:ascii="Arial" w:hAnsi="Arial" w:cs="Arial"/>
          <w:sz w:val="20"/>
          <w:szCs w:val="20"/>
        </w:rPr>
        <w:t xml:space="preserve"> &amp; Appliances </w:t>
      </w:r>
      <w:r w:rsidRPr="00C81765">
        <w:rPr>
          <w:rFonts w:ascii="Arial" w:hAnsi="Arial" w:cs="Arial"/>
          <w:color w:val="4EA72E" w:themeColor="accent6"/>
          <w:sz w:val="20"/>
          <w:szCs w:val="20"/>
        </w:rPr>
        <w:t>$19,278</w:t>
      </w:r>
      <w:r w:rsidRPr="00C81765">
        <w:rPr>
          <w:rFonts w:ascii="Arial" w:hAnsi="Arial" w:cs="Arial"/>
          <w:sz w:val="20"/>
          <w:szCs w:val="20"/>
        </w:rPr>
        <w:t xml:space="preserve"> in the West Region. The two biggest loss-makers are Binders, </w:t>
      </w:r>
      <w:r w:rsidRPr="00C81765">
        <w:rPr>
          <w:rFonts w:ascii="Arial" w:hAnsi="Arial" w:cs="Arial"/>
          <w:color w:val="EE0000"/>
          <w:sz w:val="20"/>
          <w:szCs w:val="20"/>
        </w:rPr>
        <w:t>-$20.585</w:t>
      </w:r>
      <w:r w:rsidRPr="00C81765">
        <w:rPr>
          <w:rFonts w:ascii="Arial" w:hAnsi="Arial" w:cs="Arial"/>
          <w:sz w:val="20"/>
          <w:szCs w:val="20"/>
        </w:rPr>
        <w:t xml:space="preserve"> &amp; Tables, </w:t>
      </w:r>
      <w:r w:rsidRPr="00C81765">
        <w:rPr>
          <w:rFonts w:ascii="Arial" w:hAnsi="Arial" w:cs="Arial"/>
          <w:color w:val="EE0000"/>
          <w:sz w:val="20"/>
          <w:szCs w:val="20"/>
        </w:rPr>
        <w:t>-$4,162</w:t>
      </w:r>
      <w:r w:rsidRPr="00C81765">
        <w:rPr>
          <w:rFonts w:ascii="Arial" w:hAnsi="Arial" w:cs="Arial"/>
          <w:sz w:val="20"/>
          <w:szCs w:val="20"/>
        </w:rPr>
        <w:t xml:space="preserve"> in the Central Region.</w:t>
      </w:r>
    </w:p>
    <w:p w14:paraId="66F70586" w14:textId="77777777" w:rsidR="00480F52" w:rsidRPr="00C81765" w:rsidRDefault="00480F52" w:rsidP="00480F52">
      <w:pPr>
        <w:pStyle w:val="ListParagraph"/>
        <w:rPr>
          <w:rFonts w:ascii="Arial" w:hAnsi="Arial" w:cs="Arial"/>
          <w:sz w:val="20"/>
          <w:szCs w:val="20"/>
        </w:rPr>
      </w:pPr>
    </w:p>
    <w:p w14:paraId="0555F917" w14:textId="7F416C07" w:rsidR="00480F52" w:rsidRPr="00C81765" w:rsidRDefault="00480F52" w:rsidP="00480F52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C81765">
        <w:rPr>
          <w:rFonts w:ascii="Arial" w:hAnsi="Arial" w:cs="Arial"/>
          <w:sz w:val="20"/>
          <w:szCs w:val="20"/>
        </w:rPr>
        <w:t>The 3 products that the superstore should stop selling:</w:t>
      </w:r>
    </w:p>
    <w:p w14:paraId="4F8A601E" w14:textId="5C28B4A0" w:rsidR="00480F52" w:rsidRPr="00C81765" w:rsidRDefault="00480F52" w:rsidP="00480F52">
      <w:pPr>
        <w:pStyle w:val="ListParagraph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C81765">
        <w:rPr>
          <w:rFonts w:ascii="Arial" w:hAnsi="Arial" w:cs="Arial"/>
          <w:sz w:val="20"/>
          <w:szCs w:val="20"/>
        </w:rPr>
        <w:t xml:space="preserve">GBC DocUBindP400 Electric Binding. </w:t>
      </w:r>
      <w:r w:rsidRPr="00C81765">
        <w:rPr>
          <w:rFonts w:ascii="Arial" w:hAnsi="Arial" w:cs="Arial"/>
          <w:color w:val="EE0000"/>
          <w:sz w:val="20"/>
          <w:szCs w:val="20"/>
        </w:rPr>
        <w:t>-$20,388</w:t>
      </w:r>
    </w:p>
    <w:p w14:paraId="77C9A814" w14:textId="20A644B4" w:rsidR="00480F52" w:rsidRPr="00C81765" w:rsidRDefault="00480F52" w:rsidP="00480F52">
      <w:pPr>
        <w:pStyle w:val="ListParagraph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C81765">
        <w:rPr>
          <w:rFonts w:ascii="Arial" w:hAnsi="Arial" w:cs="Arial"/>
          <w:sz w:val="20"/>
          <w:szCs w:val="20"/>
        </w:rPr>
        <w:t xml:space="preserve">Cubify Cubx 3D Printer Double Head print. </w:t>
      </w:r>
      <w:r w:rsidRPr="00C81765">
        <w:rPr>
          <w:rFonts w:ascii="Arial" w:hAnsi="Arial" w:cs="Arial"/>
          <w:color w:val="EE0000"/>
          <w:sz w:val="20"/>
          <w:szCs w:val="20"/>
        </w:rPr>
        <w:t>-$8,880</w:t>
      </w:r>
    </w:p>
    <w:p w14:paraId="58D89380" w14:textId="25A67A6B" w:rsidR="00480F52" w:rsidRPr="00C81765" w:rsidRDefault="00480F52" w:rsidP="00480F52">
      <w:pPr>
        <w:pStyle w:val="ListParagraph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C81765">
        <w:rPr>
          <w:rFonts w:ascii="Arial" w:hAnsi="Arial" w:cs="Arial"/>
          <w:sz w:val="20"/>
          <w:szCs w:val="20"/>
        </w:rPr>
        <w:t xml:space="preserve">Bush Advantage Collection Racetrack conference. </w:t>
      </w:r>
      <w:r w:rsidRPr="00C81765">
        <w:rPr>
          <w:rFonts w:ascii="Arial" w:hAnsi="Arial" w:cs="Arial"/>
          <w:color w:val="EE0000"/>
          <w:sz w:val="20"/>
          <w:szCs w:val="20"/>
        </w:rPr>
        <w:t>-$5192</w:t>
      </w:r>
    </w:p>
    <w:p w14:paraId="444ED811" w14:textId="77777777" w:rsidR="00480F52" w:rsidRPr="00C81765" w:rsidRDefault="00480F52" w:rsidP="00480F52">
      <w:pPr>
        <w:pStyle w:val="ListParagraph"/>
        <w:ind w:left="1440"/>
        <w:rPr>
          <w:rFonts w:ascii="Arial" w:hAnsi="Arial" w:cs="Arial"/>
          <w:sz w:val="20"/>
          <w:szCs w:val="20"/>
        </w:rPr>
      </w:pPr>
    </w:p>
    <w:p w14:paraId="20FE7934" w14:textId="5EEAD14A" w:rsidR="00480F52" w:rsidRPr="00C81765" w:rsidRDefault="00480F52" w:rsidP="00480F52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C81765">
        <w:rPr>
          <w:rFonts w:ascii="Arial" w:hAnsi="Arial" w:cs="Arial"/>
          <w:sz w:val="20"/>
          <w:szCs w:val="20"/>
        </w:rPr>
        <w:t>The 3 product subcategories the store should focus on:</w:t>
      </w:r>
    </w:p>
    <w:p w14:paraId="51B898CB" w14:textId="14993502" w:rsidR="00480F52" w:rsidRPr="00C81765" w:rsidRDefault="00480F52" w:rsidP="00480F52">
      <w:pPr>
        <w:pStyle w:val="ListParagraph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C81765">
        <w:rPr>
          <w:rFonts w:ascii="Arial" w:hAnsi="Arial" w:cs="Arial"/>
          <w:sz w:val="20"/>
          <w:szCs w:val="20"/>
        </w:rPr>
        <w:t>Copiers</w:t>
      </w:r>
      <w:r w:rsidR="006E455E" w:rsidRPr="00C81765">
        <w:rPr>
          <w:rFonts w:ascii="Arial" w:hAnsi="Arial" w:cs="Arial"/>
          <w:sz w:val="20"/>
          <w:szCs w:val="20"/>
        </w:rPr>
        <w:t xml:space="preserve">: </w:t>
      </w:r>
      <w:r w:rsidRPr="00C81765">
        <w:rPr>
          <w:rFonts w:ascii="Arial" w:hAnsi="Arial" w:cs="Arial"/>
          <w:color w:val="4EA72E" w:themeColor="accent6"/>
          <w:sz w:val="20"/>
          <w:szCs w:val="20"/>
        </w:rPr>
        <w:t>$76,304</w:t>
      </w:r>
    </w:p>
    <w:p w14:paraId="3940E5E5" w14:textId="10A63421" w:rsidR="00480F52" w:rsidRPr="00C81765" w:rsidRDefault="006E455E" w:rsidP="00480F52">
      <w:pPr>
        <w:pStyle w:val="ListParagraph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C81765">
        <w:rPr>
          <w:rFonts w:ascii="Arial" w:hAnsi="Arial" w:cs="Arial"/>
          <w:sz w:val="20"/>
          <w:szCs w:val="20"/>
        </w:rPr>
        <w:t xml:space="preserve">Phones: </w:t>
      </w:r>
      <w:r w:rsidR="00480F52" w:rsidRPr="00C81765">
        <w:rPr>
          <w:rFonts w:ascii="Arial" w:hAnsi="Arial" w:cs="Arial"/>
          <w:color w:val="4EA72E" w:themeColor="accent6"/>
          <w:sz w:val="20"/>
          <w:szCs w:val="20"/>
        </w:rPr>
        <w:t>$56,053</w:t>
      </w:r>
    </w:p>
    <w:p w14:paraId="17019CEB" w14:textId="5AD86483" w:rsidR="00480F52" w:rsidRPr="00C81765" w:rsidRDefault="00480F52" w:rsidP="00480F52">
      <w:pPr>
        <w:pStyle w:val="ListParagraph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C81765">
        <w:rPr>
          <w:rFonts w:ascii="Arial" w:hAnsi="Arial" w:cs="Arial"/>
          <w:sz w:val="20"/>
          <w:szCs w:val="20"/>
        </w:rPr>
        <w:t>Paper</w:t>
      </w:r>
      <w:r w:rsidR="006E455E" w:rsidRPr="00C81765">
        <w:rPr>
          <w:rFonts w:ascii="Arial" w:hAnsi="Arial" w:cs="Arial"/>
          <w:sz w:val="20"/>
          <w:szCs w:val="20"/>
        </w:rPr>
        <w:t xml:space="preserve">: </w:t>
      </w:r>
      <w:r w:rsidRPr="00C81765">
        <w:rPr>
          <w:rFonts w:ascii="Arial" w:hAnsi="Arial" w:cs="Arial"/>
          <w:color w:val="4EA72E" w:themeColor="accent6"/>
          <w:sz w:val="20"/>
          <w:szCs w:val="20"/>
        </w:rPr>
        <w:t>$43,236</w:t>
      </w:r>
    </w:p>
    <w:p w14:paraId="0B52D07D" w14:textId="339287DF" w:rsidR="006E455E" w:rsidRPr="00C81765" w:rsidRDefault="006E455E" w:rsidP="006E455E">
      <w:pPr>
        <w:pStyle w:val="ListParagraph"/>
        <w:rPr>
          <w:rFonts w:ascii="Arial" w:hAnsi="Arial" w:cs="Arial"/>
          <w:sz w:val="20"/>
          <w:szCs w:val="20"/>
        </w:rPr>
      </w:pPr>
      <w:r w:rsidRPr="00C81765">
        <w:rPr>
          <w:rFonts w:ascii="Arial" w:hAnsi="Arial" w:cs="Arial"/>
          <w:sz w:val="20"/>
          <w:szCs w:val="20"/>
        </w:rPr>
        <w:t xml:space="preserve">The 3 product subcategories the </w:t>
      </w:r>
      <w:r w:rsidR="00CA4477">
        <w:rPr>
          <w:rFonts w:ascii="Arial" w:hAnsi="Arial" w:cs="Arial"/>
          <w:sz w:val="20"/>
          <w:szCs w:val="20"/>
        </w:rPr>
        <w:t xml:space="preserve">store </w:t>
      </w:r>
      <w:r w:rsidRPr="00C81765">
        <w:rPr>
          <w:rFonts w:ascii="Arial" w:hAnsi="Arial" w:cs="Arial"/>
          <w:sz w:val="20"/>
          <w:szCs w:val="20"/>
        </w:rPr>
        <w:t xml:space="preserve">should </w:t>
      </w:r>
      <w:proofErr w:type="gramStart"/>
      <w:r w:rsidRPr="00C81765">
        <w:rPr>
          <w:rFonts w:ascii="Arial" w:hAnsi="Arial" w:cs="Arial"/>
          <w:sz w:val="20"/>
          <w:szCs w:val="20"/>
        </w:rPr>
        <w:t>stops</w:t>
      </w:r>
      <w:proofErr w:type="gramEnd"/>
      <w:r w:rsidRPr="00C81765">
        <w:rPr>
          <w:rFonts w:ascii="Arial" w:hAnsi="Arial" w:cs="Arial"/>
          <w:sz w:val="20"/>
          <w:szCs w:val="20"/>
        </w:rPr>
        <w:t xml:space="preserve"> selling:</w:t>
      </w:r>
    </w:p>
    <w:p w14:paraId="1DA4FA57" w14:textId="0D4961D1" w:rsidR="006E455E" w:rsidRPr="00C81765" w:rsidRDefault="006E455E" w:rsidP="006E455E">
      <w:pPr>
        <w:pStyle w:val="ListParagraph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C81765">
        <w:rPr>
          <w:rFonts w:ascii="Arial" w:hAnsi="Arial" w:cs="Arial"/>
          <w:sz w:val="20"/>
          <w:szCs w:val="20"/>
        </w:rPr>
        <w:t xml:space="preserve">Tables: </w:t>
      </w:r>
      <w:r w:rsidRPr="00C81765">
        <w:rPr>
          <w:rFonts w:ascii="Arial" w:hAnsi="Arial" w:cs="Arial"/>
          <w:color w:val="EE0000"/>
          <w:sz w:val="20"/>
          <w:szCs w:val="20"/>
        </w:rPr>
        <w:t>-$23,067</w:t>
      </w:r>
    </w:p>
    <w:p w14:paraId="1CE90A8C" w14:textId="02FEA55A" w:rsidR="006E455E" w:rsidRPr="00C81765" w:rsidRDefault="006E455E" w:rsidP="006E455E">
      <w:pPr>
        <w:pStyle w:val="ListParagraph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C81765">
        <w:rPr>
          <w:rFonts w:ascii="Arial" w:hAnsi="Arial" w:cs="Arial"/>
          <w:sz w:val="20"/>
          <w:szCs w:val="20"/>
        </w:rPr>
        <w:t xml:space="preserve">Bookcases: </w:t>
      </w:r>
      <w:r w:rsidRPr="00C81765">
        <w:rPr>
          <w:rFonts w:ascii="Arial" w:hAnsi="Arial" w:cs="Arial"/>
          <w:color w:val="EE0000"/>
          <w:sz w:val="20"/>
          <w:szCs w:val="20"/>
        </w:rPr>
        <w:t>-$3,655</w:t>
      </w:r>
    </w:p>
    <w:p w14:paraId="2CFE0CFB" w14:textId="1073770D" w:rsidR="006E455E" w:rsidRPr="00CA4477" w:rsidRDefault="006E455E" w:rsidP="006E455E">
      <w:pPr>
        <w:pStyle w:val="ListParagraph"/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C81765">
        <w:rPr>
          <w:rFonts w:ascii="Arial" w:hAnsi="Arial" w:cs="Arial"/>
          <w:sz w:val="20"/>
          <w:szCs w:val="20"/>
        </w:rPr>
        <w:t xml:space="preserve">Supplies: </w:t>
      </w:r>
      <w:r w:rsidRPr="00C81765">
        <w:rPr>
          <w:rFonts w:ascii="Arial" w:hAnsi="Arial" w:cs="Arial"/>
          <w:color w:val="EE0000"/>
          <w:sz w:val="20"/>
          <w:szCs w:val="20"/>
        </w:rPr>
        <w:t>-$923</w:t>
      </w:r>
    </w:p>
    <w:p w14:paraId="3ACE9245" w14:textId="77777777" w:rsidR="00CA4477" w:rsidRPr="00C81765" w:rsidRDefault="00CA4477" w:rsidP="00CA4477">
      <w:pPr>
        <w:pStyle w:val="ListParagraph"/>
        <w:ind w:left="1440"/>
        <w:rPr>
          <w:rFonts w:ascii="Arial" w:hAnsi="Arial" w:cs="Arial"/>
          <w:sz w:val="20"/>
          <w:szCs w:val="20"/>
        </w:rPr>
      </w:pPr>
    </w:p>
    <w:p w14:paraId="3A678DE5" w14:textId="2F5C96A2" w:rsidR="006E455E" w:rsidRPr="00C81765" w:rsidRDefault="006E455E" w:rsidP="006E455E">
      <w:pPr>
        <w:rPr>
          <w:rFonts w:ascii="Arial" w:hAnsi="Arial" w:cs="Arial"/>
          <w:sz w:val="20"/>
          <w:szCs w:val="20"/>
          <w:u w:val="single"/>
        </w:rPr>
      </w:pPr>
      <w:r w:rsidRPr="00C81765">
        <w:rPr>
          <w:rFonts w:ascii="Arial" w:hAnsi="Arial" w:cs="Arial"/>
          <w:sz w:val="20"/>
          <w:szCs w:val="20"/>
          <w:u w:val="single"/>
        </w:rPr>
        <w:t>Section 2: Advertising</w:t>
      </w:r>
    </w:p>
    <w:p w14:paraId="61DCC0D1" w14:textId="21CE2A20" w:rsidR="00C81765" w:rsidRPr="00B04A4F" w:rsidRDefault="006E455E" w:rsidP="00C81765">
      <w:pPr>
        <w:rPr>
          <w:rFonts w:ascii="Arial" w:hAnsi="Arial" w:cs="Arial"/>
          <w:sz w:val="20"/>
          <w:szCs w:val="20"/>
        </w:rPr>
      </w:pPr>
      <w:r w:rsidRPr="00C81765">
        <w:rPr>
          <w:rFonts w:ascii="Arial" w:hAnsi="Arial" w:cs="Arial"/>
          <w:sz w:val="20"/>
          <w:szCs w:val="20"/>
        </w:rPr>
        <w:t xml:space="preserve">Based on </w:t>
      </w:r>
      <w:r w:rsidRPr="00C81765">
        <w:rPr>
          <w:rFonts w:ascii="Arial" w:hAnsi="Arial" w:cs="Arial"/>
          <w:sz w:val="20"/>
          <w:szCs w:val="20"/>
        </w:rPr>
        <w:t xml:space="preserve">visualization, </w:t>
      </w:r>
      <w:r w:rsidR="00C81765" w:rsidRPr="00B04A4F">
        <w:rPr>
          <w:rFonts w:ascii="Arial" w:hAnsi="Arial" w:cs="Arial"/>
          <w:sz w:val="20"/>
          <w:szCs w:val="20"/>
        </w:rPr>
        <w:t>I recommend investing $17,813 in targeted advertising across three low-risk, state-month combinations:</w:t>
      </w:r>
      <w:r w:rsidR="00CA4477">
        <w:rPr>
          <w:rFonts w:ascii="Arial" w:hAnsi="Arial" w:cs="Arial"/>
          <w:sz w:val="20"/>
          <w:szCs w:val="20"/>
        </w:rPr>
        <w:t xml:space="preserve"> </w:t>
      </w:r>
      <w:r w:rsidR="00C81765" w:rsidRPr="00B04A4F">
        <w:rPr>
          <w:rFonts w:ascii="Arial" w:hAnsi="Arial" w:cs="Arial"/>
          <w:sz w:val="20"/>
          <w:szCs w:val="20"/>
        </w:rPr>
        <w:t>All three states are consistently profitable year-round, meaning advertising investment goes into proven markets.</w:t>
      </w:r>
    </w:p>
    <w:p w14:paraId="4C0B53BE" w14:textId="77777777" w:rsidR="00C81765" w:rsidRDefault="006E455E" w:rsidP="00C81765">
      <w:pPr>
        <w:tabs>
          <w:tab w:val="num" w:pos="720"/>
        </w:tabs>
        <w:rPr>
          <w:rFonts w:ascii="Arial" w:hAnsi="Arial" w:cs="Arial"/>
          <w:sz w:val="20"/>
          <w:szCs w:val="20"/>
        </w:rPr>
      </w:pPr>
      <w:r w:rsidRPr="00CA4477">
        <w:rPr>
          <w:rFonts w:ascii="Arial" w:hAnsi="Arial" w:cs="Arial"/>
          <w:sz w:val="20"/>
          <w:szCs w:val="20"/>
          <w:highlight w:val="yellow"/>
        </w:rPr>
        <w:t>New York - September</w:t>
      </w:r>
      <w:r w:rsidRPr="00C81765">
        <w:rPr>
          <w:rFonts w:ascii="Arial" w:hAnsi="Arial" w:cs="Arial"/>
          <w:sz w:val="20"/>
          <w:szCs w:val="20"/>
        </w:rPr>
        <w:t xml:space="preserve">: </w:t>
      </w:r>
      <w:r w:rsidR="00C81765">
        <w:rPr>
          <w:rFonts w:ascii="Arial" w:hAnsi="Arial" w:cs="Arial"/>
          <w:sz w:val="20"/>
          <w:szCs w:val="20"/>
        </w:rPr>
        <w:t xml:space="preserve">$44,397/5= </w:t>
      </w:r>
      <w:r w:rsidRPr="00C81765">
        <w:rPr>
          <w:rFonts w:ascii="Arial" w:hAnsi="Arial" w:cs="Arial"/>
          <w:sz w:val="20"/>
          <w:szCs w:val="20"/>
        </w:rPr>
        <w:t>$8,879 advertising budget</w:t>
      </w:r>
      <w:r w:rsidR="00C81765">
        <w:rPr>
          <w:rFonts w:ascii="Arial" w:hAnsi="Arial" w:cs="Arial"/>
          <w:sz w:val="20"/>
          <w:szCs w:val="20"/>
        </w:rPr>
        <w:t xml:space="preserve">. </w:t>
      </w:r>
    </w:p>
    <w:p w14:paraId="7357ED1D" w14:textId="77777777" w:rsidR="00C81765" w:rsidRDefault="006E455E" w:rsidP="00C81765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C81765">
        <w:rPr>
          <w:rFonts w:ascii="Arial" w:hAnsi="Arial" w:cs="Arial"/>
          <w:sz w:val="20"/>
          <w:szCs w:val="20"/>
        </w:rPr>
        <w:t>September shows the highest single-month profit ($44,397)</w:t>
      </w:r>
    </w:p>
    <w:p w14:paraId="16C5B3B9" w14:textId="77777777" w:rsidR="00C81765" w:rsidRDefault="006E455E" w:rsidP="00C81765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C81765">
        <w:rPr>
          <w:rFonts w:ascii="Arial" w:hAnsi="Arial" w:cs="Arial"/>
          <w:sz w:val="20"/>
          <w:szCs w:val="20"/>
        </w:rPr>
        <w:t>New York's consistent year-round profitability reduces investment risk</w:t>
      </w:r>
    </w:p>
    <w:p w14:paraId="58982C63" w14:textId="0FAEF37B" w:rsidR="006E455E" w:rsidRPr="00C81765" w:rsidRDefault="006E455E" w:rsidP="00C81765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C81765">
        <w:rPr>
          <w:rFonts w:ascii="Arial" w:hAnsi="Arial" w:cs="Arial"/>
          <w:sz w:val="20"/>
          <w:szCs w:val="20"/>
        </w:rPr>
        <w:t>With nearly $45K in profit, a $9K ad spend has strong return potential</w:t>
      </w:r>
    </w:p>
    <w:p w14:paraId="0790248C" w14:textId="4090CDE4" w:rsidR="006E455E" w:rsidRPr="00547EC2" w:rsidRDefault="006E455E" w:rsidP="006E455E">
      <w:pPr>
        <w:rPr>
          <w:rFonts w:ascii="Arial" w:hAnsi="Arial" w:cs="Arial"/>
          <w:sz w:val="20"/>
          <w:szCs w:val="20"/>
        </w:rPr>
      </w:pPr>
      <w:r w:rsidRPr="00547EC2">
        <w:rPr>
          <w:rFonts w:ascii="Arial" w:hAnsi="Arial" w:cs="Arial"/>
          <w:sz w:val="20"/>
          <w:szCs w:val="20"/>
          <w:highlight w:val="yellow"/>
        </w:rPr>
        <w:t>Washington - March</w:t>
      </w:r>
      <w:r w:rsidRPr="00547EC2">
        <w:rPr>
          <w:rFonts w:ascii="Arial" w:hAnsi="Arial" w:cs="Arial"/>
          <w:sz w:val="20"/>
          <w:szCs w:val="20"/>
        </w:rPr>
        <w:t xml:space="preserve">: </w:t>
      </w:r>
      <w:r w:rsidR="00C81765">
        <w:rPr>
          <w:rFonts w:ascii="Arial" w:hAnsi="Arial" w:cs="Arial"/>
          <w:sz w:val="20"/>
          <w:szCs w:val="20"/>
        </w:rPr>
        <w:t>$</w:t>
      </w:r>
      <w:r w:rsidR="00C81765">
        <w:rPr>
          <w:rFonts w:ascii="Arial" w:hAnsi="Arial" w:cs="Arial"/>
          <w:sz w:val="20"/>
          <w:szCs w:val="20"/>
        </w:rPr>
        <w:t>23,460/5</w:t>
      </w:r>
      <w:r w:rsidR="00C81765">
        <w:rPr>
          <w:rFonts w:ascii="Arial" w:hAnsi="Arial" w:cs="Arial"/>
          <w:sz w:val="20"/>
          <w:szCs w:val="20"/>
        </w:rPr>
        <w:t>= $</w:t>
      </w:r>
      <w:r w:rsidRPr="00547EC2">
        <w:rPr>
          <w:rFonts w:ascii="Arial" w:hAnsi="Arial" w:cs="Arial"/>
          <w:sz w:val="20"/>
          <w:szCs w:val="20"/>
        </w:rPr>
        <w:t>4,692 advertising budget</w:t>
      </w:r>
      <w:r w:rsidR="00C81765">
        <w:rPr>
          <w:rFonts w:ascii="Arial" w:hAnsi="Arial" w:cs="Arial"/>
          <w:sz w:val="20"/>
          <w:szCs w:val="20"/>
        </w:rPr>
        <w:t xml:space="preserve">. </w:t>
      </w:r>
    </w:p>
    <w:p w14:paraId="3FD6B200" w14:textId="411EF6DB" w:rsidR="006E455E" w:rsidRPr="00547EC2" w:rsidRDefault="006E455E" w:rsidP="006E455E">
      <w:pPr>
        <w:numPr>
          <w:ilvl w:val="0"/>
          <w:numId w:val="6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547EC2">
        <w:rPr>
          <w:rFonts w:ascii="Arial" w:hAnsi="Arial" w:cs="Arial"/>
          <w:sz w:val="20"/>
          <w:szCs w:val="20"/>
        </w:rPr>
        <w:t>March may represent a seasonal peak worth amplifying</w:t>
      </w:r>
    </w:p>
    <w:p w14:paraId="2A778B1C" w14:textId="5BF0FA56" w:rsidR="006E455E" w:rsidRPr="00547EC2" w:rsidRDefault="006E455E" w:rsidP="006E455E">
      <w:pPr>
        <w:numPr>
          <w:ilvl w:val="0"/>
          <w:numId w:val="6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547EC2">
        <w:rPr>
          <w:rFonts w:ascii="Arial" w:hAnsi="Arial" w:cs="Arial"/>
          <w:sz w:val="20"/>
          <w:szCs w:val="20"/>
        </w:rPr>
        <w:t>Washington's consistent profitability suggests untapped potential</w:t>
      </w:r>
    </w:p>
    <w:p w14:paraId="4720743C" w14:textId="46C099B9" w:rsidR="006E455E" w:rsidRPr="00C81765" w:rsidRDefault="006E455E" w:rsidP="006E455E">
      <w:pPr>
        <w:numPr>
          <w:ilvl w:val="0"/>
          <w:numId w:val="6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547EC2">
        <w:rPr>
          <w:rFonts w:ascii="Arial" w:hAnsi="Arial" w:cs="Arial"/>
          <w:sz w:val="20"/>
          <w:szCs w:val="20"/>
        </w:rPr>
        <w:t>Early year advertising can build momentum for remaining months</w:t>
      </w:r>
    </w:p>
    <w:p w14:paraId="60D74BFD" w14:textId="77777777" w:rsidR="006E455E" w:rsidRPr="00547EC2" w:rsidRDefault="006E455E" w:rsidP="006E455E">
      <w:pPr>
        <w:spacing w:after="0" w:line="240" w:lineRule="auto"/>
        <w:ind w:left="720"/>
        <w:rPr>
          <w:rFonts w:ascii="Arial" w:hAnsi="Arial" w:cs="Arial"/>
          <w:sz w:val="20"/>
          <w:szCs w:val="20"/>
        </w:rPr>
      </w:pPr>
    </w:p>
    <w:p w14:paraId="272844AD" w14:textId="229E5F74" w:rsidR="00C81765" w:rsidRDefault="006E455E" w:rsidP="00C81765">
      <w:pPr>
        <w:tabs>
          <w:tab w:val="num" w:pos="720"/>
        </w:tabs>
        <w:rPr>
          <w:rFonts w:ascii="Arial" w:hAnsi="Arial" w:cs="Arial"/>
          <w:sz w:val="20"/>
          <w:szCs w:val="20"/>
        </w:rPr>
      </w:pPr>
      <w:r w:rsidRPr="00547EC2">
        <w:rPr>
          <w:rFonts w:ascii="Arial" w:hAnsi="Arial" w:cs="Arial"/>
          <w:sz w:val="20"/>
          <w:szCs w:val="20"/>
          <w:highlight w:val="yellow"/>
        </w:rPr>
        <w:t>California - December</w:t>
      </w:r>
      <w:r w:rsidRPr="00547EC2">
        <w:rPr>
          <w:rFonts w:ascii="Arial" w:hAnsi="Arial" w:cs="Arial"/>
          <w:sz w:val="20"/>
          <w:szCs w:val="20"/>
        </w:rPr>
        <w:t xml:space="preserve">: </w:t>
      </w:r>
      <w:r w:rsidR="00CA4477">
        <w:rPr>
          <w:rFonts w:ascii="Arial" w:hAnsi="Arial" w:cs="Arial"/>
          <w:sz w:val="20"/>
          <w:szCs w:val="20"/>
        </w:rPr>
        <w:t>$</w:t>
      </w:r>
      <w:r w:rsidR="00C81765">
        <w:rPr>
          <w:rFonts w:ascii="Arial" w:hAnsi="Arial" w:cs="Arial"/>
          <w:sz w:val="20"/>
          <w:szCs w:val="20"/>
        </w:rPr>
        <w:t xml:space="preserve">21,208/5= </w:t>
      </w:r>
      <w:r w:rsidRPr="00547EC2">
        <w:rPr>
          <w:rFonts w:ascii="Arial" w:hAnsi="Arial" w:cs="Arial"/>
          <w:sz w:val="20"/>
          <w:szCs w:val="20"/>
        </w:rPr>
        <w:t>$4,242 advertising budget</w:t>
      </w:r>
      <w:r w:rsidR="00C81765">
        <w:rPr>
          <w:rFonts w:ascii="Arial" w:hAnsi="Arial" w:cs="Arial"/>
          <w:sz w:val="20"/>
          <w:szCs w:val="20"/>
        </w:rPr>
        <w:t xml:space="preserve">. </w:t>
      </w:r>
    </w:p>
    <w:p w14:paraId="5BEDD3CF" w14:textId="77777777" w:rsidR="00C81765" w:rsidRDefault="006E455E" w:rsidP="00C81765">
      <w:pPr>
        <w:pStyle w:val="ListParagraph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C81765">
        <w:rPr>
          <w:rFonts w:ascii="Arial" w:hAnsi="Arial" w:cs="Arial"/>
          <w:sz w:val="20"/>
          <w:szCs w:val="20"/>
        </w:rPr>
        <w:t>December advertising captures holiday shopping surge</w:t>
      </w:r>
    </w:p>
    <w:p w14:paraId="2BB501FF" w14:textId="77777777" w:rsidR="00C81765" w:rsidRDefault="006E455E" w:rsidP="00C81765">
      <w:pPr>
        <w:pStyle w:val="ListParagraph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C81765">
        <w:rPr>
          <w:rFonts w:ascii="Arial" w:hAnsi="Arial" w:cs="Arial"/>
          <w:sz w:val="20"/>
          <w:szCs w:val="20"/>
        </w:rPr>
        <w:t>California's overall profitability leadership validates investment</w:t>
      </w:r>
    </w:p>
    <w:p w14:paraId="14B440FA" w14:textId="7F34E7FE" w:rsidR="006E455E" w:rsidRPr="00C81765" w:rsidRDefault="006E455E" w:rsidP="00C81765">
      <w:pPr>
        <w:pStyle w:val="ListParagraph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C81765">
        <w:rPr>
          <w:rFonts w:ascii="Arial" w:hAnsi="Arial" w:cs="Arial"/>
          <w:sz w:val="20"/>
          <w:szCs w:val="20"/>
        </w:rPr>
        <w:t>December advertising maximizes Q4 performance</w:t>
      </w:r>
    </w:p>
    <w:p w14:paraId="2BEE6423" w14:textId="77777777" w:rsidR="00480F52" w:rsidRPr="00C81765" w:rsidRDefault="00480F52">
      <w:pPr>
        <w:rPr>
          <w:rFonts w:ascii="Arial" w:hAnsi="Arial" w:cs="Arial"/>
          <w:sz w:val="20"/>
          <w:szCs w:val="20"/>
          <w:u w:val="single"/>
        </w:rPr>
      </w:pPr>
    </w:p>
    <w:p w14:paraId="755DD289" w14:textId="2B62CA08" w:rsidR="00480F52" w:rsidRPr="00C81765" w:rsidRDefault="00741C00">
      <w:pPr>
        <w:rPr>
          <w:rFonts w:ascii="Arial" w:hAnsi="Arial" w:cs="Arial"/>
          <w:sz w:val="20"/>
          <w:szCs w:val="20"/>
          <w:u w:val="single"/>
        </w:rPr>
      </w:pPr>
      <w:r w:rsidRPr="00C81765">
        <w:rPr>
          <w:rFonts w:ascii="Arial" w:hAnsi="Arial" w:cs="Arial"/>
          <w:sz w:val="20"/>
          <w:szCs w:val="20"/>
          <w:u w:val="single"/>
        </w:rPr>
        <w:t>Section 3 Returned Items</w:t>
      </w:r>
    </w:p>
    <w:p w14:paraId="774F9127" w14:textId="5E015D1C" w:rsidR="00741C00" w:rsidRPr="00C81765" w:rsidRDefault="00741C00">
      <w:pPr>
        <w:rPr>
          <w:rFonts w:ascii="Arial" w:hAnsi="Arial" w:cs="Arial"/>
          <w:b/>
          <w:bCs/>
          <w:sz w:val="20"/>
          <w:szCs w:val="20"/>
        </w:rPr>
      </w:pPr>
      <w:r w:rsidRPr="00C81765">
        <w:rPr>
          <w:rFonts w:ascii="Arial" w:hAnsi="Arial" w:cs="Arial"/>
          <w:b/>
          <w:bCs/>
          <w:sz w:val="20"/>
          <w:szCs w:val="20"/>
        </w:rPr>
        <w:t>Category- Avg Profit vs. Avg rate of return</w:t>
      </w:r>
    </w:p>
    <w:p w14:paraId="0F7FDB7F" w14:textId="514E9BDE" w:rsidR="00741C00" w:rsidRPr="00C81765" w:rsidRDefault="00741C00">
      <w:pPr>
        <w:rPr>
          <w:rFonts w:ascii="Arial" w:hAnsi="Arial" w:cs="Arial"/>
          <w:sz w:val="20"/>
          <w:szCs w:val="20"/>
        </w:rPr>
      </w:pPr>
      <w:r w:rsidRPr="00737039">
        <w:rPr>
          <w:rFonts w:ascii="Arial" w:hAnsi="Arial" w:cs="Arial"/>
          <w:sz w:val="20"/>
          <w:szCs w:val="20"/>
        </w:rPr>
        <w:t>Based on the visualization</w:t>
      </w:r>
      <w:r w:rsidR="00480F52" w:rsidRPr="00C81765">
        <w:rPr>
          <w:rFonts w:ascii="Arial" w:hAnsi="Arial" w:cs="Arial"/>
          <w:sz w:val="20"/>
          <w:szCs w:val="20"/>
        </w:rPr>
        <w:t xml:space="preserve"> (bubble chart)</w:t>
      </w:r>
      <w:r w:rsidRPr="00737039">
        <w:rPr>
          <w:rFonts w:ascii="Arial" w:hAnsi="Arial" w:cs="Arial"/>
          <w:sz w:val="20"/>
          <w:szCs w:val="20"/>
        </w:rPr>
        <w:t xml:space="preserve">, </w:t>
      </w:r>
      <w:r w:rsidRPr="00C81765">
        <w:rPr>
          <w:rFonts w:ascii="Arial" w:hAnsi="Arial" w:cs="Arial"/>
          <w:sz w:val="20"/>
          <w:szCs w:val="20"/>
        </w:rPr>
        <w:t xml:space="preserve">I recommend the superstore should focus on Office Supplies, since it has shown </w:t>
      </w:r>
      <w:r w:rsidR="00CA4477" w:rsidRPr="00C81765">
        <w:rPr>
          <w:rFonts w:ascii="Arial" w:hAnsi="Arial" w:cs="Arial"/>
          <w:sz w:val="20"/>
          <w:szCs w:val="20"/>
        </w:rPr>
        <w:t>to bring</w:t>
      </w:r>
      <w:r w:rsidRPr="00C81765">
        <w:rPr>
          <w:rFonts w:ascii="Arial" w:hAnsi="Arial" w:cs="Arial"/>
          <w:sz w:val="20"/>
          <w:szCs w:val="20"/>
        </w:rPr>
        <w:t xml:space="preserve"> in consistent revenue and is overall low risk. Furniture should be the second </w:t>
      </w:r>
      <w:r w:rsidRPr="00C81765">
        <w:rPr>
          <w:rFonts w:ascii="Arial" w:hAnsi="Arial" w:cs="Arial"/>
          <w:sz w:val="20"/>
          <w:szCs w:val="20"/>
        </w:rPr>
        <w:lastRenderedPageBreak/>
        <w:t xml:space="preserve">focus as it is underperforming </w:t>
      </w:r>
      <w:proofErr w:type="gramStart"/>
      <w:r w:rsidRPr="00C81765">
        <w:rPr>
          <w:rFonts w:ascii="Arial" w:hAnsi="Arial" w:cs="Arial"/>
          <w:sz w:val="20"/>
          <w:szCs w:val="20"/>
        </w:rPr>
        <w:t>category, and</w:t>
      </w:r>
      <w:proofErr w:type="gramEnd"/>
      <w:r w:rsidRPr="00C81765">
        <w:rPr>
          <w:rFonts w:ascii="Arial" w:hAnsi="Arial" w:cs="Arial"/>
          <w:sz w:val="20"/>
          <w:szCs w:val="20"/>
        </w:rPr>
        <w:t xml:space="preserve"> has similar metrics with Office supplies. F</w:t>
      </w:r>
      <w:r w:rsidRPr="00737039">
        <w:rPr>
          <w:rFonts w:ascii="Arial" w:hAnsi="Arial" w:cs="Arial"/>
          <w:sz w:val="20"/>
          <w:szCs w:val="20"/>
        </w:rPr>
        <w:t xml:space="preserve">urniture likely has higher unit prices than office supplies, which could explain why furniture shows lower overall profit despite having decent order volume. </w:t>
      </w:r>
      <w:r w:rsidRPr="00C81765">
        <w:rPr>
          <w:rFonts w:ascii="Arial" w:hAnsi="Arial" w:cs="Arial"/>
          <w:sz w:val="20"/>
          <w:szCs w:val="20"/>
        </w:rPr>
        <w:t>Technology, though offering the highest profit, also shows the greater number of returns and has greatest potential for cost to outweigh profit.</w:t>
      </w:r>
    </w:p>
    <w:p w14:paraId="68737508" w14:textId="644EEF9A" w:rsidR="00741C00" w:rsidRPr="00C81765" w:rsidRDefault="00741C00" w:rsidP="00741C00">
      <w:pPr>
        <w:rPr>
          <w:rFonts w:ascii="Arial" w:hAnsi="Arial" w:cs="Arial"/>
          <w:sz w:val="20"/>
          <w:szCs w:val="20"/>
        </w:rPr>
      </w:pPr>
      <w:r w:rsidRPr="00C81765">
        <w:rPr>
          <w:rFonts w:ascii="Arial" w:hAnsi="Arial" w:cs="Arial"/>
          <w:sz w:val="20"/>
          <w:szCs w:val="20"/>
          <w:u w:val="single"/>
        </w:rPr>
        <w:t>Technology</w:t>
      </w:r>
      <w:r w:rsidRPr="00C81765">
        <w:rPr>
          <w:rFonts w:ascii="Arial" w:hAnsi="Arial" w:cs="Arial"/>
          <w:sz w:val="20"/>
          <w:szCs w:val="20"/>
        </w:rPr>
        <w:t xml:space="preserve"> </w:t>
      </w:r>
      <w:r w:rsidRPr="00C81765">
        <w:rPr>
          <w:rFonts w:ascii="Arial" w:hAnsi="Arial" w:cs="Arial"/>
          <w:sz w:val="20"/>
          <w:szCs w:val="20"/>
        </w:rPr>
        <w:t xml:space="preserve">= </w:t>
      </w:r>
      <w:r w:rsidRPr="00C81765">
        <w:rPr>
          <w:rFonts w:ascii="Arial" w:hAnsi="Arial" w:cs="Arial"/>
          <w:sz w:val="20"/>
          <w:szCs w:val="20"/>
        </w:rPr>
        <w:t>(High Profit + High Return Rate):</w:t>
      </w:r>
    </w:p>
    <w:p w14:paraId="2AF24ECC" w14:textId="77777777" w:rsidR="00741C00" w:rsidRPr="00C81765" w:rsidRDefault="00741C00" w:rsidP="00741C00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737039">
        <w:rPr>
          <w:rFonts w:ascii="Arial" w:hAnsi="Arial" w:cs="Arial"/>
          <w:sz w:val="20"/>
          <w:szCs w:val="20"/>
        </w:rPr>
        <w:t>Profitable but problematic category</w:t>
      </w:r>
    </w:p>
    <w:p w14:paraId="160445A6" w14:textId="506417CF" w:rsidR="00741C00" w:rsidRPr="00737039" w:rsidRDefault="00741C00" w:rsidP="00741C00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737039">
        <w:rPr>
          <w:rFonts w:ascii="Arial" w:hAnsi="Arial" w:cs="Arial"/>
          <w:sz w:val="20"/>
          <w:szCs w:val="20"/>
        </w:rPr>
        <w:t>Customers buy expensive tech items but frequently return them</w:t>
      </w:r>
    </w:p>
    <w:p w14:paraId="3CF0AB00" w14:textId="4F704BC6" w:rsidR="00741C00" w:rsidRPr="00C81765" w:rsidRDefault="00741C00" w:rsidP="00741C00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C81765">
        <w:rPr>
          <w:rFonts w:ascii="Arial" w:hAnsi="Arial" w:cs="Arial"/>
          <w:sz w:val="20"/>
          <w:szCs w:val="20"/>
        </w:rPr>
        <w:t>High risk:</w:t>
      </w:r>
      <w:r w:rsidRPr="00737039">
        <w:rPr>
          <w:rFonts w:ascii="Arial" w:hAnsi="Arial" w:cs="Arial"/>
          <w:sz w:val="20"/>
          <w:szCs w:val="20"/>
        </w:rPr>
        <w:t> High customer dissatisfaction could damage reputation and eat into profits through return processing costs</w:t>
      </w:r>
    </w:p>
    <w:p w14:paraId="72587D53" w14:textId="77777777" w:rsidR="00741C00" w:rsidRPr="00737039" w:rsidRDefault="00741C00" w:rsidP="00741C00">
      <w:pPr>
        <w:spacing w:after="0" w:line="240" w:lineRule="auto"/>
        <w:ind w:left="720"/>
        <w:rPr>
          <w:rFonts w:ascii="Arial" w:hAnsi="Arial" w:cs="Arial"/>
          <w:sz w:val="20"/>
          <w:szCs w:val="20"/>
        </w:rPr>
      </w:pPr>
    </w:p>
    <w:p w14:paraId="77DCF397" w14:textId="692818EF" w:rsidR="00741C00" w:rsidRPr="00737039" w:rsidRDefault="00741C00" w:rsidP="00741C00">
      <w:pPr>
        <w:rPr>
          <w:rFonts w:ascii="Arial" w:hAnsi="Arial" w:cs="Arial"/>
          <w:sz w:val="20"/>
          <w:szCs w:val="20"/>
        </w:rPr>
      </w:pPr>
      <w:r w:rsidRPr="00737039">
        <w:rPr>
          <w:rFonts w:ascii="Arial" w:hAnsi="Arial" w:cs="Arial"/>
          <w:sz w:val="20"/>
          <w:szCs w:val="20"/>
          <w:u w:val="single"/>
        </w:rPr>
        <w:t>Office Supplies</w:t>
      </w:r>
      <w:r w:rsidRPr="00C81765">
        <w:rPr>
          <w:rFonts w:ascii="Arial" w:hAnsi="Arial" w:cs="Arial"/>
          <w:sz w:val="20"/>
          <w:szCs w:val="20"/>
          <w:u w:val="single"/>
        </w:rPr>
        <w:t>=</w:t>
      </w:r>
      <w:r w:rsidRPr="00C81765">
        <w:rPr>
          <w:rFonts w:ascii="Arial" w:hAnsi="Arial" w:cs="Arial"/>
          <w:sz w:val="20"/>
          <w:szCs w:val="20"/>
        </w:rPr>
        <w:t xml:space="preserve"> </w:t>
      </w:r>
      <w:r w:rsidRPr="00737039">
        <w:rPr>
          <w:rFonts w:ascii="Arial" w:hAnsi="Arial" w:cs="Arial"/>
          <w:sz w:val="20"/>
          <w:szCs w:val="20"/>
        </w:rPr>
        <w:t>(Moderate-High Profit + Low Return Rate + High Volume):</w:t>
      </w:r>
    </w:p>
    <w:p w14:paraId="7279EAD4" w14:textId="26D96283" w:rsidR="00741C00" w:rsidRPr="00737039" w:rsidRDefault="00741C00" w:rsidP="00741C00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C81765">
        <w:rPr>
          <w:rFonts w:ascii="Arial" w:hAnsi="Arial" w:cs="Arial"/>
          <w:sz w:val="20"/>
          <w:szCs w:val="20"/>
        </w:rPr>
        <w:t>Reliable/sustaining</w:t>
      </w:r>
      <w:r w:rsidRPr="00737039">
        <w:rPr>
          <w:rFonts w:ascii="Arial" w:hAnsi="Arial" w:cs="Arial"/>
          <w:sz w:val="20"/>
          <w:szCs w:val="20"/>
        </w:rPr>
        <w:t xml:space="preserve"> </w:t>
      </w:r>
      <w:r w:rsidRPr="00C81765">
        <w:rPr>
          <w:rFonts w:ascii="Arial" w:hAnsi="Arial" w:cs="Arial"/>
          <w:sz w:val="20"/>
          <w:szCs w:val="20"/>
        </w:rPr>
        <w:t>category.</w:t>
      </w:r>
    </w:p>
    <w:p w14:paraId="4A32B456" w14:textId="1E720C5E" w:rsidR="00741C00" w:rsidRPr="00737039" w:rsidRDefault="00741C00" w:rsidP="00741C00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737039">
        <w:rPr>
          <w:rFonts w:ascii="Arial" w:hAnsi="Arial" w:cs="Arial"/>
          <w:sz w:val="20"/>
          <w:szCs w:val="20"/>
        </w:rPr>
        <w:t xml:space="preserve">Steady profits with satisfied customers and frequent </w:t>
      </w:r>
      <w:proofErr w:type="gramStart"/>
      <w:r w:rsidRPr="00737039">
        <w:rPr>
          <w:rFonts w:ascii="Arial" w:hAnsi="Arial" w:cs="Arial"/>
          <w:sz w:val="20"/>
          <w:szCs w:val="20"/>
        </w:rPr>
        <w:t>reorders</w:t>
      </w:r>
      <w:proofErr w:type="gramEnd"/>
      <w:r w:rsidR="001A529D">
        <w:rPr>
          <w:rFonts w:ascii="Arial" w:hAnsi="Arial" w:cs="Arial"/>
          <w:sz w:val="20"/>
          <w:szCs w:val="20"/>
        </w:rPr>
        <w:t>.</w:t>
      </w:r>
    </w:p>
    <w:p w14:paraId="163D21AF" w14:textId="6103935C" w:rsidR="00741C00" w:rsidRPr="00C81765" w:rsidRDefault="00741C00" w:rsidP="00741C00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737039">
        <w:rPr>
          <w:rFonts w:ascii="Arial" w:hAnsi="Arial" w:cs="Arial"/>
          <w:sz w:val="20"/>
          <w:szCs w:val="20"/>
        </w:rPr>
        <w:t>Low risk + consistent revenue stream</w:t>
      </w:r>
    </w:p>
    <w:p w14:paraId="3F170AB7" w14:textId="77777777" w:rsidR="00741C00" w:rsidRPr="00737039" w:rsidRDefault="00741C00" w:rsidP="00741C00">
      <w:pPr>
        <w:spacing w:after="0" w:line="240" w:lineRule="auto"/>
        <w:ind w:left="720"/>
        <w:rPr>
          <w:rFonts w:ascii="Arial" w:hAnsi="Arial" w:cs="Arial"/>
          <w:sz w:val="20"/>
          <w:szCs w:val="20"/>
        </w:rPr>
      </w:pPr>
    </w:p>
    <w:p w14:paraId="4241F344" w14:textId="77777777" w:rsidR="00741C00" w:rsidRPr="00737039" w:rsidRDefault="00741C00" w:rsidP="00741C00">
      <w:pPr>
        <w:rPr>
          <w:rFonts w:ascii="Arial" w:hAnsi="Arial" w:cs="Arial"/>
          <w:sz w:val="20"/>
          <w:szCs w:val="20"/>
        </w:rPr>
      </w:pPr>
      <w:r w:rsidRPr="00737039">
        <w:rPr>
          <w:rFonts w:ascii="Arial" w:hAnsi="Arial" w:cs="Arial"/>
          <w:sz w:val="20"/>
          <w:szCs w:val="20"/>
          <w:u w:val="single"/>
        </w:rPr>
        <w:t xml:space="preserve">Furniture </w:t>
      </w:r>
      <w:r w:rsidRPr="00737039">
        <w:rPr>
          <w:rFonts w:ascii="Arial" w:hAnsi="Arial" w:cs="Arial"/>
          <w:sz w:val="20"/>
          <w:szCs w:val="20"/>
        </w:rPr>
        <w:t>(Lower Profit + Low Return Rate):</w:t>
      </w:r>
    </w:p>
    <w:p w14:paraId="771E567C" w14:textId="3B71B5C0" w:rsidR="00741C00" w:rsidRPr="00737039" w:rsidRDefault="00741C00" w:rsidP="00741C00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737039">
        <w:rPr>
          <w:rFonts w:ascii="Arial" w:hAnsi="Arial" w:cs="Arial"/>
          <w:sz w:val="20"/>
          <w:szCs w:val="20"/>
        </w:rPr>
        <w:t xml:space="preserve">Safe but </w:t>
      </w:r>
      <w:r w:rsidRPr="00C81765">
        <w:rPr>
          <w:rFonts w:ascii="Arial" w:hAnsi="Arial" w:cs="Arial"/>
          <w:sz w:val="20"/>
          <w:szCs w:val="20"/>
        </w:rPr>
        <w:t xml:space="preserve">seems to be </w:t>
      </w:r>
      <w:r w:rsidRPr="00737039">
        <w:rPr>
          <w:rFonts w:ascii="Arial" w:hAnsi="Arial" w:cs="Arial"/>
          <w:sz w:val="20"/>
          <w:szCs w:val="20"/>
        </w:rPr>
        <w:t>underperforming</w:t>
      </w:r>
      <w:r w:rsidRPr="00C81765">
        <w:rPr>
          <w:rFonts w:ascii="Arial" w:hAnsi="Arial" w:cs="Arial"/>
          <w:sz w:val="20"/>
          <w:szCs w:val="20"/>
        </w:rPr>
        <w:t xml:space="preserve"> </w:t>
      </w:r>
      <w:r w:rsidRPr="00737039">
        <w:rPr>
          <w:rFonts w:ascii="Arial" w:hAnsi="Arial" w:cs="Arial"/>
          <w:sz w:val="20"/>
          <w:szCs w:val="20"/>
        </w:rPr>
        <w:t>category</w:t>
      </w:r>
    </w:p>
    <w:p w14:paraId="61E8CAA1" w14:textId="43B39C14" w:rsidR="00741C00" w:rsidRPr="00737039" w:rsidRDefault="00741C00" w:rsidP="00741C00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737039">
        <w:rPr>
          <w:rFonts w:ascii="Arial" w:hAnsi="Arial" w:cs="Arial"/>
          <w:sz w:val="20"/>
          <w:szCs w:val="20"/>
        </w:rPr>
        <w:t> Customers are satisfied but margins are thin</w:t>
      </w:r>
    </w:p>
    <w:p w14:paraId="212E92D2" w14:textId="77777777" w:rsidR="00741C00" w:rsidRDefault="00741C00"/>
    <w:sectPr w:rsidR="00741C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5FF0"/>
    <w:multiLevelType w:val="hybridMultilevel"/>
    <w:tmpl w:val="4E80F8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79742D"/>
    <w:multiLevelType w:val="multilevel"/>
    <w:tmpl w:val="73D2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1757A"/>
    <w:multiLevelType w:val="multilevel"/>
    <w:tmpl w:val="3950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8372A9"/>
    <w:multiLevelType w:val="multilevel"/>
    <w:tmpl w:val="0F5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A43548"/>
    <w:multiLevelType w:val="multilevel"/>
    <w:tmpl w:val="B600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5A603D"/>
    <w:multiLevelType w:val="hybridMultilevel"/>
    <w:tmpl w:val="8C24E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9C32FC"/>
    <w:multiLevelType w:val="multilevel"/>
    <w:tmpl w:val="73D2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1E2096"/>
    <w:multiLevelType w:val="hybridMultilevel"/>
    <w:tmpl w:val="C4A8DA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D803E3"/>
    <w:multiLevelType w:val="multilevel"/>
    <w:tmpl w:val="9492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E744C1"/>
    <w:multiLevelType w:val="multilevel"/>
    <w:tmpl w:val="EB2A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703148"/>
    <w:multiLevelType w:val="multilevel"/>
    <w:tmpl w:val="B806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872214">
    <w:abstractNumId w:val="2"/>
  </w:num>
  <w:num w:numId="2" w16cid:durableId="133645169">
    <w:abstractNumId w:val="10"/>
  </w:num>
  <w:num w:numId="3" w16cid:durableId="1502042495">
    <w:abstractNumId w:val="9"/>
  </w:num>
  <w:num w:numId="4" w16cid:durableId="140387131">
    <w:abstractNumId w:val="5"/>
  </w:num>
  <w:num w:numId="5" w16cid:durableId="1831560644">
    <w:abstractNumId w:val="7"/>
  </w:num>
  <w:num w:numId="6" w16cid:durableId="985934021">
    <w:abstractNumId w:val="6"/>
  </w:num>
  <w:num w:numId="7" w16cid:durableId="206994452">
    <w:abstractNumId w:val="4"/>
  </w:num>
  <w:num w:numId="8" w16cid:durableId="1068262205">
    <w:abstractNumId w:val="3"/>
  </w:num>
  <w:num w:numId="9" w16cid:durableId="1482230799">
    <w:abstractNumId w:val="8"/>
  </w:num>
  <w:num w:numId="10" w16cid:durableId="223029818">
    <w:abstractNumId w:val="0"/>
  </w:num>
  <w:num w:numId="11" w16cid:durableId="10529274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C00"/>
    <w:rsid w:val="001A529D"/>
    <w:rsid w:val="00480F52"/>
    <w:rsid w:val="006C17BE"/>
    <w:rsid w:val="006E455E"/>
    <w:rsid w:val="00741C00"/>
    <w:rsid w:val="00887842"/>
    <w:rsid w:val="00C81765"/>
    <w:rsid w:val="00CA4477"/>
    <w:rsid w:val="00F40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73970"/>
  <w15:chartTrackingRefBased/>
  <w15:docId w15:val="{D999664F-69CB-425D-8527-40B37E6FD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1C00"/>
  </w:style>
  <w:style w:type="paragraph" w:styleId="Heading1">
    <w:name w:val="heading 1"/>
    <w:basedOn w:val="Normal"/>
    <w:next w:val="Normal"/>
    <w:link w:val="Heading1Char"/>
    <w:uiPriority w:val="9"/>
    <w:qFormat/>
    <w:rsid w:val="00741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C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C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C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C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C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C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C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C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C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C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405</Words>
  <Characters>2506</Characters>
  <Application>Microsoft Office Word</Application>
  <DocSecurity>0</DocSecurity>
  <Lines>36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Aranda</dc:creator>
  <cp:keywords/>
  <dc:description/>
  <cp:lastModifiedBy>Josue Aranda</cp:lastModifiedBy>
  <cp:revision>2</cp:revision>
  <dcterms:created xsi:type="dcterms:W3CDTF">2025-10-19T01:33:00Z</dcterms:created>
  <dcterms:modified xsi:type="dcterms:W3CDTF">2025-10-19T02:25:00Z</dcterms:modified>
</cp:coreProperties>
</file>