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9EE" w:rsidRDefault="00AF79EE" w:rsidP="00AF79EE">
      <w:pPr>
        <w:rPr>
          <w:b/>
          <w:w w:val="105"/>
          <w:sz w:val="20"/>
          <w:lang w:val="es-CO"/>
        </w:rPr>
      </w:pPr>
      <w:r>
        <w:rPr>
          <w:b/>
          <w:w w:val="105"/>
          <w:sz w:val="20"/>
          <w:highlight w:val="yellow"/>
          <w:lang w:val="es-CO"/>
        </w:rPr>
        <w:t xml:space="preserve">Se cree que </w:t>
      </w:r>
      <w:r w:rsidRPr="003B1343">
        <w:rPr>
          <w:b/>
          <w:w w:val="105"/>
          <w:sz w:val="20"/>
          <w:highlight w:val="yellow"/>
          <w:lang w:val="es-CO"/>
        </w:rPr>
        <w:t>Los estudiantes universitarios ya saben leer y escribir</w:t>
      </w:r>
      <w:r w:rsidR="00D80E6C">
        <w:rPr>
          <w:w w:val="105"/>
          <w:sz w:val="20"/>
          <w:lang w:val="es-CO"/>
        </w:rPr>
        <w:t xml:space="preserve"> sin embargo no en su totalidad.</w:t>
      </w:r>
      <w:r>
        <w:rPr>
          <w:w w:val="105"/>
          <w:sz w:val="20"/>
          <w:lang w:val="es-CO"/>
        </w:rPr>
        <w:t xml:space="preserve"> </w:t>
      </w:r>
      <w:r w:rsidR="00D80E6C">
        <w:rPr>
          <w:w w:val="105"/>
          <w:sz w:val="20"/>
          <w:lang w:val="es-CO"/>
        </w:rPr>
        <w:t>P</w:t>
      </w:r>
      <w:r>
        <w:rPr>
          <w:w w:val="105"/>
          <w:sz w:val="20"/>
          <w:lang w:val="es-CO"/>
        </w:rPr>
        <w:t xml:space="preserve">ara </w:t>
      </w:r>
      <w:r w:rsidR="00D80E6C">
        <w:rPr>
          <w:w w:val="105"/>
          <w:sz w:val="20"/>
          <w:lang w:val="es-CO"/>
        </w:rPr>
        <w:t xml:space="preserve">desarrollar </w:t>
      </w:r>
      <w:r>
        <w:rPr>
          <w:w w:val="105"/>
          <w:sz w:val="20"/>
          <w:lang w:val="es-CO"/>
        </w:rPr>
        <w:t>textos propios de una disciplina</w:t>
      </w:r>
      <w:r w:rsidR="00D80E6C">
        <w:rPr>
          <w:w w:val="105"/>
          <w:sz w:val="20"/>
          <w:lang w:val="es-CO"/>
        </w:rPr>
        <w:t xml:space="preserve"> deben</w:t>
      </w:r>
      <w:r>
        <w:rPr>
          <w:w w:val="105"/>
          <w:sz w:val="20"/>
          <w:lang w:val="es-CO"/>
        </w:rPr>
        <w:t xml:space="preserve"> </w:t>
      </w:r>
      <w:r w:rsidRPr="003B1343">
        <w:rPr>
          <w:w w:val="105"/>
          <w:highlight w:val="green"/>
          <w:lang w:val="es-CO"/>
        </w:rPr>
        <w:t xml:space="preserve">practicar la lectura y la escritura </w:t>
      </w:r>
      <w:r w:rsidR="00D80E6C">
        <w:rPr>
          <w:w w:val="105"/>
          <w:highlight w:val="green"/>
          <w:lang w:val="es-CO"/>
        </w:rPr>
        <w:t>junto con</w:t>
      </w:r>
      <w:r w:rsidRPr="003B1343">
        <w:rPr>
          <w:w w:val="105"/>
          <w:highlight w:val="green"/>
          <w:lang w:val="es-CO"/>
        </w:rPr>
        <w:t xml:space="preserve"> </w:t>
      </w:r>
      <w:r w:rsidR="007B73DE">
        <w:rPr>
          <w:w w:val="105"/>
          <w:highlight w:val="green"/>
          <w:lang w:val="es-CO"/>
        </w:rPr>
        <w:t xml:space="preserve">manejar </w:t>
      </w:r>
      <w:r w:rsidRPr="003B1343">
        <w:rPr>
          <w:w w:val="105"/>
          <w:highlight w:val="green"/>
          <w:lang w:val="es-CO"/>
        </w:rPr>
        <w:t>las convenciones culturales propias de cada entorno.</w:t>
      </w:r>
      <w:r w:rsidR="00BF052D">
        <w:rPr>
          <w:w w:val="105"/>
          <w:lang w:val="es-CO"/>
        </w:rPr>
        <w:t xml:space="preserve"> Por otro lado, </w:t>
      </w:r>
      <w:r w:rsidR="00BF052D">
        <w:rPr>
          <w:lang w:val="es-CO"/>
        </w:rPr>
        <w:t xml:space="preserve">para entender la </w:t>
      </w:r>
      <w:r w:rsidRPr="003B1343">
        <w:rPr>
          <w:b/>
          <w:w w:val="105"/>
          <w:sz w:val="20"/>
          <w:highlight w:val="yellow"/>
          <w:lang w:val="es-CO"/>
        </w:rPr>
        <w:t>Independencia entre la lectura y la escritura y el dominio de la disciplina</w:t>
      </w:r>
      <w:r w:rsidR="00BF052D">
        <w:rPr>
          <w:b/>
          <w:w w:val="105"/>
          <w:sz w:val="20"/>
          <w:highlight w:val="yellow"/>
          <w:lang w:val="es-CO"/>
        </w:rPr>
        <w:t xml:space="preserve"> se debe </w:t>
      </w:r>
      <w:r w:rsidRPr="003B1343">
        <w:rPr>
          <w:w w:val="105"/>
          <w:highlight w:val="green"/>
          <w:lang w:val="es-CO"/>
        </w:rPr>
        <w:t>Aprender a leer y escribir géneros discursivos</w:t>
      </w:r>
      <w:r w:rsidR="00BF052D">
        <w:rPr>
          <w:w w:val="105"/>
          <w:highlight w:val="green"/>
          <w:lang w:val="es-CO"/>
        </w:rPr>
        <w:t xml:space="preserve"> que exigen</w:t>
      </w:r>
      <w:r w:rsidRPr="003B1343">
        <w:rPr>
          <w:w w:val="105"/>
          <w:highlight w:val="green"/>
          <w:lang w:val="es-CO"/>
        </w:rPr>
        <w:t xml:space="preserve"> dominar </w:t>
      </w:r>
      <w:r w:rsidR="00BF052D">
        <w:rPr>
          <w:w w:val="105"/>
          <w:highlight w:val="green"/>
          <w:lang w:val="es-CO"/>
        </w:rPr>
        <w:t xml:space="preserve">la situación de enunciación </w:t>
      </w:r>
      <w:r w:rsidRPr="003B1343">
        <w:rPr>
          <w:w w:val="105"/>
          <w:highlight w:val="green"/>
          <w:lang w:val="es-CO"/>
        </w:rPr>
        <w:t>y cómo se organiza el</w:t>
      </w:r>
      <w:r w:rsidRPr="003B1343">
        <w:rPr>
          <w:spacing w:val="-10"/>
          <w:w w:val="105"/>
          <w:highlight w:val="green"/>
          <w:lang w:val="es-CO"/>
        </w:rPr>
        <w:t xml:space="preserve"> </w:t>
      </w:r>
      <w:r w:rsidRPr="003B1343">
        <w:rPr>
          <w:w w:val="105"/>
          <w:highlight w:val="green"/>
          <w:lang w:val="es-CO"/>
        </w:rPr>
        <w:t>discurso.</w:t>
      </w:r>
      <w:r w:rsidR="00BF052D">
        <w:rPr>
          <w:lang w:val="es-CO"/>
        </w:rPr>
        <w:t xml:space="preserve"> </w:t>
      </w:r>
      <w:r w:rsidR="007B73DE">
        <w:rPr>
          <w:lang w:val="es-CO"/>
        </w:rPr>
        <w:t>Además,</w:t>
      </w:r>
      <w:r w:rsidR="00BF052D">
        <w:rPr>
          <w:lang w:val="es-CO"/>
        </w:rPr>
        <w:t xml:space="preserve"> </w:t>
      </w:r>
      <w:r w:rsidRPr="003B1343">
        <w:rPr>
          <w:b/>
          <w:w w:val="105"/>
          <w:sz w:val="20"/>
          <w:highlight w:val="yellow"/>
          <w:lang w:val="es-CO"/>
        </w:rPr>
        <w:t xml:space="preserve">Leer y escribir </w:t>
      </w:r>
      <w:r w:rsidR="007B73DE">
        <w:rPr>
          <w:b/>
          <w:w w:val="105"/>
          <w:sz w:val="20"/>
          <w:highlight w:val="yellow"/>
          <w:lang w:val="es-CO"/>
        </w:rPr>
        <w:t xml:space="preserve">es </w:t>
      </w:r>
      <w:r w:rsidRPr="003B1343">
        <w:rPr>
          <w:b/>
          <w:w w:val="105"/>
          <w:sz w:val="20"/>
          <w:highlight w:val="yellow"/>
          <w:lang w:val="es-CO"/>
        </w:rPr>
        <w:t>para mucho más que comunicar</w:t>
      </w:r>
      <w:r w:rsidR="00BF052D">
        <w:rPr>
          <w:b/>
          <w:w w:val="105"/>
          <w:sz w:val="20"/>
          <w:lang w:val="es-CO"/>
        </w:rPr>
        <w:t xml:space="preserve"> y para entenderlo lo organizaremos en tres partes.</w:t>
      </w:r>
    </w:p>
    <w:p w:rsidR="00BF052D" w:rsidRPr="00AF79EE" w:rsidRDefault="00BF052D" w:rsidP="00AF79EE">
      <w:pPr>
        <w:rPr>
          <w:lang w:val="es-CO"/>
        </w:rPr>
      </w:pPr>
    </w:p>
    <w:p w:rsidR="00AF79EE" w:rsidRDefault="00BF052D">
      <w:pPr>
        <w:rPr>
          <w:lang w:val="es-CO"/>
        </w:rPr>
      </w:pPr>
      <w:r>
        <w:rPr>
          <w:b/>
          <w:w w:val="105"/>
          <w:sz w:val="20"/>
          <w:highlight w:val="yellow"/>
          <w:lang w:val="es-CO"/>
        </w:rPr>
        <w:t xml:space="preserve">Primeramente, </w:t>
      </w:r>
      <w:r w:rsidR="00AF79EE" w:rsidRPr="003B1343">
        <w:rPr>
          <w:b/>
          <w:w w:val="105"/>
          <w:sz w:val="20"/>
          <w:highlight w:val="yellow"/>
          <w:lang w:val="es-CO"/>
        </w:rPr>
        <w:t>Elaborar conocimiento</w:t>
      </w:r>
      <w:r>
        <w:rPr>
          <w:lang w:val="es-CO"/>
        </w:rPr>
        <w:t xml:space="preserve"> lo logra </w:t>
      </w:r>
      <w:r w:rsidR="00AF79EE" w:rsidRPr="003B1343">
        <w:rPr>
          <w:w w:val="105"/>
          <w:sz w:val="20"/>
          <w:highlight w:val="green"/>
          <w:lang w:val="es-CO"/>
        </w:rPr>
        <w:t>quién</w:t>
      </w:r>
      <w:r w:rsidR="00AF79EE" w:rsidRPr="003B1343">
        <w:rPr>
          <w:spacing w:val="-4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conoce</w:t>
      </w:r>
      <w:r w:rsidR="00AF79EE" w:rsidRPr="003B1343">
        <w:rPr>
          <w:spacing w:val="-5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mejor</w:t>
      </w:r>
      <w:r w:rsidR="00AF79EE" w:rsidRPr="003B1343">
        <w:rPr>
          <w:spacing w:val="-4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las</w:t>
      </w:r>
      <w:r w:rsidR="00AF79EE" w:rsidRPr="003B1343">
        <w:rPr>
          <w:spacing w:val="-5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características</w:t>
      </w:r>
      <w:r w:rsidR="00AF79EE" w:rsidRPr="003B1343">
        <w:rPr>
          <w:spacing w:val="-5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de</w:t>
      </w:r>
      <w:r w:rsidR="00AF79EE" w:rsidRPr="003B1343">
        <w:rPr>
          <w:spacing w:val="-4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los</w:t>
      </w:r>
      <w:r w:rsidR="00AF79EE" w:rsidRPr="003B1343">
        <w:rPr>
          <w:spacing w:val="-5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géneros científicos</w:t>
      </w:r>
      <w:r w:rsidR="00AF79EE" w:rsidRPr="003B1343">
        <w:rPr>
          <w:spacing w:val="-12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(artículo</w:t>
      </w:r>
      <w:r w:rsidR="00AF79EE" w:rsidRPr="003B1343">
        <w:rPr>
          <w:spacing w:val="-11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de</w:t>
      </w:r>
      <w:r w:rsidR="00AF79EE" w:rsidRPr="003B1343">
        <w:rPr>
          <w:spacing w:val="-11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investigación,</w:t>
      </w:r>
      <w:r w:rsidR="00AF79EE" w:rsidRPr="003B1343">
        <w:rPr>
          <w:spacing w:val="-12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artículo</w:t>
      </w:r>
      <w:r w:rsidR="00AF79EE" w:rsidRPr="003B1343">
        <w:rPr>
          <w:spacing w:val="-10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de</w:t>
      </w:r>
      <w:r w:rsidR="00AF79EE" w:rsidRPr="003B1343">
        <w:rPr>
          <w:spacing w:val="-12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revisión,</w:t>
      </w:r>
      <w:r w:rsidR="00AF79EE" w:rsidRPr="003B1343">
        <w:rPr>
          <w:spacing w:val="-12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caso</w:t>
      </w:r>
      <w:r w:rsidR="00AF79EE" w:rsidRPr="003B1343">
        <w:rPr>
          <w:spacing w:val="-12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clínico,</w:t>
      </w:r>
      <w:r w:rsidR="00AF79EE" w:rsidRPr="003B1343">
        <w:rPr>
          <w:spacing w:val="-11"/>
          <w:w w:val="105"/>
          <w:sz w:val="20"/>
          <w:highlight w:val="green"/>
          <w:lang w:val="es-CO"/>
        </w:rPr>
        <w:t xml:space="preserve"> </w:t>
      </w:r>
      <w:r w:rsidR="00AF79EE" w:rsidRPr="003B1343">
        <w:rPr>
          <w:w w:val="105"/>
          <w:sz w:val="20"/>
          <w:highlight w:val="green"/>
          <w:lang w:val="es-CO"/>
        </w:rPr>
        <w:t>memoria, tesis, proyecto, etc.)</w:t>
      </w:r>
      <w:r>
        <w:rPr>
          <w:w w:val="105"/>
          <w:sz w:val="20"/>
          <w:highlight w:val="green"/>
          <w:lang w:val="es-CO"/>
        </w:rPr>
        <w:t xml:space="preserve">. También se debe </w:t>
      </w:r>
      <w:r w:rsidR="00AF79EE" w:rsidRPr="003B1343">
        <w:rPr>
          <w:b/>
          <w:w w:val="105"/>
          <w:sz w:val="20"/>
          <w:highlight w:val="yellow"/>
          <w:lang w:val="es-CO"/>
        </w:rPr>
        <w:t xml:space="preserve">Construir </w:t>
      </w:r>
      <w:r w:rsidR="007B73DE">
        <w:rPr>
          <w:b/>
          <w:w w:val="105"/>
          <w:sz w:val="20"/>
          <w:highlight w:val="yellow"/>
          <w:lang w:val="es-CO"/>
        </w:rPr>
        <w:t xml:space="preserve">una </w:t>
      </w:r>
      <w:r w:rsidR="00AF79EE" w:rsidRPr="003B1343">
        <w:rPr>
          <w:b/>
          <w:w w:val="105"/>
          <w:sz w:val="20"/>
          <w:highlight w:val="yellow"/>
          <w:lang w:val="es-CO"/>
        </w:rPr>
        <w:t>identidad</w:t>
      </w:r>
      <w:r w:rsidR="007B73DE">
        <w:rPr>
          <w:b/>
          <w:w w:val="105"/>
          <w:sz w:val="20"/>
          <w:lang w:val="es-CO"/>
        </w:rPr>
        <w:t xml:space="preserve"> para la cual necesita </w:t>
      </w:r>
      <w:r w:rsidR="00AF79EE" w:rsidRPr="003B1343">
        <w:rPr>
          <w:w w:val="105"/>
          <w:highlight w:val="green"/>
          <w:lang w:val="es-CO"/>
        </w:rPr>
        <w:t>dominar los recursos discursivos empleados para procesar los géneros de la propia disciplina</w:t>
      </w:r>
      <w:r w:rsidR="007B73DE">
        <w:rPr>
          <w:w w:val="105"/>
          <w:highlight w:val="green"/>
          <w:lang w:val="es-CO"/>
        </w:rPr>
        <w:t>.</w:t>
      </w:r>
      <w:r w:rsidR="00AF79EE" w:rsidRPr="003B1343">
        <w:rPr>
          <w:w w:val="105"/>
          <w:highlight w:val="green"/>
          <w:lang w:val="es-CO"/>
        </w:rPr>
        <w:t xml:space="preserve"> es fundamental</w:t>
      </w:r>
      <w:r w:rsidR="00AF79EE" w:rsidRPr="003B1343">
        <w:rPr>
          <w:spacing w:val="-11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para</w:t>
      </w:r>
      <w:r w:rsidR="00AF79EE" w:rsidRPr="003B1343">
        <w:rPr>
          <w:spacing w:val="-11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poder</w:t>
      </w:r>
      <w:r w:rsidR="00AF79EE" w:rsidRPr="003B1343">
        <w:rPr>
          <w:spacing w:val="-10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construirse</w:t>
      </w:r>
      <w:r w:rsidR="00AF79EE" w:rsidRPr="003B1343">
        <w:rPr>
          <w:spacing w:val="-11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una</w:t>
      </w:r>
      <w:r w:rsidR="00AF79EE" w:rsidRPr="003B1343">
        <w:rPr>
          <w:spacing w:val="-12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identidad</w:t>
      </w:r>
      <w:r w:rsidR="00AF79EE" w:rsidRPr="003B1343">
        <w:rPr>
          <w:spacing w:val="-9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positiva</w:t>
      </w:r>
      <w:r w:rsidR="00AF79EE" w:rsidRPr="003B1343">
        <w:rPr>
          <w:spacing w:val="-10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y</w:t>
      </w:r>
      <w:r w:rsidR="00AF79EE" w:rsidRPr="003B1343">
        <w:rPr>
          <w:spacing w:val="-11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satisfactoria</w:t>
      </w:r>
      <w:r w:rsidR="00AF79EE" w:rsidRPr="003B1343">
        <w:rPr>
          <w:spacing w:val="-10"/>
          <w:w w:val="105"/>
          <w:highlight w:val="green"/>
          <w:lang w:val="es-CO"/>
        </w:rPr>
        <w:t xml:space="preserve"> </w:t>
      </w:r>
      <w:r w:rsidR="00AF79EE" w:rsidRPr="003B1343">
        <w:rPr>
          <w:w w:val="105"/>
          <w:highlight w:val="green"/>
          <w:lang w:val="es-CO"/>
        </w:rPr>
        <w:t>dentro de la comunidad académica</w:t>
      </w:r>
      <w:r w:rsidR="00AF79EE" w:rsidRPr="003B1343">
        <w:rPr>
          <w:w w:val="105"/>
          <w:lang w:val="es-CO"/>
        </w:rPr>
        <w:t>.</w:t>
      </w:r>
      <w:r w:rsidR="007B73DE">
        <w:rPr>
          <w:w w:val="105"/>
          <w:lang w:val="es-CO"/>
        </w:rPr>
        <w:t xml:space="preserve"> Y por último,</w:t>
      </w:r>
      <w:bookmarkStart w:id="0" w:name="_GoBack"/>
      <w:bookmarkEnd w:id="0"/>
      <w:r w:rsidR="007B73DE">
        <w:rPr>
          <w:lang w:val="es-CO"/>
        </w:rPr>
        <w:t xml:space="preserve"> </w:t>
      </w:r>
      <w:r w:rsidR="00AF79EE" w:rsidRPr="003B1343">
        <w:rPr>
          <w:b/>
          <w:w w:val="105"/>
          <w:sz w:val="20"/>
          <w:highlight w:val="yellow"/>
          <w:lang w:val="es-CO"/>
        </w:rPr>
        <w:t>Ejercer el poder</w:t>
      </w:r>
      <w:r w:rsidR="007B73DE">
        <w:rPr>
          <w:lang w:val="es-CO"/>
        </w:rPr>
        <w:t xml:space="preserve"> es </w:t>
      </w:r>
      <w:r w:rsidR="00D80E6C">
        <w:rPr>
          <w:lang w:val="es-CO"/>
        </w:rPr>
        <w:t>Tener a habilidad de leer y escribir</w:t>
      </w:r>
      <w:r w:rsidR="007B73DE">
        <w:rPr>
          <w:lang w:val="es-CO"/>
        </w:rPr>
        <w:t xml:space="preserve"> que</w:t>
      </w:r>
      <w:r w:rsidR="00D80E6C">
        <w:rPr>
          <w:lang w:val="es-CO"/>
        </w:rPr>
        <w:t xml:space="preserve"> dan una solución más eficaz a los problemas de cada disciplina.</w:t>
      </w:r>
    </w:p>
    <w:p w:rsidR="00AF79EE" w:rsidRDefault="00AF79EE">
      <w:pPr>
        <w:widowControl/>
        <w:autoSpaceDE/>
        <w:autoSpaceDN/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:rsidR="007F3364" w:rsidRPr="00AF79EE" w:rsidRDefault="00FA3CCE">
      <w:pPr>
        <w:rPr>
          <w:lang w:val="es-CO"/>
        </w:rPr>
      </w:pPr>
    </w:p>
    <w:sectPr w:rsidR="007F3364" w:rsidRPr="00AF7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4A88"/>
    <w:multiLevelType w:val="hybridMultilevel"/>
    <w:tmpl w:val="350C8D96"/>
    <w:lvl w:ilvl="0" w:tplc="3B523460">
      <w:start w:val="1"/>
      <w:numFmt w:val="decimal"/>
      <w:lvlText w:val="%1."/>
      <w:lvlJc w:val="left"/>
      <w:pPr>
        <w:ind w:left="412" w:hanging="310"/>
        <w:jc w:val="left"/>
      </w:pPr>
      <w:rPr>
        <w:rFonts w:ascii="Arial" w:eastAsia="Arial" w:hAnsi="Arial" w:cs="Arial" w:hint="default"/>
        <w:spacing w:val="-2"/>
        <w:w w:val="103"/>
        <w:sz w:val="20"/>
        <w:szCs w:val="20"/>
      </w:rPr>
    </w:lvl>
    <w:lvl w:ilvl="1" w:tplc="C2FE1966">
      <w:numFmt w:val="bullet"/>
      <w:lvlText w:val=""/>
      <w:lvlJc w:val="left"/>
      <w:pPr>
        <w:ind w:left="591" w:hanging="244"/>
      </w:pPr>
      <w:rPr>
        <w:rFonts w:ascii="Wingdings" w:eastAsia="Wingdings" w:hAnsi="Wingdings" w:cs="Wingdings" w:hint="default"/>
        <w:w w:val="103"/>
        <w:sz w:val="20"/>
        <w:szCs w:val="20"/>
      </w:rPr>
    </w:lvl>
    <w:lvl w:ilvl="2" w:tplc="B9C2C490">
      <w:numFmt w:val="bullet"/>
      <w:lvlText w:val="•"/>
      <w:lvlJc w:val="left"/>
      <w:pPr>
        <w:ind w:left="1720" w:hanging="244"/>
      </w:pPr>
      <w:rPr>
        <w:rFonts w:hint="default"/>
      </w:rPr>
    </w:lvl>
    <w:lvl w:ilvl="3" w:tplc="3BD48D9E">
      <w:numFmt w:val="bullet"/>
      <w:lvlText w:val="•"/>
      <w:lvlJc w:val="left"/>
      <w:pPr>
        <w:ind w:left="2840" w:hanging="244"/>
      </w:pPr>
      <w:rPr>
        <w:rFonts w:hint="default"/>
      </w:rPr>
    </w:lvl>
    <w:lvl w:ilvl="4" w:tplc="90B8883C">
      <w:numFmt w:val="bullet"/>
      <w:lvlText w:val="•"/>
      <w:lvlJc w:val="left"/>
      <w:pPr>
        <w:ind w:left="3960" w:hanging="244"/>
      </w:pPr>
      <w:rPr>
        <w:rFonts w:hint="default"/>
      </w:rPr>
    </w:lvl>
    <w:lvl w:ilvl="5" w:tplc="D1D21F74">
      <w:numFmt w:val="bullet"/>
      <w:lvlText w:val="•"/>
      <w:lvlJc w:val="left"/>
      <w:pPr>
        <w:ind w:left="5080" w:hanging="244"/>
      </w:pPr>
      <w:rPr>
        <w:rFonts w:hint="default"/>
      </w:rPr>
    </w:lvl>
    <w:lvl w:ilvl="6" w:tplc="2D8229F8">
      <w:numFmt w:val="bullet"/>
      <w:lvlText w:val="•"/>
      <w:lvlJc w:val="left"/>
      <w:pPr>
        <w:ind w:left="6200" w:hanging="244"/>
      </w:pPr>
      <w:rPr>
        <w:rFonts w:hint="default"/>
      </w:rPr>
    </w:lvl>
    <w:lvl w:ilvl="7" w:tplc="524463A6">
      <w:numFmt w:val="bullet"/>
      <w:lvlText w:val="•"/>
      <w:lvlJc w:val="left"/>
      <w:pPr>
        <w:ind w:left="7320" w:hanging="244"/>
      </w:pPr>
      <w:rPr>
        <w:rFonts w:hint="default"/>
      </w:rPr>
    </w:lvl>
    <w:lvl w:ilvl="8" w:tplc="3DA695B6">
      <w:numFmt w:val="bullet"/>
      <w:lvlText w:val="•"/>
      <w:lvlJc w:val="left"/>
      <w:pPr>
        <w:ind w:left="8440" w:hanging="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EE"/>
    <w:rsid w:val="007B73DE"/>
    <w:rsid w:val="00AF79EE"/>
    <w:rsid w:val="00BF052D"/>
    <w:rsid w:val="00CB322B"/>
    <w:rsid w:val="00D80E6C"/>
    <w:rsid w:val="00DD0104"/>
    <w:rsid w:val="00FA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8C77"/>
  <w15:chartTrackingRefBased/>
  <w15:docId w15:val="{CFCDD462-B6EE-4248-892B-3973DA54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9E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F79EE"/>
    <w:pPr>
      <w:jc w:val="both"/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79EE"/>
    <w:rPr>
      <w:rFonts w:ascii="Arial" w:eastAsia="Arial" w:hAnsi="Arial" w:cs="Arial"/>
      <w:sz w:val="20"/>
      <w:szCs w:val="20"/>
      <w:lang w:val="en-US"/>
    </w:rPr>
  </w:style>
  <w:style w:type="paragraph" w:styleId="Prrafodelista">
    <w:name w:val="List Paragraph"/>
    <w:basedOn w:val="Normal"/>
    <w:uiPriority w:val="1"/>
    <w:qFormat/>
    <w:rsid w:val="00AF79EE"/>
    <w:pPr>
      <w:ind w:left="412" w:hanging="3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rodriguez</dc:creator>
  <cp:keywords/>
  <dc:description/>
  <cp:lastModifiedBy>josue rodriguez</cp:lastModifiedBy>
  <cp:revision>1</cp:revision>
  <dcterms:created xsi:type="dcterms:W3CDTF">2019-02-07T02:35:00Z</dcterms:created>
  <dcterms:modified xsi:type="dcterms:W3CDTF">2019-02-07T03:51:00Z</dcterms:modified>
</cp:coreProperties>
</file>