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val="false"/>
          <w:bCs w:val="false"/>
          <w:sz w:val="24"/>
          <w:szCs w:val="24"/>
        </w:rPr>
        <w:t xml:space="preserve">Tecnológico de Costa Rica</w:t>
      </w:r>
    </w:p>
    <w:p>
      <w:pPr>
        <w:jc w:val="center"/>
      </w:pPr>
      <w:r>
        <w:rPr>
          <w:rFonts w:ascii="Times New Roman" w:cs="Times New Roman" w:eastAsia="Times New Roman" w:hAnsi="Times New Roman"/>
          <w:b w:val="false"/>
          <w:bCs w:val="false"/>
          <w:sz w:val="24"/>
          <w:szCs w:val="24"/>
        </w:rPr>
        <w:t xml:space="preserve">Escuela de Ingeniería Mecatrónica</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val="false"/>
          <w:bCs w:val="false"/>
          <w:sz w:val="24"/>
          <w:szCs w:val="24"/>
        </w:rPr>
        <w:t xml:space="preserve">Curso: MT-7003 Microprocesadores y</w:t>
      </w:r>
    </w:p>
    <w:p>
      <w:pPr>
        <w:jc w:val="center"/>
      </w:pPr>
      <w:r>
        <w:rPr>
          <w:rFonts w:ascii="Times New Roman" w:cs="Times New Roman" w:eastAsia="Times New Roman" w:hAnsi="Times New Roman"/>
          <w:b w:val="false"/>
          <w:bCs w:val="false"/>
          <w:sz w:val="24"/>
          <w:szCs w:val="24"/>
        </w:rPr>
        <w:t xml:space="preserve">Microcontroladores</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val="false"/>
          <w:bCs w:val="false"/>
          <w:sz w:val="24"/>
          <w:szCs w:val="24"/>
        </w:rPr>
        <w:t xml:space="preserve">Avance II Proyecto Microprocesador</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val="false"/>
          <w:bCs w:val="false"/>
          <w:sz w:val="24"/>
          <w:szCs w:val="24"/>
        </w:rPr>
        <w:t xml:space="preserve">Profesor: Carlos Adrián Salazar García</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val="false"/>
          <w:bCs w:val="false"/>
          <w:sz w:val="24"/>
          <w:szCs w:val="24"/>
        </w:rPr>
        <w:t xml:space="preserve">Estudiantes: Sergio Andrés García Acuña</w:t>
      </w:r>
    </w:p>
    <w:p>
      <w:pPr>
        <w:jc w:val="center"/>
      </w:pPr>
      <w:r>
        <w:rPr>
          <w:rFonts w:ascii="Times New Roman" w:cs="Times New Roman" w:eastAsia="Times New Roman" w:hAnsi="Times New Roman"/>
          <w:b w:val="false"/>
          <w:bCs w:val="false"/>
          <w:sz w:val="24"/>
          <w:szCs w:val="24"/>
        </w:rPr>
        <w:t xml:space="preserve">Pablo Jacquinod González</w:t>
      </w:r>
    </w:p>
    <w:p>
      <w:pPr>
        <w:jc w:val="center"/>
      </w:pPr>
      <w:r>
        <w:rPr>
          <w:rFonts w:ascii="Times New Roman" w:cs="Times New Roman" w:eastAsia="Times New Roman" w:hAnsi="Times New Roman"/>
          <w:b w:val="false"/>
          <w:bCs w:val="false"/>
          <w:sz w:val="24"/>
          <w:szCs w:val="24"/>
        </w:rPr>
        <w:t xml:space="preserve">Fernando Josué Rodríguez Camacho</w:t>
      </w:r>
    </w:p>
    <w:p>
      <w:pPr>
        <w:jc w:val="center"/>
      </w:pPr>
      <w:r>
        <w:rPr>
          <w:rFonts w:ascii="Times New Roman" w:cs="Times New Roman" w:eastAsia="Times New Roman" w:hAnsi="Times New Roman"/>
          <w:b w:val="false"/>
          <w:bCs w:val="false"/>
          <w:sz w:val="24"/>
          <w:szCs w:val="24"/>
        </w:rPr>
        <w:t xml:space="preserve">Alejandro Zamora Llach</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val="false"/>
          <w:bCs w:val="false"/>
          <w:sz w:val="24"/>
          <w:szCs w:val="24"/>
        </w:rPr>
        <w:t xml:space="preserve">II Semestre, 2026</w:t>
      </w:r>
    </w:p>
    <w:p>
      <w:r>
        <w:br w:type="page"/>
      </w:r>
    </w:p>
    <w:p>
      <w:pPr>
        <w:jc w:val="center"/>
      </w:pPr>
      <w:r>
        <w:rPr>
          <w:rFonts w:ascii="Times New Roman" w:cs="Times New Roman" w:eastAsia="Times New Roman" w:hAnsi="Times New Roman"/>
          <w:b/>
          <w:bCs/>
          <w:sz w:val="24"/>
          <w:szCs w:val="24"/>
        </w:rPr>
        <w:t xml:space="preserve">Proyecto Final de Curso</w:t>
      </w:r>
    </w:p>
    <w:p>
      <w:pPr>
        <w:jc w:val="center"/>
      </w:pPr>
      <w:r>
        <w:rPr>
          <w:rFonts w:ascii="Times New Roman" w:cs="Times New Roman" w:eastAsia="Times New Roman" w:hAnsi="Times New Roman"/>
          <w:b/>
          <w:bCs/>
          <w:sz w:val="24"/>
          <w:szCs w:val="24"/>
        </w:rPr>
        <w:t xml:space="preserve">Carro con seguimiento de pista</w:t>
      </w:r>
    </w:p>
    <w:p>
      <w:r>
        <w:rPr>
          <w:rFonts w:ascii="Times New Roman" w:cs="Times New Roman" w:eastAsia="Times New Roman" w:hAnsi="Times New Roman"/>
          <w:sz w:val="24"/>
          <w:szCs w:val="24"/>
        </w:rPr>
        <w:t xml:space="preserve"/>
      </w:r>
    </w:p>
    <w:p>
      <w:pPr>
        <w:pStyle w:val="ListParagraph"/>
        <w:numPr>
          <w:ilvl w:val="0"/>
          <w:numId w:val="2"/>
        </w:numPr>
        <w:spacing w:after="120" w:before="200"/>
      </w:pPr>
      <w:r>
        <w:rPr>
          <w:rFonts w:ascii="Times New Roman" w:cs="Times New Roman" w:eastAsia="Times New Roman" w:hAnsi="Times New Roman"/>
          <w:b/>
          <w:bCs/>
          <w:sz w:val="24"/>
          <w:szCs w:val="24"/>
        </w:rPr>
        <w:t xml:space="preserve">Criterios de selección</w:t>
      </w:r>
    </w:p>
    <w:p>
      <w:pPr>
        <w:spacing w:after="200" w:line="320"/>
        <w:jc w:val="both"/>
      </w:pPr>
      <w:r>
        <w:rPr>
          <w:rFonts w:ascii="Times New Roman" w:cs="Times New Roman" w:eastAsia="Times New Roman" w:hAnsi="Times New Roman"/>
          <w:sz w:val="24"/>
          <w:szCs w:val="24"/>
        </w:rPr>
        <w:t xml:space="preserve">La selección del microcontrolador se realizó a partir de los requerimientos derivados del Avance I. El dispositivo debe contar con al menos cinco canales de conversión analógica-digital para el arreglo de sensores TCRT5000, generación de PWM independiente para los dos motorreductores a través del puente H L298N, soporte de interrupciones externas por ser un requisito obligatorio del curso, y al menos una interfaz RS-232, I²C o SPI para comunicarse con la Raspberry Pi. También se consideraron el costo, la disponibilidad y la facilidad de programación. Los tres candidatos se escogieron entre los disponibles en el proveedor local MicroJPM, verificando existencias. Se descartó la familia MSP430 de Texas Instruments porque no aparece en ese catálogo, y los dispositivos de la marca Arduino por restricción del enunciado.</w:t>
      </w:r>
    </w:p>
    <w:p>
      <w:pPr>
        <w:pStyle w:val="ListParagraph"/>
        <w:numPr>
          <w:ilvl w:val="0"/>
          <w:numId w:val="2"/>
        </w:numPr>
        <w:spacing w:after="120" w:before="200"/>
      </w:pPr>
      <w:r>
        <w:rPr>
          <w:rFonts w:ascii="Times New Roman" w:cs="Times New Roman" w:eastAsia="Times New Roman" w:hAnsi="Times New Roman"/>
          <w:b/>
          <w:bCs/>
          <w:sz w:val="24"/>
          <w:szCs w:val="24"/>
        </w:rPr>
        <w:t xml:space="preserve">Comparación de los microcontroladores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800"/>
        <w:gridCol w:w="2376"/>
        <w:gridCol w:w="2376"/>
        <w:gridCol w:w="2376"/>
      </w:tblGrid>
      <w:tr>
        <w:trPr>
          <w:tblHeader/>
        </w:trPr>
        <w:tc>
          <w:tcPr>
            <w:tcW w:type="dxa" w:w="1800"/>
            <w:tcMar>
              <w:top w:type="dxa" w:w="60"/>
              <w:left w:type="dxa" w:w="80"/>
              <w:bottom w:type="dxa" w:w="60"/>
              <w:right w:type="dxa" w:w="80"/>
            </w:tcMar>
          </w:tcPr>
          <w:p>
            <w:r>
              <w:rPr>
                <w:rFonts w:ascii="Times New Roman" w:cs="Times New Roman" w:eastAsia="Times New Roman" w:hAnsi="Times New Roman"/>
                <w:b/>
                <w:bCs/>
                <w:sz w:val="18"/>
                <w:szCs w:val="18"/>
              </w:rPr>
              <w:t xml:space="preserve">Criterio</w:t>
            </w:r>
          </w:p>
        </w:tc>
        <w:tc>
          <w:tcPr>
            <w:tcW w:type="dxa" w:w="2376"/>
            <w:tcMar>
              <w:top w:type="dxa" w:w="60"/>
              <w:left w:type="dxa" w:w="80"/>
              <w:bottom w:type="dxa" w:w="60"/>
              <w:right w:type="dxa" w:w="80"/>
            </w:tcMar>
          </w:tcPr>
          <w:p>
            <w:r>
              <w:rPr>
                <w:rFonts w:ascii="Times New Roman" w:cs="Times New Roman" w:eastAsia="Times New Roman" w:hAnsi="Times New Roman"/>
                <w:b/>
                <w:bCs/>
                <w:sz w:val="18"/>
                <w:szCs w:val="18"/>
              </w:rPr>
              <w:t xml:space="preserve">ESP32-WROOM-32</w:t>
            </w:r>
          </w:p>
        </w:tc>
        <w:tc>
          <w:tcPr>
            <w:tcW w:type="dxa" w:w="2376"/>
            <w:tcMar>
              <w:top w:type="dxa" w:w="60"/>
              <w:left w:type="dxa" w:w="80"/>
              <w:bottom w:type="dxa" w:w="60"/>
              <w:right w:type="dxa" w:w="80"/>
            </w:tcMar>
          </w:tcPr>
          <w:p>
            <w:r>
              <w:rPr>
                <w:rFonts w:ascii="Times New Roman" w:cs="Times New Roman" w:eastAsia="Times New Roman" w:hAnsi="Times New Roman"/>
                <w:b/>
                <w:bCs/>
                <w:sz w:val="18"/>
                <w:szCs w:val="18"/>
              </w:rPr>
              <w:t xml:space="preserve">STM32F103C8T6</w:t>
            </w:r>
          </w:p>
        </w:tc>
        <w:tc>
          <w:tcPr>
            <w:tcW w:type="dxa" w:w="2376"/>
            <w:tcMar>
              <w:top w:type="dxa" w:w="60"/>
              <w:left w:type="dxa" w:w="80"/>
              <w:bottom w:type="dxa" w:w="60"/>
              <w:right w:type="dxa" w:w="80"/>
            </w:tcMar>
          </w:tcPr>
          <w:p>
            <w:r>
              <w:rPr>
                <w:rFonts w:ascii="Times New Roman" w:cs="Times New Roman" w:eastAsia="Times New Roman" w:hAnsi="Times New Roman"/>
                <w:b/>
                <w:bCs/>
                <w:sz w:val="18"/>
                <w:szCs w:val="18"/>
              </w:rPr>
              <w:t xml:space="preserve">nRF52840 (Pro Mini)</w:t>
            </w:r>
          </w:p>
        </w:tc>
      </w:tr>
      <w:tr>
        <w:trPr>
          <w:tblHeader w:val="false"/>
        </w:trPr>
        <w:tc>
          <w:tcPr>
            <w:tcW w:type="dxa" w:w="1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Núcleo y frecuencia</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Xtensa LX6 doble núcleo, 240 MHz</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ARM Cortex-M3, 72 MHz</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ARM Cortex-M4F, 64 MHz</w:t>
            </w:r>
          </w:p>
        </w:tc>
      </w:tr>
      <w:tr>
        <w:trPr>
          <w:tblHeader w:val="false"/>
        </w:trPr>
        <w:tc>
          <w:tcPr>
            <w:tcW w:type="dxa" w:w="1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Memoria</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520 KB SRAM / 4 MB Flash</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20 KB RAM / 64 KB Flash</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256 KB RAM / 1 MB Flash</w:t>
            </w:r>
          </w:p>
        </w:tc>
      </w:tr>
      <w:tr>
        <w:trPr>
          <w:tblHeader w:val="false"/>
        </w:trPr>
        <w:tc>
          <w:tcPr>
            <w:tcW w:type="dxa" w:w="1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Canales ADC</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12 bits, 18 canales</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12 bits, 10 canales</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12 bits, 8 canales</w:t>
            </w:r>
          </w:p>
        </w:tc>
      </w:tr>
      <w:tr>
        <w:trPr>
          <w:tblHeader w:val="false"/>
        </w:trPr>
        <w:tc>
          <w:tcPr>
            <w:tcW w:type="dxa" w:w="1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PWM</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LEDC de 16 canales y MCPWM para motores</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4 temporizadores de 4 canales</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4 módulos de 4 canales, sin bloque de motores</w:t>
            </w:r>
          </w:p>
        </w:tc>
      </w:tr>
      <w:tr>
        <w:trPr>
          <w:tblHeader w:val="false"/>
        </w:trPr>
        <w:tc>
          <w:tcPr>
            <w:tcW w:type="dxa" w:w="1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Interrupciones</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En todos los GPIO y temporizadores</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Líneas EXTI compartidas entre puertos</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GPIOTE, máximo 8 canales de evento</w:t>
            </w:r>
          </w:p>
        </w:tc>
      </w:tr>
      <w:tr>
        <w:trPr>
          <w:tblHeader w:val="false"/>
        </w:trPr>
        <w:tc>
          <w:tcPr>
            <w:tcW w:type="dxa" w:w="1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Comunicación</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3 UART, 2 I²C, 4 SPI</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3 USART, 2 I²C, 2 SPI</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UARTE, 2 I²C, 4 SPI</w:t>
            </w:r>
          </w:p>
        </w:tc>
      </w:tr>
      <w:tr>
        <w:trPr>
          <w:tblHeader w:val="false"/>
        </w:trPr>
        <w:tc>
          <w:tcPr>
            <w:tcW w:type="dxa" w:w="1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Consumo</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3.3 V, unos 45 mA sin radio</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3.3 V, unos 30 mA</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3.3 V, bajo consumo sin radio</w:t>
            </w:r>
          </w:p>
        </w:tc>
      </w:tr>
      <w:tr>
        <w:trPr>
          <w:tblHeader w:val="false"/>
        </w:trPr>
        <w:tc>
          <w:tcPr>
            <w:tcW w:type="dxa" w:w="1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Programación</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USB-UART integrado, ESP-IDF en C</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Necesita programador ST-Link, STM32CubeIDE</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Cargador UF2 por USB, nRF Connect SDK</w:t>
            </w:r>
          </w:p>
        </w:tc>
      </w:tr>
      <w:tr>
        <w:trPr>
          <w:tblHeader w:val="false"/>
        </w:trPr>
        <w:tc>
          <w:tcPr>
            <w:tcW w:type="dxa" w:w="18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Precio en MicroJPM</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$15.95</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$16.95 más el programador</w:t>
            </w:r>
          </w:p>
        </w:tc>
        <w:tc>
          <w:tcPr>
            <w:tcW w:type="dxa" w:w="2376"/>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$43.95</w:t>
            </w:r>
          </w:p>
        </w:tc>
      </w:tr>
    </w:tbl>
    <w:p>
      <w:r>
        <w:rPr>
          <w:rFonts w:ascii="Times New Roman" w:cs="Times New Roman" w:eastAsia="Times New Roman" w:hAnsi="Times New Roman"/>
          <w:sz w:val="24"/>
          <w:szCs w:val="24"/>
        </w:rPr>
        <w:t xml:space="preserve"/>
      </w:r>
    </w:p>
    <w:p>
      <w:pPr>
        <w:pStyle w:val="ListParagraph"/>
        <w:numPr>
          <w:ilvl w:val="0"/>
          <w:numId w:val="2"/>
        </w:numPr>
        <w:spacing w:after="120" w:before="200"/>
      </w:pPr>
      <w:r>
        <w:rPr>
          <w:rFonts w:ascii="Times New Roman" w:cs="Times New Roman" w:eastAsia="Times New Roman" w:hAnsi="Times New Roman"/>
          <w:b/>
          <w:bCs/>
          <w:sz w:val="24"/>
          <w:szCs w:val="24"/>
        </w:rPr>
        <w:t xml:space="preserve">Justificación de la selección</w:t>
      </w:r>
    </w:p>
    <w:p>
      <w:pPr>
        <w:spacing w:after="200" w:line="320"/>
        <w:jc w:val="both"/>
      </w:pPr>
      <w:r>
        <w:rPr>
          <w:rFonts w:ascii="Times New Roman" w:cs="Times New Roman" w:eastAsia="Times New Roman" w:hAnsi="Times New Roman"/>
          <w:sz w:val="24"/>
          <w:szCs w:val="24"/>
        </w:rPr>
        <w:t xml:space="preserve">Se selecciona el ESP32-WROOM-32 porque cubre los tres puntos críticos de la aplicación al menor costo. Primero, es el que ofrece la mayor cantidad de canales analógicos, suficientes para los cinco sensores TCRT5000 sin necesidad de multiplexar y con margen para ampliar el arreglo; como el proyecto no usa conectividad inalámbrica, los dos bloques de conversión quedan libres. Segundo, incluye el periférico MCPWM, un bloque de hardware dedicado al control de motores que permite sincronizar en fase las señales de ambos canales y deja abierta la captura de encoders para un control de velocidad en lazo cerrado. Ni el STM32F103 ni el nRF52840 tienen un bloque equivalente, por lo que habría que coordinar temporizadores de propósito general por software.</w:t>
      </w:r>
    </w:p>
    <w:p>
      <w:pPr>
        <w:spacing w:after="200" w:line="320"/>
        <w:jc w:val="both"/>
      </w:pPr>
      <w:r>
        <w:rPr>
          <w:rFonts w:ascii="Times New Roman" w:cs="Times New Roman" w:eastAsia="Times New Roman" w:hAnsi="Times New Roman"/>
          <w:sz w:val="24"/>
          <w:szCs w:val="24"/>
        </w:rPr>
        <w:t xml:space="preserve">Tercero, el ESP32 admite interrupciones en cualquier GPIO, mientras que el STM32F103 comparte las líneas EXTI entre puertos y el nRF52840 limita los eventos de pin a ocho canales GPIOTE. A esto se suma el costo: el nRF52840 vale casi el triple y el STM32F103, aunque tiene un precio de tarjeta parecido, necesita un programador ST-Link externo que no se encontró en el catálogo del proveedor. El ESP32 trae el convertidor USB-UART integrado y se programa directamente por cable USB. El desarrollo se hará en lenguaje C sobre ESP-IDF.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2026-09-08T21:22:49.237Z</dcterms:created>
  <dcterms:modified xsi:type="dcterms:W3CDTF">2026-09-08T21:22:49.249Z</dcterms:modified>
</cp:coreProperties>
</file>

<file path=docProps/custom.xml><?xml version="1.0" encoding="utf-8"?>
<Properties xmlns="http://schemas.openxmlformats.org/officeDocument/2006/custom-properties" xmlns:vt="http://schemas.openxmlformats.org/officeDocument/2006/docPropsVTypes"/>
</file>