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Arial" w:hAnsi="Arial"/>
          <w:b/>
          <w:color w:val="000000"/>
          <w:sz w:val="24"/>
        </w:rPr>
        <w:t>TARJETA INFORMATIVA</w:t>
      </w:r>
    </w:p>
    <w:p>
      <w:pPr>
        <w:spacing w:after="40"/>
      </w:pPr>
      <w:r>
        <w:rPr>
          <w:rFonts w:ascii="Arial" w:hAnsi="Arial"/>
          <w:b/>
          <w:sz w:val="20"/>
        </w:rPr>
        <w:t>DIRECCIÓN MUNICIPAL DE PROTECCIÓN CIVIL</w:t>
        <w:br/>
      </w:r>
      <w:r>
        <w:rPr>
          <w:rFonts w:ascii="Arial" w:hAnsi="Arial"/>
          <w:b/>
          <w:sz w:val="19"/>
        </w:rPr>
        <w:t xml:space="preserve">Fecha: </w:t>
      </w:r>
      <w:r>
        <w:rPr>
          <w:rFonts w:ascii="Arial" w:hAnsi="Arial"/>
          <w:sz w:val="19"/>
        </w:rPr>
        <w:t>14 de septiembre de 2026</w:t>
        <w:br/>
      </w:r>
      <w:r>
        <w:rPr>
          <w:rFonts w:ascii="Arial" w:hAnsi="Arial"/>
          <w:b/>
          <w:sz w:val="19"/>
        </w:rPr>
        <w:t xml:space="preserve">Asunto: </w:t>
      </w:r>
      <w:r>
        <w:rPr>
          <w:rFonts w:ascii="Arial" w:hAnsi="Arial"/>
          <w:sz w:val="19"/>
        </w:rPr>
        <w:t>Atención prehospitalaria derivada de choque automovilístico.</w:t>
      </w:r>
    </w:p>
    <w:p>
      <w:pPr>
        <w:spacing w:before="120" w:after="40"/>
      </w:pPr>
      <w:r>
        <w:rPr>
          <w:rFonts w:ascii="Arial" w:hAnsi="Arial"/>
          <w:b/>
          <w:color w:val="000000"/>
          <w:sz w:val="20"/>
        </w:rPr>
        <w:t>DATOS DEL SERVICIO</w:t>
      </w:r>
    </w:p>
    <w:tbl>
      <w:tblPr>
        <w:tblW w:type="auto" w:w="0"/>
        <w:jc w:val="center"/>
        <w:tblLayout w:type="fixed"/>
        <w:tblLook w:firstColumn="1" w:firstRow="1" w:lastColumn="0" w:lastRow="0" w:noHBand="0" w:noVBand="1" w:val="04A0"/>
      </w:tblPr>
      <w:tblGrid>
        <w:gridCol w:w="5400"/>
        <w:gridCol w:w="5400"/>
      </w:tblGrid>
      <w:tr>
        <w:tc>
          <w:tcPr>
            <w:tcW w:type="dxa" w:w="5400"/>
            <w:shd w:fill="F8FAFC"/>
          </w:tcPr>
          <w:p>
            <w:pPr>
              <w:spacing w:before="40" w:after="40"/>
            </w:pPr>
            <w:r>
              <w:rPr>
                <w:rFonts w:ascii="Arial" w:hAnsi="Arial"/>
                <w:b/>
                <w:sz w:val="17"/>
              </w:rPr>
              <w:t xml:space="preserve">Ambulancia: </w:t>
            </w:r>
            <w:r>
              <w:rPr>
                <w:rFonts w:ascii="Arial" w:hAnsi="Arial"/>
                <w:sz w:val="17"/>
              </w:rPr>
              <w:t>U-098</w:t>
            </w:r>
          </w:p>
        </w:tc>
        <w:tc>
          <w:tcPr>
            <w:tcW w:type="dxa" w:w="5400"/>
            <w:shd w:fill="F8FAFC"/>
          </w:tcPr>
          <w:p>
            <w:pPr>
              <w:spacing w:before="40" w:after="40"/>
            </w:pPr>
            <w:r>
              <w:rPr>
                <w:rFonts w:ascii="Arial" w:hAnsi="Arial"/>
                <w:b/>
                <w:sz w:val="17"/>
              </w:rPr>
              <w:t xml:space="preserve">Paciente: </w:t>
            </w:r>
            <w:r>
              <w:rPr>
                <w:rFonts w:ascii="Arial" w:hAnsi="Arial"/>
                <w:sz w:val="17"/>
              </w:rPr>
              <w:t>Aaron Salas Cortez</w:t>
            </w:r>
          </w:p>
        </w:tc>
      </w:tr>
      <w:tr>
        <w:tc>
          <w:tcPr>
            <w:tcW w:type="dxa" w:w="5400"/>
            <w:shd w:fill="F8FAFC"/>
          </w:tcPr>
          <w:p>
            <w:pPr>
              <w:spacing w:before="40" w:after="40"/>
            </w:pPr>
            <w:r>
              <w:rPr>
                <w:rFonts w:ascii="Arial" w:hAnsi="Arial"/>
                <w:b/>
                <w:sz w:val="17"/>
              </w:rPr>
              <w:t xml:space="preserve">Tipo de servicio: </w:t>
            </w:r>
            <w:r>
              <w:rPr>
                <w:rFonts w:ascii="Arial" w:hAnsi="Arial"/>
                <w:sz w:val="17"/>
              </w:rPr>
              <w:t>Urgencia</w:t>
            </w:r>
          </w:p>
        </w:tc>
        <w:tc>
          <w:tcPr>
            <w:tcW w:type="dxa" w:w="5400"/>
            <w:shd w:fill="F8FAFC"/>
          </w:tcPr>
          <w:p>
            <w:pPr>
              <w:spacing w:before="40" w:after="40"/>
            </w:pPr>
            <w:r>
              <w:rPr>
                <w:rFonts w:ascii="Arial" w:hAnsi="Arial"/>
                <w:b/>
                <w:sz w:val="17"/>
              </w:rPr>
              <w:t xml:space="preserve">Edad: </w:t>
            </w:r>
            <w:r>
              <w:rPr>
                <w:rFonts w:ascii="Arial" w:hAnsi="Arial"/>
                <w:sz w:val="17"/>
              </w:rPr>
              <w:t>8 años</w:t>
            </w:r>
          </w:p>
        </w:tc>
      </w:tr>
      <w:tr>
        <w:tc>
          <w:tcPr>
            <w:tcW w:type="dxa" w:w="5400"/>
            <w:shd w:fill="F8FAFC"/>
          </w:tcPr>
          <w:p>
            <w:pPr>
              <w:spacing w:before="40" w:after="40"/>
            </w:pPr>
            <w:r>
              <w:rPr>
                <w:rFonts w:ascii="Arial" w:hAnsi="Arial"/>
                <w:b/>
                <w:sz w:val="17"/>
              </w:rPr>
              <w:t xml:space="preserve">Operador: </w:t>
            </w:r>
            <w:r>
              <w:rPr>
                <w:rFonts w:ascii="Arial" w:hAnsi="Arial"/>
                <w:sz w:val="17"/>
              </w:rPr>
              <w:t>Giovanni Rodríguez</w:t>
            </w:r>
          </w:p>
        </w:tc>
        <w:tc>
          <w:tcPr>
            <w:tcW w:type="dxa" w:w="5400"/>
            <w:shd w:fill="F8FAFC"/>
          </w:tcPr>
          <w:p>
            <w:pPr>
              <w:spacing w:before="40" w:after="40"/>
            </w:pPr>
            <w:r>
              <w:rPr>
                <w:rFonts w:ascii="Arial" w:hAnsi="Arial"/>
                <w:b/>
                <w:sz w:val="17"/>
              </w:rPr>
              <w:t xml:space="preserve">Código: </w:t>
            </w:r>
            <w:r>
              <w:rPr>
                <w:rFonts w:ascii="Arial" w:hAnsi="Arial"/>
                <w:sz w:val="17"/>
              </w:rPr>
              <w:t>Rojo</w:t>
            </w:r>
          </w:p>
        </w:tc>
      </w:tr>
      <w:tr>
        <w:tc>
          <w:tcPr>
            <w:tcW w:type="dxa" w:w="5400"/>
            <w:shd w:fill="F8FAFC"/>
          </w:tcPr>
          <w:p>
            <w:pPr>
              <w:spacing w:before="40" w:after="40"/>
            </w:pPr>
            <w:r>
              <w:rPr>
                <w:rFonts w:ascii="Arial" w:hAnsi="Arial"/>
                <w:b/>
                <w:sz w:val="17"/>
              </w:rPr>
              <w:t xml:space="preserve">Paramédico: </w:t>
            </w:r>
            <w:r>
              <w:rPr>
                <w:rFonts w:ascii="Arial" w:hAnsi="Arial"/>
                <w:sz w:val="17"/>
              </w:rPr>
              <w:t>Rut Sánchez</w:t>
            </w:r>
          </w:p>
        </w:tc>
        <w:tc>
          <w:tcPr>
            <w:tcW w:type="dxa" w:w="5400"/>
            <w:shd w:fill="F8FAFC"/>
          </w:tcPr>
          <w:p>
            <w:pPr>
              <w:spacing w:before="40" w:after="40"/>
            </w:pPr>
            <w:r>
              <w:rPr>
                <w:rFonts w:ascii="Arial" w:hAnsi="Arial"/>
                <w:b/>
                <w:sz w:val="17"/>
              </w:rPr>
              <w:t xml:space="preserve">Hospital de traslado: </w:t>
            </w:r>
            <w:r>
              <w:rPr>
                <w:rFonts w:ascii="Arial" w:hAnsi="Arial"/>
                <w:sz w:val="17"/>
              </w:rPr>
              <w:t>Torre Pediátrica 20 de Noviembre</w:t>
            </w:r>
          </w:p>
        </w:tc>
      </w:tr>
      <w:tr>
        <w:tc>
          <w:tcPr>
            <w:tcW w:type="dxa" w:w="5400"/>
            <w:shd w:fill="F8FAFC"/>
          </w:tcPr>
          <w:p>
            <w:pPr>
              <w:spacing w:before="40" w:after="40"/>
            </w:pPr>
            <w:r>
              <w:rPr>
                <w:rFonts w:ascii="Arial" w:hAnsi="Arial"/>
                <w:b/>
                <w:sz w:val="17"/>
              </w:rPr>
              <w:t xml:space="preserve">Tercero a bordo: </w:t>
            </w:r>
            <w:r>
              <w:rPr>
                <w:rFonts w:ascii="Arial" w:hAnsi="Arial"/>
                <w:sz w:val="17"/>
              </w:rPr>
              <w:t>TUM Nelly Piedras</w:t>
            </w:r>
          </w:p>
        </w:tc>
        <w:tc>
          <w:tcPr>
            <w:tcW w:type="dxa" w:w="5400"/>
            <w:shd w:fill="F8FAFC"/>
          </w:tcPr>
          <w:p>
            <w:pPr>
              <w:spacing w:before="40" w:after="40"/>
            </w:pPr>
            <w:r>
              <w:rPr>
                <w:rFonts w:ascii="Arial" w:hAnsi="Arial"/>
                <w:b/>
                <w:sz w:val="17"/>
              </w:rPr>
              <w:t xml:space="preserve">Recibe: </w:t>
            </w:r>
            <w:r>
              <w:rPr>
                <w:rFonts w:ascii="Arial" w:hAnsi="Arial"/>
                <w:sz w:val="17"/>
              </w:rPr>
              <w:t>Luis Arturo</w:t>
            </w:r>
          </w:p>
        </w:tc>
      </w:tr>
    </w:tbl>
    <w:p>
      <w:pPr>
        <w:spacing w:before="120" w:after="40"/>
      </w:pPr>
      <w:r>
        <w:rPr>
          <w:rFonts w:ascii="Arial" w:hAnsi="Arial"/>
          <w:b/>
          <w:color w:val="000000"/>
          <w:sz w:val="20"/>
        </w:rPr>
        <w:t>DESCRIPCIÓN DE LOS HECHOS</w:t>
      </w:r>
    </w:p>
    <w:p>
      <w:pPr>
        <w:spacing w:before="20" w:after="60" w:line="276" w:lineRule="auto"/>
        <w:jc w:val="both"/>
      </w:pPr>
      <w:r>
        <w:rPr>
          <w:rFonts w:ascii="Arial" w:hAnsi="Arial"/>
          <w:color w:val="000000"/>
          <w:sz w:val="19"/>
        </w:rPr>
        <w:t>Se recibe solicitud de apoyo derivada de un choque automovilístico. Al arribar al lugar, el personal de atención prehospitalaria se encuentra con una femenina en posición sedente, quien mantenía al menor en brazos, encontrándose éste en posición semifowler.</w:t>
      </w:r>
    </w:p>
    <w:p>
      <w:pPr>
        <w:spacing w:before="20" w:after="60" w:line="276" w:lineRule="auto"/>
        <w:jc w:val="both"/>
      </w:pPr>
      <w:r>
        <w:rPr>
          <w:rFonts w:ascii="Arial" w:hAnsi="Arial"/>
          <w:color w:val="000000"/>
          <w:sz w:val="19"/>
        </w:rPr>
        <w:t>Durante la valoración inicial se identifica en el menor una herida lacerativa en región parietal izquierda, con una dimensión aproximada de 5 a 7 cm de longitud por 3 a 5 cm de ancho, así como múltiples heridas en el rostro.</w:t>
      </w:r>
    </w:p>
    <w:p>
      <w:pPr>
        <w:spacing w:before="120" w:after="40"/>
      </w:pPr>
      <w:r>
        <w:rPr>
          <w:rFonts w:ascii="Arial" w:hAnsi="Arial"/>
          <w:b/>
          <w:color w:val="000000"/>
          <w:sz w:val="20"/>
        </w:rPr>
        <w:t>VALORACIÓN PREHOSPITALARIA</w:t>
      </w:r>
    </w:p>
    <w:tbl>
      <w:tblPr>
        <w:tblW w:type="auto" w:w="0"/>
        <w:jc w:val="center"/>
        <w:tblLook w:firstColumn="1" w:firstRow="1" w:lastColumn="0" w:lastRow="0" w:noHBand="0" w:noVBand="1" w:val="04A0"/>
      </w:tblPr>
      <w:tblGrid>
        <w:gridCol w:w="5400"/>
        <w:gridCol w:w="5400"/>
      </w:tblGrid>
      <w:tr>
        <w:tc>
          <w:tcPr>
            <w:tcW w:type="dxa" w:w="5400"/>
          </w:tcPr>
          <w:p>
            <w:pPr>
              <w:spacing w:before="20" w:after="20"/>
            </w:pPr>
            <w:r>
              <w:rPr>
                <w:rFonts w:ascii="Arial" w:hAnsi="Arial"/>
                <w:b/>
                <w:sz w:val="17"/>
              </w:rPr>
              <w:t xml:space="preserve">• Frecuencia cardiaca: </w:t>
            </w:r>
            <w:r>
              <w:rPr>
                <w:rFonts w:ascii="Arial" w:hAnsi="Arial"/>
                <w:sz w:val="17"/>
              </w:rPr>
              <w:t>112 lpm</w:t>
            </w:r>
          </w:p>
        </w:tc>
        <w:tc>
          <w:tcPr>
            <w:tcW w:type="dxa" w:w="5400"/>
          </w:tcPr>
          <w:p>
            <w:pPr>
              <w:spacing w:before="20" w:after="20"/>
            </w:pPr>
            <w:r>
              <w:rPr>
                <w:rFonts w:ascii="Arial" w:hAnsi="Arial"/>
                <w:b/>
                <w:sz w:val="17"/>
              </w:rPr>
              <w:t xml:space="preserve">• T/A: </w:t>
            </w:r>
            <w:r>
              <w:rPr>
                <w:rFonts w:ascii="Arial" w:hAnsi="Arial"/>
                <w:sz w:val="17"/>
              </w:rPr>
              <w:t>Sin dato</w:t>
            </w:r>
          </w:p>
        </w:tc>
      </w:tr>
      <w:tr>
        <w:tc>
          <w:tcPr>
            <w:tcW w:type="dxa" w:w="5400"/>
          </w:tcPr>
          <w:p>
            <w:pPr>
              <w:spacing w:before="20" w:after="20"/>
            </w:pPr>
            <w:r>
              <w:rPr>
                <w:rFonts w:ascii="Arial" w:hAnsi="Arial"/>
                <w:b/>
                <w:sz w:val="17"/>
              </w:rPr>
              <w:t xml:space="preserve">• Frecuencia respiratoria: </w:t>
            </w:r>
            <w:r>
              <w:rPr>
                <w:rFonts w:ascii="Arial" w:hAnsi="Arial"/>
                <w:sz w:val="17"/>
              </w:rPr>
              <w:t>18 rpm</w:t>
            </w:r>
          </w:p>
        </w:tc>
        <w:tc>
          <w:tcPr>
            <w:tcW w:type="dxa" w:w="5400"/>
          </w:tcPr>
          <w:p>
            <w:pPr>
              <w:spacing w:before="20" w:after="20"/>
            </w:pPr>
            <w:r>
              <w:rPr>
                <w:rFonts w:ascii="Arial" w:hAnsi="Arial"/>
                <w:b/>
                <w:sz w:val="17"/>
              </w:rPr>
              <w:t xml:space="preserve">• Glucosa: </w:t>
            </w:r>
            <w:r>
              <w:rPr>
                <w:rFonts w:ascii="Arial" w:hAnsi="Arial"/>
                <w:sz w:val="17"/>
              </w:rPr>
              <w:t>Sin dato</w:t>
            </w:r>
          </w:p>
        </w:tc>
      </w:tr>
      <w:tr>
        <w:tc>
          <w:tcPr>
            <w:tcW w:type="dxa" w:w="5400"/>
          </w:tcPr>
          <w:p>
            <w:pPr>
              <w:spacing w:before="20" w:after="20"/>
            </w:pPr>
            <w:r>
              <w:rPr>
                <w:rFonts w:ascii="Arial" w:hAnsi="Arial"/>
                <w:b/>
                <w:sz w:val="17"/>
              </w:rPr>
              <w:t xml:space="preserve">• SpO₂: </w:t>
            </w:r>
            <w:r>
              <w:rPr>
                <w:rFonts w:ascii="Arial" w:hAnsi="Arial"/>
                <w:sz w:val="17"/>
              </w:rPr>
              <w:t>92%</w:t>
            </w:r>
          </w:p>
        </w:tc>
        <w:tc>
          <w:tcPr>
            <w:tcW w:type="dxa" w:w="5400"/>
          </w:tcPr>
          <w:p>
            <w:pPr>
              <w:spacing w:before="20" w:after="20"/>
            </w:pPr>
            <w:r>
              <w:rPr>
                <w:rFonts w:ascii="Arial" w:hAnsi="Arial"/>
                <w:b/>
                <w:sz w:val="17"/>
              </w:rPr>
              <w:t xml:space="preserve">• Glasgow: </w:t>
            </w:r>
            <w:r>
              <w:rPr>
                <w:rFonts w:ascii="Arial" w:hAnsi="Arial"/>
                <w:sz w:val="17"/>
              </w:rPr>
              <w:t>Sin dato</w:t>
            </w:r>
          </w:p>
        </w:tc>
      </w:tr>
      <w:tr>
        <w:tc>
          <w:tcPr>
            <w:tcW w:type="dxa" w:w="5400"/>
          </w:tcPr>
          <w:p>
            <w:pPr>
              <w:spacing w:before="20" w:after="20"/>
            </w:pPr>
            <w:r>
              <w:rPr>
                <w:rFonts w:ascii="Arial" w:hAnsi="Arial"/>
                <w:b/>
                <w:sz w:val="17"/>
              </w:rPr>
              <w:t xml:space="preserve">• Temperatura: </w:t>
            </w:r>
            <w:r>
              <w:rPr>
                <w:rFonts w:ascii="Arial" w:hAnsi="Arial"/>
                <w:sz w:val="17"/>
              </w:rPr>
              <w:t>36 °C</w:t>
            </w:r>
          </w:p>
        </w:tc>
        <w:tc>
          <w:tcPr>
            <w:tcW w:type="dxa" w:w="5400"/>
          </w:tcPr>
          <w:p>
            <w:pPr>
              <w:spacing w:before="20" w:after="20"/>
            </w:pPr>
          </w:p>
        </w:tc>
      </w:tr>
    </w:tbl>
    <w:p>
      <w:pPr>
        <w:spacing w:before="120" w:after="40"/>
      </w:pPr>
      <w:r>
        <w:rPr>
          <w:rFonts w:ascii="Arial" w:hAnsi="Arial"/>
          <w:b/>
          <w:color w:val="000000"/>
          <w:sz w:val="20"/>
        </w:rPr>
        <w:t>IMPRESIÓN DIAGNÓSTICA</w:t>
      </w:r>
    </w:p>
    <w:p>
      <w:pPr>
        <w:spacing w:before="20" w:after="60" w:line="276" w:lineRule="auto"/>
        <w:jc w:val="both"/>
      </w:pPr>
      <w:r>
        <w:rPr>
          <w:rFonts w:ascii="Arial" w:hAnsi="Arial"/>
          <w:color w:val="000000"/>
          <w:sz w:val="19"/>
        </w:rPr>
        <w:t>Posible traumatismo craneoencefálico (TCE) moderado, acompañado de herida lacerativa de aproximadamente 5–7 cm × 3–5 cm.</w:t>
      </w:r>
    </w:p>
    <w:p>
      <w:pPr>
        <w:spacing w:before="120" w:after="40"/>
      </w:pPr>
      <w:r>
        <w:rPr>
          <w:rFonts w:ascii="Arial" w:hAnsi="Arial"/>
          <w:b/>
          <w:color w:val="000000"/>
          <w:sz w:val="20"/>
        </w:rPr>
        <w:t>OBSERVACIONES</w:t>
      </w:r>
    </w:p>
    <w:p>
      <w:pPr>
        <w:spacing w:before="20" w:after="60" w:line="276" w:lineRule="auto"/>
        <w:jc w:val="both"/>
      </w:pPr>
      <w:r>
        <w:rPr>
          <w:rFonts w:ascii="Arial" w:hAnsi="Arial"/>
          <w:color w:val="000000"/>
          <w:sz w:val="19"/>
        </w:rPr>
        <w:t>Paciente estuporoso, con múltiples heridas en rostro y presencia de hipoxia, por lo que se determina su traslado para valoración y atención médica especializada.</w:t>
      </w:r>
    </w:p>
    <w:tbl>
      <w:tblPr>
        <w:tblW w:type="auto" w:w="0"/>
        <w:jc w:val="center"/>
        <w:tblLook w:firstColumn="1" w:firstRow="1" w:lastColumn="0" w:lastRow="0" w:noHBand="0" w:noVBand="1" w:val="04A0"/>
      </w:tblPr>
      <w:tblGrid>
        <w:gridCol w:w="5400"/>
        <w:gridCol w:w="5400"/>
      </w:tblGrid>
      <w:tr>
        <w:tc>
          <w:tcPr>
            <w:tcW w:type="dxa" w:w="5400"/>
          </w:tcPr>
          <w:p>
            <w:pPr>
              <w:spacing w:before="20" w:after="20"/>
            </w:pPr>
            <w:r>
              <w:rPr>
                <w:rFonts w:ascii="Arial" w:hAnsi="Arial"/>
                <w:b/>
                <w:sz w:val="17"/>
              </w:rPr>
              <w:t xml:space="preserve">• Antecedentes patológicos: </w:t>
            </w:r>
            <w:r>
              <w:rPr>
                <w:rFonts w:ascii="Arial" w:hAnsi="Arial"/>
                <w:sz w:val="17"/>
              </w:rPr>
              <w:t>Negados.</w:t>
            </w:r>
          </w:p>
        </w:tc>
        <w:tc>
          <w:tcPr>
            <w:tcW w:type="dxa" w:w="5400"/>
          </w:tcPr>
          <w:p>
            <w:pPr>
              <w:spacing w:before="20" w:after="20"/>
            </w:pPr>
            <w:r>
              <w:rPr>
                <w:rFonts w:ascii="Arial" w:hAnsi="Arial"/>
                <w:b/>
                <w:sz w:val="17"/>
              </w:rPr>
              <w:t xml:space="preserve">• Medicamentos: </w:t>
            </w:r>
            <w:r>
              <w:rPr>
                <w:rFonts w:ascii="Arial" w:hAnsi="Arial"/>
                <w:sz w:val="17"/>
              </w:rPr>
              <w:t>Negados.</w:t>
            </w:r>
          </w:p>
        </w:tc>
      </w:tr>
      <w:tr>
        <w:tc>
          <w:tcPr>
            <w:tcW w:type="dxa" w:w="5400"/>
          </w:tcPr>
          <w:p>
            <w:pPr>
              <w:spacing w:before="20" w:after="20"/>
            </w:pPr>
            <w:r>
              <w:rPr>
                <w:rFonts w:ascii="Arial" w:hAnsi="Arial"/>
                <w:b/>
                <w:sz w:val="17"/>
              </w:rPr>
              <w:t xml:space="preserve">• Antecedentes no patológicos: </w:t>
            </w:r>
            <w:r>
              <w:rPr>
                <w:rFonts w:ascii="Arial" w:hAnsi="Arial"/>
                <w:sz w:val="17"/>
              </w:rPr>
              <w:t>Sin dato.</w:t>
            </w:r>
          </w:p>
        </w:tc>
        <w:tc>
          <w:tcPr>
            <w:tcW w:type="dxa" w:w="5400"/>
          </w:tcPr>
          <w:p>
            <w:pPr>
              <w:spacing w:before="20" w:after="20"/>
            </w:pPr>
            <w:r>
              <w:rPr>
                <w:rFonts w:ascii="Arial" w:hAnsi="Arial"/>
                <w:b/>
                <w:sz w:val="17"/>
              </w:rPr>
              <w:t xml:space="preserve">• Seguro: </w:t>
            </w:r>
            <w:r>
              <w:rPr>
                <w:rFonts w:ascii="Arial" w:hAnsi="Arial"/>
                <w:sz w:val="17"/>
              </w:rPr>
              <w:t>N/A.</w:t>
            </w:r>
          </w:p>
        </w:tc>
      </w:tr>
      <w:tr>
        <w:tc>
          <w:tcPr>
            <w:tcW w:type="dxa" w:w="5400"/>
          </w:tcPr>
          <w:p>
            <w:pPr>
              <w:spacing w:before="20" w:after="20"/>
            </w:pPr>
            <w:r>
              <w:rPr>
                <w:rFonts w:ascii="Arial" w:hAnsi="Arial"/>
                <w:b/>
                <w:sz w:val="17"/>
              </w:rPr>
              <w:t xml:space="preserve">• Alergias: </w:t>
            </w:r>
            <w:r>
              <w:rPr>
                <w:rFonts w:ascii="Arial" w:hAnsi="Arial"/>
                <w:sz w:val="17"/>
              </w:rPr>
              <w:t>Negadas.</w:t>
            </w:r>
          </w:p>
        </w:tc>
        <w:tc>
          <w:tcPr>
            <w:tcW w:type="dxa" w:w="5400"/>
          </w:tcPr>
          <w:p>
            <w:pPr>
              <w:spacing w:before="20" w:after="20"/>
            </w:pPr>
            <w:r>
              <w:rPr>
                <w:rFonts w:ascii="Arial" w:hAnsi="Arial"/>
                <w:b/>
                <w:sz w:val="17"/>
              </w:rPr>
              <w:t xml:space="preserve">• Autoridad en el lugar: </w:t>
            </w:r>
            <w:r>
              <w:rPr>
                <w:rFonts w:ascii="Arial" w:hAnsi="Arial"/>
                <w:sz w:val="17"/>
              </w:rPr>
              <w:t>Sin dato.</w:t>
            </w:r>
          </w:p>
        </w:tc>
      </w:tr>
    </w:tbl>
    <w:p>
      <w:pPr>
        <w:spacing w:before="120" w:after="40"/>
      </w:pPr>
      <w:r>
        <w:rPr>
          <w:rFonts w:ascii="Arial" w:hAnsi="Arial"/>
          <w:b/>
          <w:color w:val="000000"/>
          <w:sz w:val="20"/>
        </w:rPr>
        <w:t>TRASLADO</w:t>
      </w:r>
    </w:p>
    <w:p>
      <w:pPr>
        <w:spacing w:before="20" w:after="60" w:line="276" w:lineRule="auto"/>
        <w:jc w:val="both"/>
      </w:pPr>
      <w:r>
        <w:rPr>
          <w:rFonts w:ascii="Arial" w:hAnsi="Arial"/>
          <w:color w:val="000000"/>
          <w:sz w:val="19"/>
        </w:rPr>
        <w:t>Una vez realizada la valoración y atención prehospitalaria correspondiente, el menor es trasladado en la ambulancia U-098, con código rojo, a la Torre Pediátrica 20 de Noviembre, donde es recibido por Luis Arturo, para continuar con su valoración y manejo médico.</w:t>
      </w:r>
    </w:p>
    <w:p>
      <w:pPr>
        <w:spacing w:before="20" w:after="120"/>
      </w:pPr>
      <w:r>
        <w:rPr>
          <w:rFonts w:ascii="Arial" w:hAnsi="Arial"/>
          <w:b/>
          <w:sz w:val="19"/>
        </w:rPr>
        <w:t xml:space="preserve">Despacha: </w:t>
      </w:r>
      <w:r>
        <w:rPr>
          <w:rFonts w:ascii="Arial" w:hAnsi="Arial"/>
          <w:sz w:val="19"/>
        </w:rPr>
        <w:t>Director de Protección Civil.</w:t>
      </w:r>
    </w:p>
    <w:p>
      <w:pPr>
        <w:spacing w:before="80" w:after="80"/>
      </w:pPr>
      <w:r>
        <w:rPr>
          <w:rFonts w:ascii="Arial" w:hAnsi="Arial"/>
          <w:b/>
          <w:sz w:val="19"/>
        </w:rPr>
        <w:t>Se anexan imágenes como muestra de las actividades:</w:t>
      </w:r>
    </w:p>
    <w:p>
      <w:r>
        <w:br w:type="page"/>
      </w:r>
    </w:p>
    <w:p>
      <w:pPr>
        <w:spacing w:before="0" w:after="160"/>
        <w:jc w:val="center"/>
      </w:pPr>
      <w:r>
        <w:rPr>
          <w:rFonts w:ascii="Arial" w:hAnsi="Arial"/>
          <w:b/>
          <w:sz w:val="22"/>
        </w:rPr>
        <w:t>ANEXO FOTOGRÁFICO DE LAS ACTIVIDADES REALIZADAS</w:t>
      </w:r>
    </w:p>
    <w:tbl>
      <w:tblPr>
        <w:tblW w:type="auto" w:w="0"/>
        <w:jc w:val="center"/>
        <w:tblLook w:firstColumn="1" w:firstRow="1" w:lastColumn="0" w:lastRow="0" w:noHBand="0" w:noVBand="1" w:val="04A0"/>
      </w:tblPr>
      <w:tblGrid>
        <w:gridCol w:w="5400"/>
        <w:gridCol w:w="5400"/>
      </w:tblGrid>
      <w:tr>
        <w:tc>
          <w:tcPr>
            <w:tcW w:type="dxa" w:w="5400"/>
          </w:tcPr>
          <w:p>
            <w:pPr>
              <w:jc w:val="center"/>
            </w:pPr>
            <w:r>
              <w:drawing>
                <wp:inline xmlns:a="http://schemas.openxmlformats.org/drawingml/2006/main" xmlns:pic="http://schemas.openxmlformats.org/drawingml/2006/picture">
                  <wp:extent cx="3246120" cy="2976667"/>
                  <wp:docPr id="1" name="Picture 1"/>
                  <wp:cNvGraphicFramePr>
                    <a:graphicFrameLocks noChangeAspect="1"/>
                  </wp:cNvGraphicFramePr>
                  <a:graphic>
                    <a:graphicData uri="http://schemas.openxmlformats.org/drawingml/2006/picture">
                      <pic:pic>
                        <pic:nvPicPr>
                          <pic:cNvPr id="0" name="media_1789432381797.jpg"/>
                          <pic:cNvPicPr/>
                        </pic:nvPicPr>
                        <pic:blipFill>
                          <a:blip r:embed="rId11"/>
                          <a:stretch>
                            <a:fillRect/>
                          </a:stretch>
                        </pic:blipFill>
                        <pic:spPr>
                          <a:xfrm>
                            <a:off x="0" y="0"/>
                            <a:ext cx="3246120" cy="2976667"/>
                          </a:xfrm>
                          <a:prstGeom prst="rect"/>
                        </pic:spPr>
                      </pic:pic>
                    </a:graphicData>
                  </a:graphic>
                </wp:inline>
              </w:drawing>
            </w:r>
          </w:p>
        </w:tc>
        <w:tc>
          <w:tcPr>
            <w:tcW w:type="dxa" w:w="5400"/>
          </w:tcPr>
          <w:p>
            <w:pPr>
              <w:jc w:val="center"/>
            </w:pPr>
            <w:r>
              <w:drawing>
                <wp:inline xmlns:a="http://schemas.openxmlformats.org/drawingml/2006/main" xmlns:pic="http://schemas.openxmlformats.org/drawingml/2006/picture">
                  <wp:extent cx="3246120" cy="2878395"/>
                  <wp:docPr id="2" name="Picture 2"/>
                  <wp:cNvGraphicFramePr>
                    <a:graphicFrameLocks noChangeAspect="1"/>
                  </wp:cNvGraphicFramePr>
                  <a:graphic>
                    <a:graphicData uri="http://schemas.openxmlformats.org/drawingml/2006/picture">
                      <pic:pic>
                        <pic:nvPicPr>
                          <pic:cNvPr id="0" name="media_1789432381803.jpg"/>
                          <pic:cNvPicPr/>
                        </pic:nvPicPr>
                        <pic:blipFill>
                          <a:blip r:embed="rId12"/>
                          <a:stretch>
                            <a:fillRect/>
                          </a:stretch>
                        </pic:blipFill>
                        <pic:spPr>
                          <a:xfrm>
                            <a:off x="0" y="0"/>
                            <a:ext cx="3246120" cy="2878395"/>
                          </a:xfrm>
                          <a:prstGeom prst="rect"/>
                        </pic:spPr>
                      </pic:pic>
                    </a:graphicData>
                  </a:graphic>
                </wp:inline>
              </w:drawing>
            </w:r>
          </w:p>
        </w:tc>
      </w:tr>
      <w:tr>
        <w:tc>
          <w:tcPr>
            <w:tcW w:type="dxa" w:w="5400"/>
          </w:tcPr>
          <w:p>
            <w:pPr>
              <w:jc w:val="center"/>
            </w:pPr>
            <w:r>
              <w:rPr>
                <w:b/>
                <w:sz w:val="16"/>
              </w:rPr>
              <w:t>Imagen 1: Arribo de ambulancia U-098 y resguardo de la zona del percance.</w:t>
            </w:r>
          </w:p>
        </w:tc>
        <w:tc>
          <w:tcPr>
            <w:tcW w:type="dxa" w:w="5400"/>
          </w:tcPr>
          <w:p>
            <w:pPr>
              <w:jc w:val="center"/>
            </w:pPr>
            <w:r>
              <w:rPr>
                <w:b/>
                <w:sz w:val="16"/>
              </w:rPr>
              <w:t>Imagen 2: Atención prehospitalaria y valoración del menor en el punto de impacto.</w:t>
            </w:r>
          </w:p>
        </w:tc>
      </w:tr>
    </w:tbl>
    <w:p>
      <w:pPr>
        <w:spacing w:before="80" w:after="40"/>
      </w:pPr>
    </w:p>
    <w:p>
      <w:pPr>
        <w:spacing w:after="40"/>
        <w:jc w:val="center"/>
      </w:pPr>
      <w:r>
        <w:drawing>
          <wp:inline xmlns:a="http://schemas.openxmlformats.org/drawingml/2006/main" xmlns:pic="http://schemas.openxmlformats.org/drawingml/2006/picture">
            <wp:extent cx="3337560" cy="2750010"/>
            <wp:docPr id="3" name="Picture 3"/>
            <wp:cNvGraphicFramePr>
              <a:graphicFrameLocks noChangeAspect="1"/>
            </wp:cNvGraphicFramePr>
            <a:graphic>
              <a:graphicData uri="http://schemas.openxmlformats.org/drawingml/2006/picture">
                <pic:pic>
                  <pic:nvPicPr>
                    <pic:cNvPr id="0" name="media_1789432381899.jpg"/>
                    <pic:cNvPicPr/>
                  </pic:nvPicPr>
                  <pic:blipFill>
                    <a:blip r:embed="rId13"/>
                    <a:stretch>
                      <a:fillRect/>
                    </a:stretch>
                  </pic:blipFill>
                  <pic:spPr>
                    <a:xfrm>
                      <a:off x="0" y="0"/>
                      <a:ext cx="3337560" cy="2750010"/>
                    </a:xfrm>
                    <a:prstGeom prst="rect"/>
                  </pic:spPr>
                </pic:pic>
              </a:graphicData>
            </a:graphic>
          </wp:inline>
        </w:drawing>
      </w:r>
    </w:p>
    <w:p>
      <w:pPr>
        <w:spacing w:after="200"/>
        <w:jc w:val="center"/>
      </w:pPr>
      <w:r>
        <w:rPr>
          <w:b/>
          <w:sz w:val="16"/>
        </w:rPr>
        <w:t>Imagen 3: Maniobras de abordaje y traslado del paciente pediátrico a la unidad médica.</w:t>
      </w:r>
    </w:p>
    <w:p>
      <w:pPr>
        <w:spacing w:before="80" w:after="40"/>
        <w:jc w:val="center"/>
      </w:pPr>
      <w:r>
        <w:rPr>
          <w:b/>
          <w:sz w:val="21"/>
        </w:rPr>
        <w:t>ATENTAMENTE</w:t>
      </w:r>
    </w:p>
    <w:p>
      <w:pPr>
        <w:spacing w:before="0" w:after="40"/>
        <w:jc w:val="center"/>
      </w:pPr>
      <w:r>
        <w:drawing>
          <wp:inline xmlns:a="http://schemas.openxmlformats.org/drawingml/2006/main" xmlns:pic="http://schemas.openxmlformats.org/drawingml/2006/picture">
            <wp:extent cx="1280160" cy="777080"/>
            <wp:docPr id="4" name="Picture 4"/>
            <wp:cNvGraphicFramePr>
              <a:graphicFrameLocks noChangeAspect="1"/>
            </wp:cNvGraphicFramePr>
            <a:graphic>
              <a:graphicData uri="http://schemas.openxmlformats.org/drawingml/2006/picture">
                <pic:pic>
                  <pic:nvPicPr>
                    <pic:cNvPr id="0" name="p2_Image24.png"/>
                    <pic:cNvPicPr/>
                  </pic:nvPicPr>
                  <pic:blipFill>
                    <a:blip r:embed="rId14"/>
                    <a:stretch>
                      <a:fillRect/>
                    </a:stretch>
                  </pic:blipFill>
                  <pic:spPr>
                    <a:xfrm>
                      <a:off x="0" y="0"/>
                      <a:ext cx="1280160" cy="777080"/>
                    </a:xfrm>
                    <a:prstGeom prst="rect"/>
                  </pic:spPr>
                </pic:pic>
              </a:graphicData>
            </a:graphic>
          </wp:inline>
        </w:drawing>
      </w:r>
    </w:p>
    <w:p>
      <w:pPr>
        <w:spacing w:before="0" w:after="20"/>
        <w:jc w:val="center"/>
      </w:pPr>
      <w:r>
        <w:rPr>
          <w:b/>
          <w:sz w:val="20"/>
        </w:rPr>
        <w:t>Protección Civil y Bomberos</w:t>
      </w:r>
    </w:p>
    <w:p>
      <w:pPr>
        <w:spacing w:before="0" w:after="0"/>
        <w:jc w:val="center"/>
      </w:pPr>
      <w:r>
        <w:rPr>
          <w:b/>
          <w:sz w:val="20"/>
        </w:rPr>
        <w:t>H. Ayuntamiento de Medellín de Bravo, Veracruz</w:t>
      </w:r>
    </w:p>
    <w:sectPr w:rsidR="00FC693F" w:rsidRPr="0006063C" w:rsidSect="00034616">
      <w:headerReference w:type="default" r:id="rId9"/>
      <w:footerReference w:type="default" r:id="rId10"/>
      <w:pgSz w:w="12240" w:h="15840"/>
      <w:pgMar w:top="720"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6858000" cy="660091"/>
          <wp:docPr id="1" name="Picture 1"/>
          <wp:cNvGraphicFramePr>
            <a:graphicFrameLocks noChangeAspect="1"/>
          </wp:cNvGraphicFramePr>
          <a:graphic>
            <a:graphicData uri="http://schemas.openxmlformats.org/drawingml/2006/picture">
              <pic:pic>
                <pic:nvPicPr>
                  <pic:cNvPr id="0" name="p1_Image7.jpg"/>
                  <pic:cNvPicPr/>
                </pic:nvPicPr>
                <pic:blipFill>
                  <a:blip r:embed="rId1"/>
                  <a:stretch>
                    <a:fillRect/>
                  </a:stretch>
                </pic:blipFill>
                <pic:spPr>
                  <a:xfrm>
                    <a:off x="0" y="0"/>
                    <a:ext cx="6858000" cy="660091"/>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858000" cy="1414415"/>
          <wp:docPr id="1" name="Picture 1"/>
          <wp:cNvGraphicFramePr>
            <a:graphicFrameLocks noChangeAspect="1"/>
          </wp:cNvGraphicFramePr>
          <a:graphic>
            <a:graphicData uri="http://schemas.openxmlformats.org/drawingml/2006/picture">
              <pic:pic>
                <pic:nvPicPr>
                  <pic:cNvPr id="0" name="p1_Image5.jpg"/>
                  <pic:cNvPicPr/>
                </pic:nvPicPr>
                <pic:blipFill>
                  <a:blip r:embed="rId1"/>
                  <a:stretch>
                    <a:fillRect/>
                  </a:stretch>
                </pic:blipFill>
                <pic:spPr>
                  <a:xfrm>
                    <a:off x="0" y="0"/>
                    <a:ext cx="6858000" cy="141441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