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4948"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bookmarkStart w:id="0" w:name="_GoBack"/>
      <w:bookmarkEnd w:id="0"/>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4B4B6DBB" w14:textId="77777777" w:rsidR="00D73E64" w:rsidRPr="00D73E64" w:rsidRDefault="00D73E64" w:rsidP="00CB41C4">
      <w:pPr>
        <w:tabs>
          <w:tab w:val="left" w:leader="underscore" w:pos="9639"/>
        </w:tabs>
        <w:spacing w:after="0" w:line="240" w:lineRule="auto"/>
        <w:jc w:val="center"/>
        <w:rPr>
          <w:rFonts w:ascii="Arial" w:hAnsi="Arial" w:cs="Arial"/>
          <w:b/>
          <w:sz w:val="20"/>
          <w:szCs w:val="20"/>
        </w:rPr>
      </w:pPr>
      <w:r w:rsidRPr="00D73E64">
        <w:rPr>
          <w:rFonts w:ascii="Arial" w:hAnsi="Arial" w:cs="Arial"/>
          <w:b/>
          <w:sz w:val="20"/>
          <w:szCs w:val="20"/>
        </w:rPr>
        <w:t xml:space="preserve">NOTAS A LOS ESTADOS FINANCIEROS </w:t>
      </w:r>
    </w:p>
    <w:p w14:paraId="52A06B4B" w14:textId="4D2F3B58" w:rsidR="00D73E64" w:rsidRPr="00D73E64" w:rsidRDefault="00D73E64" w:rsidP="00D73E64">
      <w:pPr>
        <w:jc w:val="center"/>
        <w:rPr>
          <w:rFonts w:ascii="Arial" w:hAnsi="Arial" w:cs="Arial"/>
          <w:b/>
          <w:sz w:val="20"/>
          <w:szCs w:val="20"/>
        </w:rPr>
      </w:pPr>
      <w:r w:rsidRPr="00D73E64">
        <w:rPr>
          <w:b/>
        </w:rPr>
        <w:t xml:space="preserve">Al 31 de </w:t>
      </w:r>
      <w:proofErr w:type="gramStart"/>
      <w:r w:rsidRPr="00D73E64">
        <w:rPr>
          <w:b/>
        </w:rPr>
        <w:t>Marzo</w:t>
      </w:r>
      <w:proofErr w:type="gramEnd"/>
      <w:r w:rsidRPr="00D73E64">
        <w:rPr>
          <w:b/>
        </w:rPr>
        <w:t xml:space="preserve"> del 2018</w:t>
      </w:r>
    </w:p>
    <w:p w14:paraId="1217A01B" w14:textId="77777777" w:rsidR="007D1E76" w:rsidRPr="00E74967" w:rsidRDefault="007D1E76" w:rsidP="00CB41C4">
      <w:pPr>
        <w:tabs>
          <w:tab w:val="left" w:leader="underscore" w:pos="9639"/>
        </w:tabs>
        <w:spacing w:after="0" w:line="240" w:lineRule="auto"/>
        <w:jc w:val="both"/>
        <w:rPr>
          <w:rFonts w:cs="Calibri"/>
        </w:rPr>
      </w:pPr>
    </w:p>
    <w:p w14:paraId="7203E26E" w14:textId="77777777" w:rsidR="007D1E76" w:rsidRPr="00E74967" w:rsidRDefault="007D1E76" w:rsidP="00CB41C4">
      <w:pPr>
        <w:tabs>
          <w:tab w:val="left" w:leader="underscore" w:pos="9639"/>
        </w:tabs>
        <w:spacing w:after="0" w:line="240" w:lineRule="auto"/>
        <w:jc w:val="both"/>
        <w:rPr>
          <w:rFonts w:cs="Calibri"/>
        </w:rPr>
      </w:pPr>
    </w:p>
    <w:p w14:paraId="1A1295A4" w14:textId="77777777" w:rsidR="007D1E76" w:rsidRPr="000C3365" w:rsidRDefault="007D1E76" w:rsidP="000C3365">
      <w:pPr>
        <w:pStyle w:val="Ttulo2"/>
        <w:rPr>
          <w:rFonts w:asciiTheme="minorHAnsi" w:hAnsiTheme="minorHAnsi" w:cstheme="minorHAnsi"/>
          <w:b/>
          <w:color w:val="auto"/>
          <w:sz w:val="22"/>
        </w:rPr>
      </w:pPr>
      <w:bookmarkStart w:id="1" w:name="_Toc511916504"/>
      <w:r w:rsidRPr="000C3365">
        <w:rPr>
          <w:rFonts w:asciiTheme="minorHAnsi" w:hAnsiTheme="minorHAnsi" w:cstheme="minorHAnsi"/>
          <w:b/>
          <w:color w:val="auto"/>
          <w:sz w:val="22"/>
        </w:rPr>
        <w:t>1. Introducción:</w:t>
      </w:r>
      <w:bookmarkEnd w:id="1"/>
    </w:p>
    <w:p w14:paraId="0362C901" w14:textId="239FF916"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Programas Educativos de Alfabetización y Educación Básica para Adultos dirigidos a las personas mayores de 15 años</w:t>
      </w:r>
    </w:p>
    <w:p w14:paraId="7FC5E966" w14:textId="6D8AABC4" w:rsidR="007D1E76" w:rsidRDefault="007D1E76" w:rsidP="00CB41C4">
      <w:pPr>
        <w:tabs>
          <w:tab w:val="left" w:leader="underscore" w:pos="9639"/>
        </w:tabs>
        <w:spacing w:after="0" w:line="240" w:lineRule="auto"/>
        <w:jc w:val="both"/>
        <w:rPr>
          <w:rFonts w:cs="Calibri"/>
        </w:rPr>
      </w:pPr>
    </w:p>
    <w:p w14:paraId="7BEC8226" w14:textId="77777777" w:rsidR="0054701E" w:rsidRPr="00E74967" w:rsidRDefault="0054701E" w:rsidP="00CB41C4">
      <w:pPr>
        <w:tabs>
          <w:tab w:val="left" w:leader="underscore" w:pos="9639"/>
        </w:tabs>
        <w:spacing w:after="0" w:line="240" w:lineRule="auto"/>
        <w:jc w:val="both"/>
        <w:rPr>
          <w:rFonts w:cs="Calibri"/>
        </w:rPr>
      </w:pPr>
    </w:p>
    <w:p w14:paraId="6697FD8A" w14:textId="77777777" w:rsidR="007D1E76" w:rsidRPr="000C3365" w:rsidRDefault="007D1E76" w:rsidP="000C3365">
      <w:pPr>
        <w:pStyle w:val="Ttulo2"/>
        <w:rPr>
          <w:rFonts w:asciiTheme="minorHAnsi" w:hAnsiTheme="minorHAnsi" w:cstheme="minorHAnsi"/>
          <w:b/>
          <w:color w:val="auto"/>
          <w:sz w:val="22"/>
        </w:rPr>
      </w:pPr>
      <w:bookmarkStart w:id="2" w:name="_Toc511916505"/>
      <w:r w:rsidRPr="000C3365">
        <w:rPr>
          <w:rFonts w:asciiTheme="minorHAnsi" w:hAnsiTheme="minorHAnsi" w:cstheme="minorHAnsi"/>
          <w:b/>
          <w:color w:val="auto"/>
          <w:sz w:val="22"/>
        </w:rPr>
        <w:t>2. Describir el pan</w:t>
      </w:r>
      <w:r w:rsidR="00E00323" w:rsidRPr="000C3365">
        <w:rPr>
          <w:rFonts w:asciiTheme="minorHAnsi" w:hAnsiTheme="minorHAnsi" w:cstheme="minorHAnsi"/>
          <w:b/>
          <w:color w:val="auto"/>
          <w:sz w:val="22"/>
        </w:rPr>
        <w:t>orama Económico y Financiero:</w:t>
      </w:r>
      <w:bookmarkEnd w:id="2"/>
    </w:p>
    <w:p w14:paraId="67F80FDF" w14:textId="2DDE6A88"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Cumplimiento de las metas inicialmente planeadas, mediante el presupuesto asignado</w:t>
      </w:r>
    </w:p>
    <w:p w14:paraId="3285DC0B" w14:textId="77777777" w:rsidR="007D1E76" w:rsidRPr="00E74967" w:rsidRDefault="007D1E76" w:rsidP="00CB41C4">
      <w:pPr>
        <w:tabs>
          <w:tab w:val="left" w:leader="underscore" w:pos="9639"/>
        </w:tabs>
        <w:spacing w:after="0" w:line="240" w:lineRule="auto"/>
        <w:jc w:val="both"/>
        <w:rPr>
          <w:rFonts w:cs="Calibri"/>
        </w:rPr>
      </w:pPr>
    </w:p>
    <w:p w14:paraId="54575967" w14:textId="77777777" w:rsidR="007D1E76" w:rsidRPr="000C3365" w:rsidRDefault="007D1E76" w:rsidP="000C3365">
      <w:pPr>
        <w:pStyle w:val="Ttulo2"/>
        <w:rPr>
          <w:rFonts w:asciiTheme="minorHAnsi" w:hAnsiTheme="minorHAnsi" w:cstheme="minorHAnsi"/>
          <w:b/>
          <w:color w:val="auto"/>
          <w:sz w:val="22"/>
        </w:rPr>
      </w:pPr>
      <w:bookmarkStart w:id="3" w:name="_Toc511916506"/>
      <w:r w:rsidRPr="000C3365">
        <w:rPr>
          <w:rFonts w:asciiTheme="minorHAnsi" w:hAnsiTheme="minorHAnsi" w:cstheme="minorHAnsi"/>
          <w:b/>
          <w:color w:val="auto"/>
          <w:sz w:val="22"/>
        </w:rPr>
        <w:t>3. Autoriza</w:t>
      </w:r>
      <w:r w:rsidR="00E00323" w:rsidRPr="000C3365">
        <w:rPr>
          <w:rFonts w:asciiTheme="minorHAnsi" w:hAnsiTheme="minorHAnsi" w:cstheme="minorHAnsi"/>
          <w:b/>
          <w:color w:val="auto"/>
          <w:sz w:val="22"/>
        </w:rPr>
        <w:t>ción e Historia:</w:t>
      </w:r>
      <w:bookmarkEnd w:id="3"/>
    </w:p>
    <w:p w14:paraId="48CA0532" w14:textId="77777777" w:rsidR="004146C3" w:rsidRDefault="004146C3" w:rsidP="00CB41C4">
      <w:pPr>
        <w:tabs>
          <w:tab w:val="left" w:leader="underscore" w:pos="9639"/>
        </w:tabs>
        <w:spacing w:after="0" w:line="240" w:lineRule="auto"/>
        <w:jc w:val="both"/>
        <w:rPr>
          <w:rFonts w:cs="Calibri"/>
        </w:rPr>
      </w:pPr>
    </w:p>
    <w:p w14:paraId="360DA23B" w14:textId="62E365EC" w:rsidR="007D1E76" w:rsidRDefault="004146C3" w:rsidP="00CB41C4">
      <w:pPr>
        <w:tabs>
          <w:tab w:val="left" w:leader="underscore" w:pos="9639"/>
        </w:tabs>
        <w:spacing w:after="0" w:line="240" w:lineRule="auto"/>
        <w:jc w:val="both"/>
        <w:rPr>
          <w:rFonts w:cs="Calibri"/>
        </w:rPr>
      </w:pPr>
      <w:r w:rsidRPr="00E74967">
        <w:rPr>
          <w:rFonts w:cs="Calibri"/>
        </w:rPr>
        <w:t>Se informará sobre:</w:t>
      </w:r>
    </w:p>
    <w:p w14:paraId="52F55168" w14:textId="77777777" w:rsidR="004146C3" w:rsidRPr="00E74967" w:rsidRDefault="004146C3" w:rsidP="00CB41C4">
      <w:pPr>
        <w:tabs>
          <w:tab w:val="left" w:leader="underscore" w:pos="9639"/>
        </w:tabs>
        <w:spacing w:after="0" w:line="240" w:lineRule="auto"/>
        <w:jc w:val="both"/>
        <w:rPr>
          <w:rFonts w:cs="Calibri"/>
        </w:rPr>
      </w:pPr>
    </w:p>
    <w:p w14:paraId="3F477DA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4F52E4E0" w14:textId="52768D86"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27 de noviembre del 2012. Decreto Gubernativo Número 4</w:t>
      </w:r>
    </w:p>
    <w:p w14:paraId="292022BA" w14:textId="77777777" w:rsidR="004146C3" w:rsidRPr="00E74967" w:rsidRDefault="004146C3" w:rsidP="00CB41C4">
      <w:pPr>
        <w:tabs>
          <w:tab w:val="left" w:leader="underscore" w:pos="9639"/>
        </w:tabs>
        <w:spacing w:after="0" w:line="240" w:lineRule="auto"/>
        <w:jc w:val="both"/>
        <w:rPr>
          <w:rFonts w:cs="Calibri"/>
        </w:rPr>
      </w:pPr>
    </w:p>
    <w:p w14:paraId="3A2353B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3843474F" w14:textId="0FBFB668"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Descentralización de Recursos Financieros, Humanos y Materiales por parte de la Federación al Instituto.</w:t>
      </w:r>
    </w:p>
    <w:p w14:paraId="48C55B6B" w14:textId="77777777" w:rsidR="004146C3" w:rsidRPr="00E74967" w:rsidRDefault="004146C3" w:rsidP="00CB41C4">
      <w:pPr>
        <w:tabs>
          <w:tab w:val="left" w:leader="underscore" w:pos="9639"/>
        </w:tabs>
        <w:spacing w:after="0" w:line="240" w:lineRule="auto"/>
        <w:jc w:val="both"/>
        <w:rPr>
          <w:rFonts w:cs="Calibri"/>
        </w:rPr>
      </w:pPr>
    </w:p>
    <w:p w14:paraId="08136E94" w14:textId="77777777" w:rsidR="007D1E76" w:rsidRPr="000C3365" w:rsidRDefault="007D1E76" w:rsidP="000C3365">
      <w:pPr>
        <w:pStyle w:val="Ttulo2"/>
        <w:rPr>
          <w:rFonts w:asciiTheme="minorHAnsi" w:hAnsiTheme="minorHAnsi" w:cstheme="minorHAnsi"/>
          <w:b/>
          <w:color w:val="auto"/>
          <w:sz w:val="22"/>
        </w:rPr>
      </w:pPr>
      <w:bookmarkStart w:id="4" w:name="_Toc511916507"/>
      <w:r w:rsidRPr="000C3365">
        <w:rPr>
          <w:rFonts w:asciiTheme="minorHAnsi" w:hAnsiTheme="minorHAnsi" w:cstheme="minorHAnsi"/>
          <w:b/>
          <w:color w:val="auto"/>
          <w:sz w:val="22"/>
        </w:rPr>
        <w:t xml:space="preserve">4. </w:t>
      </w:r>
      <w:r w:rsidR="00E00323" w:rsidRPr="000C3365">
        <w:rPr>
          <w:rFonts w:asciiTheme="minorHAnsi" w:hAnsiTheme="minorHAnsi" w:cstheme="minorHAnsi"/>
          <w:b/>
          <w:color w:val="auto"/>
          <w:sz w:val="22"/>
        </w:rPr>
        <w:t>Organización y Objeto Social:</w:t>
      </w:r>
      <w:bookmarkEnd w:id="4"/>
    </w:p>
    <w:p w14:paraId="6C85E52D" w14:textId="77777777" w:rsidR="007D1E76" w:rsidRPr="00E74967" w:rsidRDefault="007D1E76" w:rsidP="00CB41C4">
      <w:pPr>
        <w:tabs>
          <w:tab w:val="left" w:leader="underscore" w:pos="9639"/>
        </w:tabs>
        <w:spacing w:after="0" w:line="240" w:lineRule="auto"/>
        <w:jc w:val="both"/>
        <w:rPr>
          <w:rFonts w:cs="Calibri"/>
        </w:rPr>
      </w:pPr>
    </w:p>
    <w:p w14:paraId="67B5DF2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473E4237" w14:textId="77777777" w:rsidR="007D1E76" w:rsidRPr="00E74967" w:rsidRDefault="007D1E76" w:rsidP="00CB41C4">
      <w:pPr>
        <w:tabs>
          <w:tab w:val="left" w:leader="underscore" w:pos="9639"/>
        </w:tabs>
        <w:spacing w:after="0" w:line="240" w:lineRule="auto"/>
        <w:jc w:val="both"/>
        <w:rPr>
          <w:rFonts w:cs="Calibri"/>
        </w:rPr>
      </w:pPr>
    </w:p>
    <w:p w14:paraId="3A7F258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3ACF74F3" w14:textId="2D4F9F32"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3C65E00" w14:textId="77777777" w:rsidR="007D1E76" w:rsidRPr="00E74967" w:rsidRDefault="007D1E76" w:rsidP="00CB41C4">
      <w:pPr>
        <w:tabs>
          <w:tab w:val="left" w:leader="underscore" w:pos="9639"/>
        </w:tabs>
        <w:spacing w:after="0" w:line="240" w:lineRule="auto"/>
        <w:jc w:val="both"/>
        <w:rPr>
          <w:rFonts w:cs="Calibri"/>
        </w:rPr>
      </w:pPr>
    </w:p>
    <w:p w14:paraId="2C110A0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25E068D1" w14:textId="462C254F"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Atender a las personas mayores de 15 años que están fuera dl sistema educativo no formal, en la modalidad de alfabetización y educación básica, en sus niveles de primaria y secundaria.</w:t>
      </w:r>
    </w:p>
    <w:p w14:paraId="15F90EEC" w14:textId="77777777" w:rsidR="00CB41C4" w:rsidRPr="00E74967" w:rsidRDefault="00CB41C4" w:rsidP="00CB41C4">
      <w:pPr>
        <w:tabs>
          <w:tab w:val="left" w:leader="underscore" w:pos="9639"/>
        </w:tabs>
        <w:spacing w:after="0" w:line="240" w:lineRule="auto"/>
        <w:jc w:val="both"/>
        <w:rPr>
          <w:rFonts w:cs="Calibri"/>
        </w:rPr>
      </w:pPr>
    </w:p>
    <w:p w14:paraId="2D21CE61" w14:textId="067D7604"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CB41C4">
        <w:rPr>
          <w:rFonts w:cs="Calibri"/>
        </w:rPr>
        <w:t>8</w:t>
      </w:r>
      <w:r w:rsidRPr="00E74967">
        <w:rPr>
          <w:rFonts w:cs="Calibri"/>
        </w:rPr>
        <w:t>).</w:t>
      </w:r>
    </w:p>
    <w:p w14:paraId="16703E54" w14:textId="3BA50197"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Enero – diciembre 2018</w:t>
      </w:r>
    </w:p>
    <w:p w14:paraId="443ADCB7" w14:textId="77777777" w:rsidR="004146C3" w:rsidRPr="00E74967" w:rsidRDefault="004146C3" w:rsidP="00CB41C4">
      <w:pPr>
        <w:tabs>
          <w:tab w:val="left" w:leader="underscore" w:pos="9639"/>
        </w:tabs>
        <w:spacing w:after="0" w:line="240" w:lineRule="auto"/>
        <w:jc w:val="both"/>
        <w:rPr>
          <w:rFonts w:cs="Calibri"/>
        </w:rPr>
      </w:pPr>
    </w:p>
    <w:p w14:paraId="6B13C93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(Forma como está dada de alta la entidad ante la S.H.C.P., ejemplos: S.C., S.A., Personas morales sin fines de lucro, etc.).</w:t>
      </w:r>
    </w:p>
    <w:p w14:paraId="711C6095" w14:textId="46E46877"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Persona Moral sin fines lucrativos</w:t>
      </w:r>
    </w:p>
    <w:p w14:paraId="68B22724" w14:textId="77777777" w:rsidR="007D1E76" w:rsidRPr="00E74967" w:rsidRDefault="007D1E76" w:rsidP="00CB41C4">
      <w:pPr>
        <w:tabs>
          <w:tab w:val="left" w:leader="underscore" w:pos="9639"/>
        </w:tabs>
        <w:spacing w:after="0" w:line="240" w:lineRule="auto"/>
        <w:jc w:val="both"/>
        <w:rPr>
          <w:rFonts w:cs="Calibri"/>
        </w:rPr>
      </w:pPr>
    </w:p>
    <w:p w14:paraId="1594896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14:paraId="6268EF76" w14:textId="0671A69E" w:rsidR="007D1E76" w:rsidRDefault="004146C3" w:rsidP="004146C3">
      <w:pPr>
        <w:tabs>
          <w:tab w:val="left" w:leader="underscore" w:pos="9639"/>
        </w:tabs>
        <w:spacing w:after="0" w:line="240" w:lineRule="auto"/>
        <w:jc w:val="both"/>
        <w:rPr>
          <w:rFonts w:cs="Calibri"/>
          <w:u w:val="single"/>
        </w:rPr>
      </w:pPr>
      <w:r w:rsidRPr="004146C3">
        <w:rPr>
          <w:rFonts w:cs="Calibri"/>
          <w:u w:val="single"/>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5111BE76" w14:textId="77777777" w:rsidR="004146C3" w:rsidRPr="004146C3" w:rsidRDefault="004146C3" w:rsidP="004146C3">
      <w:pPr>
        <w:tabs>
          <w:tab w:val="left" w:leader="underscore" w:pos="9639"/>
        </w:tabs>
        <w:spacing w:after="0" w:line="240" w:lineRule="auto"/>
        <w:jc w:val="both"/>
        <w:rPr>
          <w:rFonts w:cs="Calibri"/>
          <w:u w:val="single"/>
        </w:rPr>
      </w:pPr>
    </w:p>
    <w:p w14:paraId="6EB77A6D" w14:textId="59448396" w:rsidR="007D1E76" w:rsidRPr="00E74967" w:rsidRDefault="004146C3" w:rsidP="00CB41C4">
      <w:pPr>
        <w:tabs>
          <w:tab w:val="left" w:leader="underscore" w:pos="9639"/>
        </w:tabs>
        <w:spacing w:after="0" w:line="240" w:lineRule="auto"/>
        <w:jc w:val="both"/>
        <w:rPr>
          <w:rFonts w:cs="Calibri"/>
        </w:rPr>
      </w:pPr>
      <w:r>
        <w:rPr>
          <w:rFonts w:cs="Calibri"/>
          <w:noProof/>
          <w:lang w:eastAsia="es-MX"/>
        </w:rPr>
        <w:drawing>
          <wp:anchor distT="0" distB="0" distL="114300" distR="114300" simplePos="0" relativeHeight="251658240" behindDoc="0" locked="0" layoutInCell="1" allowOverlap="1" wp14:anchorId="0A8E45C2" wp14:editId="2A260080">
            <wp:simplePos x="0" y="0"/>
            <wp:positionH relativeFrom="margin">
              <wp:align>left</wp:align>
            </wp:positionH>
            <wp:positionV relativeFrom="paragraph">
              <wp:posOffset>232410</wp:posOffset>
            </wp:positionV>
            <wp:extent cx="6134100" cy="36861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410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D1E76" w:rsidRPr="00E74967">
        <w:rPr>
          <w:rFonts w:cs="Calibri"/>
          <w:b/>
        </w:rPr>
        <w:t>f)</w:t>
      </w:r>
      <w:r w:rsidR="007D1E76" w:rsidRPr="00E74967">
        <w:rPr>
          <w:rFonts w:cs="Calibri"/>
        </w:rPr>
        <w:t xml:space="preserve"> Estructura organizacional básica.</w:t>
      </w:r>
    </w:p>
    <w:p w14:paraId="45085FA9" w14:textId="6DB460A6" w:rsidR="0054701E" w:rsidRDefault="0054701E" w:rsidP="00CB41C4">
      <w:pPr>
        <w:tabs>
          <w:tab w:val="left" w:leader="underscore" w:pos="9639"/>
        </w:tabs>
        <w:spacing w:after="0" w:line="240" w:lineRule="auto"/>
        <w:jc w:val="both"/>
        <w:rPr>
          <w:rFonts w:cs="Calibri"/>
        </w:rPr>
      </w:pPr>
    </w:p>
    <w:p w14:paraId="75F33799" w14:textId="26993F41" w:rsidR="00CB41C4" w:rsidRPr="00E74967" w:rsidRDefault="00CB41C4" w:rsidP="00CB41C4">
      <w:pPr>
        <w:tabs>
          <w:tab w:val="left" w:leader="underscore" w:pos="9639"/>
        </w:tabs>
        <w:spacing w:after="0" w:line="240" w:lineRule="auto"/>
        <w:jc w:val="both"/>
        <w:rPr>
          <w:rFonts w:cs="Calibri"/>
        </w:rPr>
      </w:pPr>
    </w:p>
    <w:p w14:paraId="19CEE146" w14:textId="7940D98B"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14:paraId="30A4EDC2" w14:textId="62CE7595" w:rsidR="007D1E76" w:rsidRPr="000A761E"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4241EF36" w14:textId="7E6E2FBC" w:rsidR="007D1E76" w:rsidRDefault="007D1E76" w:rsidP="00CB41C4">
      <w:pPr>
        <w:tabs>
          <w:tab w:val="left" w:leader="underscore" w:pos="9639"/>
        </w:tabs>
        <w:spacing w:after="0" w:line="240" w:lineRule="auto"/>
        <w:jc w:val="both"/>
        <w:rPr>
          <w:rFonts w:cs="Calibri"/>
        </w:rPr>
      </w:pPr>
    </w:p>
    <w:p w14:paraId="642A4B90" w14:textId="77777777" w:rsidR="00CB41C4" w:rsidRPr="00E74967" w:rsidRDefault="00CB41C4" w:rsidP="00CB41C4">
      <w:pPr>
        <w:tabs>
          <w:tab w:val="left" w:leader="underscore" w:pos="9639"/>
        </w:tabs>
        <w:spacing w:after="0" w:line="240" w:lineRule="auto"/>
        <w:jc w:val="both"/>
        <w:rPr>
          <w:rFonts w:cs="Calibri"/>
        </w:rPr>
      </w:pPr>
    </w:p>
    <w:p w14:paraId="12E280BB" w14:textId="77777777" w:rsidR="007D1E76" w:rsidRPr="000C3365" w:rsidRDefault="007D1E76" w:rsidP="000C3365">
      <w:pPr>
        <w:pStyle w:val="Ttulo2"/>
        <w:rPr>
          <w:rFonts w:asciiTheme="minorHAnsi" w:hAnsiTheme="minorHAnsi" w:cstheme="minorHAnsi"/>
          <w:b/>
          <w:color w:val="auto"/>
          <w:sz w:val="22"/>
        </w:rPr>
      </w:pPr>
      <w:bookmarkStart w:id="5" w:name="_Toc511916508"/>
      <w:r w:rsidRPr="000C3365">
        <w:rPr>
          <w:rFonts w:asciiTheme="minorHAnsi" w:hAnsiTheme="minorHAnsi" w:cstheme="minorHAnsi"/>
          <w:b/>
          <w:color w:val="auto"/>
          <w:sz w:val="22"/>
        </w:rPr>
        <w:t>5. Bases de Preparació</w:t>
      </w:r>
      <w:r w:rsidR="00E00323" w:rsidRPr="000C3365">
        <w:rPr>
          <w:rFonts w:asciiTheme="minorHAnsi" w:hAnsiTheme="minorHAnsi" w:cstheme="minorHAnsi"/>
          <w:b/>
          <w:color w:val="auto"/>
          <w:sz w:val="22"/>
        </w:rPr>
        <w:t>n de los Estados Financieros:</w:t>
      </w:r>
      <w:bookmarkEnd w:id="5"/>
    </w:p>
    <w:p w14:paraId="1671328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FABCEB8" w14:textId="77777777" w:rsidR="007D1E76" w:rsidRPr="00E74967" w:rsidRDefault="007D1E76" w:rsidP="00CB41C4">
      <w:pPr>
        <w:tabs>
          <w:tab w:val="left" w:leader="underscore" w:pos="9639"/>
        </w:tabs>
        <w:spacing w:after="0" w:line="240" w:lineRule="auto"/>
        <w:jc w:val="both"/>
        <w:rPr>
          <w:rFonts w:cs="Calibri"/>
        </w:rPr>
      </w:pPr>
    </w:p>
    <w:p w14:paraId="4D2617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495B8FFF" w14:textId="3978E838" w:rsidR="007D1E76" w:rsidRPr="000A761E" w:rsidRDefault="000A761E" w:rsidP="000A761E">
      <w:pPr>
        <w:rPr>
          <w:rFonts w:cs="Calibri"/>
          <w:u w:val="single"/>
        </w:rPr>
      </w:pPr>
      <w:r w:rsidRPr="000A761E">
        <w:rPr>
          <w:rFonts w:cs="Calibri"/>
          <w:u w:val="single"/>
        </w:rPr>
        <w:t>Las Bases de Preparación de los Estados Financieros observan en cierta medida la normatividad emitida por el CONAC y las disposiciones legales aplicables</w:t>
      </w:r>
    </w:p>
    <w:p w14:paraId="73F52BD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1F9EE54B" w14:textId="6E83416B" w:rsidR="007D1E76" w:rsidRPr="000A761E" w:rsidRDefault="000A761E" w:rsidP="000A761E">
      <w:pPr>
        <w:tabs>
          <w:tab w:val="left" w:leader="underscore" w:pos="9639"/>
        </w:tabs>
        <w:spacing w:after="0" w:line="240" w:lineRule="auto"/>
        <w:jc w:val="both"/>
        <w:rPr>
          <w:rFonts w:cs="Calibri"/>
          <w:u w:val="single"/>
        </w:rPr>
      </w:pPr>
      <w:r w:rsidRPr="000A761E">
        <w:rPr>
          <w:rFonts w:cs="Calibri"/>
          <w:u w:val="single"/>
        </w:rPr>
        <w:t xml:space="preserve">Las Bases de Preparación de los Estados Financieros observan en cierta medida la normatividad aplicada para el reconocimiento, valuación y revelación de los diferentes rubros de la información financiera, así como las </w:t>
      </w:r>
      <w:r w:rsidRPr="000A761E">
        <w:rPr>
          <w:rFonts w:cs="Calibri"/>
          <w:u w:val="single"/>
        </w:rPr>
        <w:lastRenderedPageBreak/>
        <w:t>bases de medición utilizadas para la elaboración de los estados financieros; por ejemplo: costo histórico, valor de realización, valor razonable, valor de recuperación o cualquier otro método empleado y los criterios de aplicación de los mismos</w:t>
      </w:r>
    </w:p>
    <w:p w14:paraId="2DCF252C" w14:textId="209540F6" w:rsidR="007D1E76" w:rsidRDefault="007D1E76" w:rsidP="00CB41C4">
      <w:pPr>
        <w:tabs>
          <w:tab w:val="left" w:leader="underscore" w:pos="9639"/>
        </w:tabs>
        <w:spacing w:after="0" w:line="240" w:lineRule="auto"/>
        <w:jc w:val="both"/>
        <w:rPr>
          <w:rFonts w:cs="Calibri"/>
        </w:rPr>
      </w:pPr>
    </w:p>
    <w:p w14:paraId="18E9F20A" w14:textId="77777777" w:rsidR="000A761E" w:rsidRPr="00E74967" w:rsidRDefault="000A761E" w:rsidP="00CB41C4">
      <w:pPr>
        <w:tabs>
          <w:tab w:val="left" w:leader="underscore" w:pos="9639"/>
        </w:tabs>
        <w:spacing w:after="0" w:line="240" w:lineRule="auto"/>
        <w:jc w:val="both"/>
        <w:rPr>
          <w:rFonts w:cs="Calibri"/>
        </w:rPr>
      </w:pPr>
    </w:p>
    <w:p w14:paraId="7ED1C1ED"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14:paraId="5009A319" w14:textId="6E5FB329" w:rsidR="007D1E76" w:rsidRPr="000A761E" w:rsidRDefault="000A761E" w:rsidP="00CB41C4">
      <w:pPr>
        <w:tabs>
          <w:tab w:val="left" w:leader="underscore" w:pos="9639"/>
        </w:tabs>
        <w:spacing w:after="0" w:line="240" w:lineRule="auto"/>
        <w:jc w:val="both"/>
        <w:rPr>
          <w:rFonts w:cs="Calibri"/>
          <w:u w:val="single"/>
        </w:rPr>
      </w:pPr>
      <w:r w:rsidRPr="000A761E">
        <w:rPr>
          <w:rFonts w:cs="Calibri"/>
          <w:u w:val="single"/>
        </w:rPr>
        <w:t>Las Bases de Preparación de los Estados Financieros aplican los Postulados Básicos de Registro Contable, el devengo del ingreso, entre otros, aún se encuentra en fase de desarrollo de los diferentes rubros de la información financiera</w:t>
      </w:r>
    </w:p>
    <w:p w14:paraId="1CC2D59E" w14:textId="77777777" w:rsidR="007D1E76" w:rsidRPr="00E74967" w:rsidRDefault="007D1E76" w:rsidP="00CB41C4">
      <w:pPr>
        <w:tabs>
          <w:tab w:val="left" w:leader="underscore" w:pos="9639"/>
        </w:tabs>
        <w:spacing w:after="0" w:line="240" w:lineRule="auto"/>
        <w:jc w:val="both"/>
        <w:rPr>
          <w:rFonts w:cs="Calibri"/>
        </w:rPr>
      </w:pPr>
    </w:p>
    <w:p w14:paraId="7989D89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E281A52" w14:textId="00609560" w:rsidR="000A761E" w:rsidRPr="000A761E"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384678DD" w14:textId="2675149A" w:rsidR="007D1E76" w:rsidRPr="00E74967" w:rsidRDefault="007D1E76" w:rsidP="00CB41C4">
      <w:pPr>
        <w:tabs>
          <w:tab w:val="left" w:leader="underscore" w:pos="9639"/>
        </w:tabs>
        <w:spacing w:after="0" w:line="240" w:lineRule="auto"/>
        <w:jc w:val="both"/>
        <w:rPr>
          <w:rFonts w:cs="Calibri"/>
        </w:rPr>
      </w:pPr>
    </w:p>
    <w:p w14:paraId="02977AB3" w14:textId="77777777" w:rsidR="007D1E76" w:rsidRPr="00E74967" w:rsidRDefault="007D1E76" w:rsidP="00CB41C4">
      <w:pPr>
        <w:tabs>
          <w:tab w:val="left" w:leader="underscore" w:pos="9639"/>
        </w:tabs>
        <w:spacing w:after="0" w:line="240" w:lineRule="auto"/>
        <w:jc w:val="both"/>
        <w:rPr>
          <w:rFonts w:cs="Calibri"/>
        </w:rPr>
      </w:pPr>
    </w:p>
    <w:p w14:paraId="084AD24A" w14:textId="17289400"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w:t>
      </w:r>
      <w:r w:rsidR="004733A8" w:rsidRPr="00E74967">
        <w:rPr>
          <w:rFonts w:cs="Calibri"/>
        </w:rPr>
        <w:t>la base devengada</w:t>
      </w:r>
      <w:r w:rsidRPr="00E74967">
        <w:rPr>
          <w:rFonts w:cs="Calibri"/>
        </w:rPr>
        <w:t xml:space="preserve"> de acuerdo a la Ley de Contabilidad, deberán:</w:t>
      </w:r>
    </w:p>
    <w:p w14:paraId="39720946" w14:textId="77777777" w:rsidR="007D1E76" w:rsidRPr="00E74967" w:rsidRDefault="007D1E76" w:rsidP="00CB41C4">
      <w:pPr>
        <w:tabs>
          <w:tab w:val="left" w:leader="underscore" w:pos="9639"/>
        </w:tabs>
        <w:spacing w:after="0" w:line="240" w:lineRule="auto"/>
        <w:jc w:val="both"/>
        <w:rPr>
          <w:rFonts w:cs="Calibri"/>
        </w:rPr>
      </w:pPr>
    </w:p>
    <w:p w14:paraId="66DA893A"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14:paraId="75AC3EA1" w14:textId="77777777" w:rsidR="007D1E76" w:rsidRPr="00E74967" w:rsidRDefault="007D1E76" w:rsidP="00CB41C4">
      <w:pPr>
        <w:tabs>
          <w:tab w:val="left" w:leader="underscore" w:pos="9639"/>
        </w:tabs>
        <w:spacing w:after="0" w:line="240" w:lineRule="auto"/>
        <w:jc w:val="both"/>
        <w:rPr>
          <w:rFonts w:cs="Calibri"/>
        </w:rPr>
      </w:pPr>
    </w:p>
    <w:p w14:paraId="6BEBABB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14:paraId="3B6D9156" w14:textId="77777777" w:rsidR="007D1E76" w:rsidRPr="00E74967" w:rsidRDefault="007D1E76" w:rsidP="00CB41C4">
      <w:pPr>
        <w:tabs>
          <w:tab w:val="left" w:leader="underscore" w:pos="9639"/>
        </w:tabs>
        <w:spacing w:after="0" w:line="240" w:lineRule="auto"/>
        <w:jc w:val="both"/>
        <w:rPr>
          <w:rFonts w:cs="Calibri"/>
        </w:rPr>
      </w:pPr>
    </w:p>
    <w:p w14:paraId="756D764B" w14:textId="02612F53" w:rsidR="007D1E76"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14:paraId="633DBBFF" w14:textId="2D66EA60" w:rsidR="000A761E" w:rsidRPr="00F73B54" w:rsidRDefault="000A761E" w:rsidP="000A761E">
      <w:pPr>
        <w:tabs>
          <w:tab w:val="left" w:leader="underscore" w:pos="9639"/>
        </w:tabs>
        <w:spacing w:after="0" w:line="240" w:lineRule="auto"/>
        <w:jc w:val="both"/>
        <w:rPr>
          <w:rFonts w:cs="Calibri"/>
          <w:u w:val="single"/>
        </w:rPr>
      </w:pPr>
      <w:r w:rsidRPr="00F73B54">
        <w:rPr>
          <w:rFonts w:cs="Calibri"/>
          <w:u w:val="single"/>
        </w:rPr>
        <w:t>Firmar los EEFF de los Organismos Descentralizados solicitados por el CONAC publicados en el DOF y PO</w:t>
      </w:r>
    </w:p>
    <w:p w14:paraId="158EC49E" w14:textId="77777777" w:rsidR="007D1E76" w:rsidRPr="00E74967" w:rsidRDefault="007D1E76" w:rsidP="00CB41C4">
      <w:pPr>
        <w:tabs>
          <w:tab w:val="left" w:leader="underscore" w:pos="9639"/>
        </w:tabs>
        <w:spacing w:after="0" w:line="240" w:lineRule="auto"/>
        <w:jc w:val="both"/>
        <w:rPr>
          <w:rFonts w:cs="Calibri"/>
        </w:rPr>
      </w:pPr>
    </w:p>
    <w:p w14:paraId="2119A6EF" w14:textId="77777777" w:rsidR="007D1E76" w:rsidRPr="00E74967" w:rsidRDefault="007D1E76" w:rsidP="00CB41C4">
      <w:pPr>
        <w:tabs>
          <w:tab w:val="left" w:leader="underscore" w:pos="9639"/>
        </w:tabs>
        <w:spacing w:after="0" w:line="240" w:lineRule="auto"/>
        <w:jc w:val="both"/>
        <w:rPr>
          <w:rFonts w:cs="Calibri"/>
        </w:rPr>
      </w:pPr>
    </w:p>
    <w:p w14:paraId="7025E7E0" w14:textId="77777777" w:rsidR="007D1E76" w:rsidRPr="00E74967" w:rsidRDefault="007D1E76" w:rsidP="000C3365">
      <w:pPr>
        <w:pStyle w:val="Ttulo2"/>
        <w:rPr>
          <w:rFonts w:cs="Calibri"/>
          <w:b/>
        </w:rPr>
      </w:pPr>
      <w:bookmarkStart w:id="6" w:name="_Toc511916509"/>
      <w:r w:rsidRPr="000C3365">
        <w:rPr>
          <w:rFonts w:asciiTheme="minorHAnsi" w:hAnsiTheme="minorHAnsi" w:cstheme="minorHAnsi"/>
          <w:b/>
          <w:color w:val="auto"/>
          <w:sz w:val="22"/>
        </w:rPr>
        <w:t>6. Políticas de</w:t>
      </w:r>
      <w:r w:rsidR="00E00323" w:rsidRPr="000C3365">
        <w:rPr>
          <w:rFonts w:asciiTheme="minorHAnsi" w:hAnsiTheme="minorHAnsi" w:cstheme="minorHAnsi"/>
          <w:b/>
          <w:color w:val="auto"/>
          <w:sz w:val="22"/>
        </w:rPr>
        <w:t xml:space="preserve"> Contabilidad Significativas:</w:t>
      </w:r>
      <w:bookmarkEnd w:id="6"/>
    </w:p>
    <w:p w14:paraId="793D8065" w14:textId="77777777" w:rsidR="007D1E76" w:rsidRPr="00E74967" w:rsidRDefault="007D1E76" w:rsidP="00CB41C4">
      <w:pPr>
        <w:tabs>
          <w:tab w:val="left" w:leader="underscore" w:pos="9639"/>
        </w:tabs>
        <w:spacing w:after="0" w:line="240" w:lineRule="auto"/>
        <w:jc w:val="both"/>
        <w:rPr>
          <w:rFonts w:cs="Calibri"/>
        </w:rPr>
      </w:pPr>
    </w:p>
    <w:p w14:paraId="4773A4F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3A8D7951" w14:textId="77777777" w:rsidR="007D1E76" w:rsidRPr="00E74967" w:rsidRDefault="007D1E76" w:rsidP="00CB41C4">
      <w:pPr>
        <w:tabs>
          <w:tab w:val="left" w:leader="underscore" w:pos="9639"/>
        </w:tabs>
        <w:spacing w:after="0" w:line="240" w:lineRule="auto"/>
        <w:jc w:val="both"/>
        <w:rPr>
          <w:rFonts w:cs="Calibri"/>
        </w:rPr>
      </w:pPr>
    </w:p>
    <w:p w14:paraId="6073F87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14:paraId="5C1081A4" w14:textId="3D05B523"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004A4D32" w14:textId="77777777" w:rsidR="007D1E76" w:rsidRPr="00E74967" w:rsidRDefault="007D1E76" w:rsidP="00CB41C4">
      <w:pPr>
        <w:tabs>
          <w:tab w:val="left" w:leader="underscore" w:pos="9639"/>
        </w:tabs>
        <w:spacing w:after="0" w:line="240" w:lineRule="auto"/>
        <w:jc w:val="both"/>
        <w:rPr>
          <w:rFonts w:cs="Calibri"/>
        </w:rPr>
      </w:pPr>
    </w:p>
    <w:p w14:paraId="3D8017C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761C47D7" w14:textId="4C2C4D20" w:rsidR="007D1E76" w:rsidRPr="000A761E"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35FCED94" w14:textId="77777777" w:rsidR="007D1E76" w:rsidRPr="00E74967" w:rsidRDefault="007D1E76" w:rsidP="00CB41C4">
      <w:pPr>
        <w:tabs>
          <w:tab w:val="left" w:leader="underscore" w:pos="9639"/>
        </w:tabs>
        <w:spacing w:after="0" w:line="240" w:lineRule="auto"/>
        <w:jc w:val="both"/>
        <w:rPr>
          <w:rFonts w:cs="Calibri"/>
        </w:rPr>
      </w:pPr>
    </w:p>
    <w:p w14:paraId="433324F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31B95682" w14:textId="08253032"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2EA4933C" w14:textId="77777777" w:rsidR="007D1E76" w:rsidRPr="00E74967" w:rsidRDefault="007D1E76" w:rsidP="00CB41C4">
      <w:pPr>
        <w:tabs>
          <w:tab w:val="left" w:leader="underscore" w:pos="9639"/>
        </w:tabs>
        <w:spacing w:after="0" w:line="240" w:lineRule="auto"/>
        <w:jc w:val="both"/>
        <w:rPr>
          <w:rFonts w:cs="Calibri"/>
        </w:rPr>
      </w:pPr>
    </w:p>
    <w:p w14:paraId="7AB1226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1E9A9E29" w14:textId="1B32D8F1"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788115A4" w14:textId="0658FACF" w:rsidR="007D1E76" w:rsidRPr="00E74967" w:rsidRDefault="007D1E76" w:rsidP="00CB41C4">
      <w:pPr>
        <w:tabs>
          <w:tab w:val="left" w:leader="underscore" w:pos="9639"/>
        </w:tabs>
        <w:spacing w:after="0" w:line="240" w:lineRule="auto"/>
        <w:jc w:val="both"/>
        <w:rPr>
          <w:rFonts w:cs="Calibri"/>
        </w:rPr>
      </w:pPr>
    </w:p>
    <w:p w14:paraId="0B282127" w14:textId="77777777" w:rsidR="007D1E76" w:rsidRPr="00E74967" w:rsidRDefault="007D1E76" w:rsidP="00CB41C4">
      <w:pPr>
        <w:tabs>
          <w:tab w:val="left" w:leader="underscore" w:pos="9639"/>
        </w:tabs>
        <w:spacing w:after="0" w:line="240" w:lineRule="auto"/>
        <w:jc w:val="both"/>
        <w:rPr>
          <w:rFonts w:cs="Calibri"/>
        </w:rPr>
      </w:pPr>
    </w:p>
    <w:p w14:paraId="1D8C904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14:paraId="3488266C" w14:textId="48A91267"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6636D845" w14:textId="77777777" w:rsidR="007D1E76" w:rsidRPr="00E74967" w:rsidRDefault="007D1E76" w:rsidP="00CB41C4">
      <w:pPr>
        <w:tabs>
          <w:tab w:val="left" w:leader="underscore" w:pos="9639"/>
        </w:tabs>
        <w:spacing w:after="0" w:line="240" w:lineRule="auto"/>
        <w:jc w:val="both"/>
        <w:rPr>
          <w:rFonts w:cs="Calibri"/>
        </w:rPr>
      </w:pPr>
    </w:p>
    <w:p w14:paraId="6113C38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objetivo de su creación, monto y plazo:</w:t>
      </w:r>
    </w:p>
    <w:p w14:paraId="589D3CA7" w14:textId="745EDB18"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4E40100B" w14:textId="08D7C495" w:rsidR="007D1E76" w:rsidRPr="00E74967" w:rsidRDefault="007D1E76" w:rsidP="00CB41C4">
      <w:pPr>
        <w:tabs>
          <w:tab w:val="left" w:leader="underscore" w:pos="9639"/>
        </w:tabs>
        <w:spacing w:after="0" w:line="240" w:lineRule="auto"/>
        <w:jc w:val="both"/>
        <w:rPr>
          <w:rFonts w:cs="Calibri"/>
        </w:rPr>
      </w:pPr>
    </w:p>
    <w:p w14:paraId="0AB44A38" w14:textId="77777777" w:rsidR="007D1E76" w:rsidRPr="00E74967" w:rsidRDefault="007D1E76" w:rsidP="00CB41C4">
      <w:pPr>
        <w:tabs>
          <w:tab w:val="left" w:leader="underscore" w:pos="9639"/>
        </w:tabs>
        <w:spacing w:after="0" w:line="240" w:lineRule="auto"/>
        <w:jc w:val="both"/>
        <w:rPr>
          <w:rFonts w:cs="Calibri"/>
        </w:rPr>
      </w:pPr>
    </w:p>
    <w:p w14:paraId="4190001D"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objetivo de su creación, monto y plazo:</w:t>
      </w:r>
    </w:p>
    <w:p w14:paraId="0E349A0C" w14:textId="3035AE66"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4C613419" w14:textId="3FD94B90" w:rsidR="007D1E76" w:rsidRPr="00E74967" w:rsidRDefault="007D1E76" w:rsidP="00CB41C4">
      <w:pPr>
        <w:tabs>
          <w:tab w:val="left" w:leader="underscore" w:pos="9639"/>
        </w:tabs>
        <w:spacing w:after="0" w:line="240" w:lineRule="auto"/>
        <w:jc w:val="both"/>
        <w:rPr>
          <w:rFonts w:cs="Calibri"/>
        </w:rPr>
      </w:pPr>
    </w:p>
    <w:p w14:paraId="48187B92" w14:textId="77777777" w:rsidR="007D1E76" w:rsidRPr="00E74967" w:rsidRDefault="007D1E76" w:rsidP="00CB41C4">
      <w:pPr>
        <w:tabs>
          <w:tab w:val="left" w:leader="underscore" w:pos="9639"/>
        </w:tabs>
        <w:spacing w:after="0" w:line="240" w:lineRule="auto"/>
        <w:jc w:val="both"/>
        <w:rPr>
          <w:rFonts w:cs="Calibri"/>
        </w:rPr>
      </w:pPr>
    </w:p>
    <w:p w14:paraId="6E497D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14696C24" w14:textId="0688E3FE" w:rsidR="007D1E76" w:rsidRPr="000A761E" w:rsidRDefault="000A761E" w:rsidP="000A761E">
      <w:pPr>
        <w:tabs>
          <w:tab w:val="left" w:leader="underscore" w:pos="9639"/>
        </w:tabs>
        <w:spacing w:after="0" w:line="240" w:lineRule="auto"/>
        <w:jc w:val="both"/>
        <w:rPr>
          <w:rFonts w:cs="Calibri"/>
          <w:u w:val="single"/>
        </w:rPr>
      </w:pPr>
      <w:r w:rsidRPr="000A761E">
        <w:rPr>
          <w:rFonts w:cs="Calibri"/>
          <w:u w:val="single"/>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2B6668A3" w14:textId="77777777" w:rsidR="007D1E76" w:rsidRPr="00E74967" w:rsidRDefault="007D1E76" w:rsidP="00CB41C4">
      <w:pPr>
        <w:tabs>
          <w:tab w:val="left" w:leader="underscore" w:pos="9639"/>
        </w:tabs>
        <w:spacing w:after="0" w:line="240" w:lineRule="auto"/>
        <w:jc w:val="both"/>
        <w:rPr>
          <w:rFonts w:cs="Calibri"/>
        </w:rPr>
      </w:pPr>
    </w:p>
    <w:p w14:paraId="12C8FA9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14:paraId="2479E3CB" w14:textId="6D6B6DBE"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4342A110" w14:textId="56EB85D3" w:rsidR="007D1E76" w:rsidRPr="00E74967" w:rsidRDefault="007D1E76" w:rsidP="00CB41C4">
      <w:pPr>
        <w:tabs>
          <w:tab w:val="left" w:leader="underscore" w:pos="9639"/>
        </w:tabs>
        <w:spacing w:after="0" w:line="240" w:lineRule="auto"/>
        <w:jc w:val="both"/>
        <w:rPr>
          <w:rFonts w:cs="Calibri"/>
        </w:rPr>
      </w:pPr>
    </w:p>
    <w:p w14:paraId="6E29C8B6" w14:textId="77777777" w:rsidR="007D1E76" w:rsidRPr="00E74967" w:rsidRDefault="007D1E76" w:rsidP="00CB41C4">
      <w:pPr>
        <w:tabs>
          <w:tab w:val="left" w:leader="underscore" w:pos="9639"/>
        </w:tabs>
        <w:spacing w:after="0" w:line="240" w:lineRule="auto"/>
        <w:jc w:val="both"/>
        <w:rPr>
          <w:rFonts w:cs="Calibri"/>
        </w:rPr>
      </w:pPr>
    </w:p>
    <w:p w14:paraId="5405EF8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5AC03B17" w14:textId="2B0B228C"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02C28F78" w14:textId="2C69326D" w:rsidR="007D1E76" w:rsidRPr="00E74967" w:rsidRDefault="007D1E76" w:rsidP="00CB41C4">
      <w:pPr>
        <w:tabs>
          <w:tab w:val="left" w:leader="underscore" w:pos="9639"/>
        </w:tabs>
        <w:spacing w:after="0" w:line="240" w:lineRule="auto"/>
        <w:jc w:val="both"/>
        <w:rPr>
          <w:rFonts w:cs="Calibri"/>
        </w:rPr>
      </w:pPr>
    </w:p>
    <w:p w14:paraId="051C6058" w14:textId="77777777" w:rsidR="00E00323" w:rsidRPr="00E74967" w:rsidRDefault="00E00323" w:rsidP="00CB41C4">
      <w:pPr>
        <w:tabs>
          <w:tab w:val="left" w:leader="underscore" w:pos="9639"/>
        </w:tabs>
        <w:spacing w:after="0" w:line="240" w:lineRule="auto"/>
        <w:jc w:val="both"/>
        <w:rPr>
          <w:rFonts w:cs="Calibri"/>
        </w:rPr>
      </w:pPr>
    </w:p>
    <w:p w14:paraId="2CA8BAC1" w14:textId="77777777" w:rsidR="007D1E76" w:rsidRPr="000C3365" w:rsidRDefault="007D1E76" w:rsidP="000C3365">
      <w:pPr>
        <w:pStyle w:val="Ttulo2"/>
        <w:rPr>
          <w:rFonts w:asciiTheme="minorHAnsi" w:hAnsiTheme="minorHAnsi" w:cstheme="minorHAnsi"/>
          <w:b/>
          <w:color w:val="auto"/>
          <w:sz w:val="22"/>
        </w:rPr>
      </w:pPr>
      <w:bookmarkStart w:id="7" w:name="_Toc511916510"/>
      <w:r w:rsidRPr="000C3365">
        <w:rPr>
          <w:rFonts w:asciiTheme="minorHAnsi" w:hAnsiTheme="minorHAnsi" w:cstheme="minorHAnsi"/>
          <w:b/>
          <w:color w:val="auto"/>
          <w:sz w:val="22"/>
        </w:rPr>
        <w:t>7. Posición en Moneda Extranjera y Pro</w:t>
      </w:r>
      <w:r w:rsidR="00E00323" w:rsidRPr="000C3365">
        <w:rPr>
          <w:rFonts w:asciiTheme="minorHAnsi" w:hAnsiTheme="minorHAnsi" w:cstheme="minorHAnsi"/>
          <w:b/>
          <w:color w:val="auto"/>
          <w:sz w:val="22"/>
        </w:rPr>
        <w:t>tección por Riesgo Cambiario:</w:t>
      </w:r>
      <w:bookmarkEnd w:id="7"/>
    </w:p>
    <w:p w14:paraId="60114D16" w14:textId="77777777" w:rsidR="007D1E76" w:rsidRPr="00E74967" w:rsidRDefault="007D1E76" w:rsidP="00CB41C4">
      <w:pPr>
        <w:tabs>
          <w:tab w:val="left" w:leader="underscore" w:pos="9639"/>
        </w:tabs>
        <w:spacing w:after="0" w:line="240" w:lineRule="auto"/>
        <w:jc w:val="both"/>
        <w:rPr>
          <w:rFonts w:cs="Calibri"/>
        </w:rPr>
      </w:pPr>
    </w:p>
    <w:p w14:paraId="12C73011"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7E8BC54D" w14:textId="77777777" w:rsidR="007D1E76" w:rsidRPr="00E74967" w:rsidRDefault="007D1E76" w:rsidP="00CB41C4">
      <w:pPr>
        <w:tabs>
          <w:tab w:val="left" w:leader="underscore" w:pos="9639"/>
        </w:tabs>
        <w:spacing w:after="0" w:line="240" w:lineRule="auto"/>
        <w:jc w:val="both"/>
        <w:rPr>
          <w:rFonts w:cs="Calibri"/>
        </w:rPr>
      </w:pPr>
    </w:p>
    <w:p w14:paraId="531D25F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1C051A2A" w14:textId="5940AE8F"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20464C79" w14:textId="106C0B95" w:rsidR="007D1E76" w:rsidRPr="00E74967" w:rsidRDefault="007D1E76" w:rsidP="00CB41C4">
      <w:pPr>
        <w:tabs>
          <w:tab w:val="left" w:leader="underscore" w:pos="9639"/>
        </w:tabs>
        <w:spacing w:after="0" w:line="240" w:lineRule="auto"/>
        <w:jc w:val="both"/>
        <w:rPr>
          <w:rFonts w:cs="Calibri"/>
        </w:rPr>
      </w:pPr>
    </w:p>
    <w:p w14:paraId="43F08C55" w14:textId="77777777" w:rsidR="007D1E76" w:rsidRPr="00E74967" w:rsidRDefault="007D1E76" w:rsidP="00CB41C4">
      <w:pPr>
        <w:tabs>
          <w:tab w:val="left" w:leader="underscore" w:pos="9639"/>
        </w:tabs>
        <w:spacing w:after="0" w:line="240" w:lineRule="auto"/>
        <w:jc w:val="both"/>
        <w:rPr>
          <w:rFonts w:cs="Calibri"/>
        </w:rPr>
      </w:pPr>
    </w:p>
    <w:p w14:paraId="7E44729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3660927F" w14:textId="33C65BCA"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54FFA38F" w14:textId="77777777" w:rsidR="007D1E76" w:rsidRPr="00E74967" w:rsidRDefault="007D1E76" w:rsidP="00CB41C4">
      <w:pPr>
        <w:tabs>
          <w:tab w:val="left" w:leader="underscore" w:pos="9639"/>
        </w:tabs>
        <w:spacing w:after="0" w:line="240" w:lineRule="auto"/>
        <w:jc w:val="both"/>
        <w:rPr>
          <w:rFonts w:cs="Calibri"/>
        </w:rPr>
      </w:pPr>
    </w:p>
    <w:p w14:paraId="6E3298C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41524D71" w14:textId="5A12D73C"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261C502E" w14:textId="71AE2870" w:rsidR="007D1E76" w:rsidRPr="00E74967" w:rsidRDefault="007D1E76" w:rsidP="00CB41C4">
      <w:pPr>
        <w:tabs>
          <w:tab w:val="left" w:leader="underscore" w:pos="9639"/>
        </w:tabs>
        <w:spacing w:after="0" w:line="240" w:lineRule="auto"/>
        <w:jc w:val="both"/>
        <w:rPr>
          <w:rFonts w:cs="Calibri"/>
        </w:rPr>
      </w:pPr>
    </w:p>
    <w:p w14:paraId="273CC39D" w14:textId="77777777" w:rsidR="007D1E76" w:rsidRPr="00E74967" w:rsidRDefault="007D1E76" w:rsidP="00CB41C4">
      <w:pPr>
        <w:tabs>
          <w:tab w:val="left" w:leader="underscore" w:pos="9639"/>
        </w:tabs>
        <w:spacing w:after="0" w:line="240" w:lineRule="auto"/>
        <w:jc w:val="both"/>
        <w:rPr>
          <w:rFonts w:cs="Calibri"/>
        </w:rPr>
      </w:pPr>
    </w:p>
    <w:p w14:paraId="61291BC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12991434" w14:textId="3DFC60ED"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011B6E8C" w14:textId="555AAC84" w:rsidR="007D1E76" w:rsidRPr="00E74967" w:rsidRDefault="007D1E76" w:rsidP="00CB41C4">
      <w:pPr>
        <w:tabs>
          <w:tab w:val="left" w:leader="underscore" w:pos="9639"/>
        </w:tabs>
        <w:spacing w:after="0" w:line="240" w:lineRule="auto"/>
        <w:jc w:val="both"/>
        <w:rPr>
          <w:rFonts w:cs="Calibri"/>
        </w:rPr>
      </w:pPr>
    </w:p>
    <w:p w14:paraId="146CAEC1" w14:textId="77777777" w:rsidR="007D1E76" w:rsidRPr="00E74967" w:rsidRDefault="007D1E76" w:rsidP="00CB41C4">
      <w:pPr>
        <w:tabs>
          <w:tab w:val="left" w:leader="underscore" w:pos="9639"/>
        </w:tabs>
        <w:spacing w:after="0" w:line="240" w:lineRule="auto"/>
        <w:jc w:val="both"/>
        <w:rPr>
          <w:rFonts w:cs="Calibri"/>
        </w:rPr>
      </w:pPr>
    </w:p>
    <w:p w14:paraId="2878D6F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300074B1" w14:textId="466A1F70"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63BA699C" w14:textId="57333DD7" w:rsidR="007D1E76" w:rsidRDefault="007D1E76" w:rsidP="00CB41C4">
      <w:pPr>
        <w:tabs>
          <w:tab w:val="left" w:leader="underscore" w:pos="9639"/>
        </w:tabs>
        <w:spacing w:after="0" w:line="240" w:lineRule="auto"/>
        <w:jc w:val="both"/>
        <w:rPr>
          <w:rFonts w:cs="Calibri"/>
        </w:rPr>
      </w:pPr>
    </w:p>
    <w:p w14:paraId="63D8576A" w14:textId="77777777" w:rsidR="00F73B54" w:rsidRPr="00E74967" w:rsidRDefault="00F73B54" w:rsidP="00CB41C4">
      <w:pPr>
        <w:tabs>
          <w:tab w:val="left" w:leader="underscore" w:pos="9639"/>
        </w:tabs>
        <w:spacing w:after="0" w:line="240" w:lineRule="auto"/>
        <w:jc w:val="both"/>
        <w:rPr>
          <w:rFonts w:cs="Calibri"/>
        </w:rPr>
      </w:pPr>
    </w:p>
    <w:p w14:paraId="0172817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14:paraId="20DD1BA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14:paraId="5D7BA233" w14:textId="77777777" w:rsidR="007D1E76" w:rsidRPr="00E74967" w:rsidRDefault="007D1E76" w:rsidP="00CB41C4">
      <w:pPr>
        <w:tabs>
          <w:tab w:val="left" w:leader="underscore" w:pos="9639"/>
        </w:tabs>
        <w:spacing w:after="0" w:line="240" w:lineRule="auto"/>
        <w:jc w:val="both"/>
        <w:rPr>
          <w:rFonts w:cs="Calibri"/>
        </w:rPr>
      </w:pPr>
    </w:p>
    <w:p w14:paraId="6B0A6883" w14:textId="77777777" w:rsidR="007D1E76" w:rsidRPr="00E74967" w:rsidRDefault="007D1E76" w:rsidP="00CB41C4">
      <w:pPr>
        <w:tabs>
          <w:tab w:val="left" w:leader="underscore" w:pos="9639"/>
        </w:tabs>
        <w:spacing w:after="0" w:line="240" w:lineRule="auto"/>
        <w:jc w:val="both"/>
        <w:rPr>
          <w:rFonts w:cs="Calibri"/>
        </w:rPr>
      </w:pPr>
    </w:p>
    <w:p w14:paraId="095853FE" w14:textId="77777777" w:rsidR="007D1E76" w:rsidRPr="000C3365" w:rsidRDefault="007D1E76" w:rsidP="000C3365">
      <w:pPr>
        <w:pStyle w:val="Ttulo2"/>
        <w:rPr>
          <w:rFonts w:asciiTheme="minorHAnsi" w:hAnsiTheme="minorHAnsi" w:cstheme="minorHAnsi"/>
          <w:b/>
          <w:color w:val="auto"/>
          <w:sz w:val="22"/>
        </w:rPr>
      </w:pPr>
      <w:bookmarkStart w:id="8" w:name="_Toc511916511"/>
      <w:r w:rsidRPr="000C3365">
        <w:rPr>
          <w:rFonts w:asciiTheme="minorHAnsi" w:hAnsiTheme="minorHAnsi" w:cstheme="minorHAnsi"/>
          <w:b/>
          <w:color w:val="auto"/>
          <w:sz w:val="22"/>
        </w:rPr>
        <w:t xml:space="preserve">8. </w:t>
      </w:r>
      <w:r w:rsidR="00E00323" w:rsidRPr="000C3365">
        <w:rPr>
          <w:rFonts w:asciiTheme="minorHAnsi" w:hAnsiTheme="minorHAnsi" w:cstheme="minorHAnsi"/>
          <w:b/>
          <w:color w:val="auto"/>
          <w:sz w:val="22"/>
        </w:rPr>
        <w:t>Reporte Analítico del Activo:</w:t>
      </w:r>
      <w:bookmarkEnd w:id="8"/>
    </w:p>
    <w:p w14:paraId="1C9AE80E" w14:textId="77777777" w:rsidR="007D1E76" w:rsidRPr="00E74967" w:rsidRDefault="007D1E76" w:rsidP="00CB41C4">
      <w:pPr>
        <w:tabs>
          <w:tab w:val="left" w:leader="underscore" w:pos="9639"/>
        </w:tabs>
        <w:spacing w:after="0" w:line="240" w:lineRule="auto"/>
        <w:jc w:val="both"/>
        <w:rPr>
          <w:rFonts w:cs="Calibri"/>
        </w:rPr>
      </w:pPr>
    </w:p>
    <w:p w14:paraId="7DC51E1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14:paraId="0E1FB990" w14:textId="77777777" w:rsidR="007D1E76" w:rsidRPr="00E74967" w:rsidRDefault="007D1E76" w:rsidP="00CB41C4">
      <w:pPr>
        <w:tabs>
          <w:tab w:val="left" w:leader="underscore" w:pos="9639"/>
        </w:tabs>
        <w:spacing w:after="0" w:line="240" w:lineRule="auto"/>
        <w:jc w:val="both"/>
        <w:rPr>
          <w:rFonts w:cs="Calibri"/>
        </w:rPr>
      </w:pPr>
    </w:p>
    <w:p w14:paraId="721E8A1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18A5CC0A" w14:textId="1FB00C00"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2B914A04" w14:textId="77777777" w:rsidR="007D1E76" w:rsidRPr="00E74967" w:rsidRDefault="007D1E76" w:rsidP="00CB41C4">
      <w:pPr>
        <w:tabs>
          <w:tab w:val="left" w:leader="underscore" w:pos="9639"/>
        </w:tabs>
        <w:spacing w:after="0" w:line="240" w:lineRule="auto"/>
        <w:jc w:val="both"/>
        <w:rPr>
          <w:rFonts w:cs="Calibri"/>
        </w:rPr>
      </w:pPr>
    </w:p>
    <w:p w14:paraId="7FD13FA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1983354C" w14:textId="13B855D3" w:rsidR="007D1E76" w:rsidRPr="00E93F57" w:rsidRDefault="00E93F57" w:rsidP="00E93F57">
      <w:pPr>
        <w:tabs>
          <w:tab w:val="left" w:leader="underscore" w:pos="9639"/>
        </w:tabs>
        <w:spacing w:after="0" w:line="240" w:lineRule="auto"/>
        <w:jc w:val="both"/>
        <w:rPr>
          <w:rFonts w:cs="Calibri"/>
          <w:u w:val="single"/>
        </w:rPr>
      </w:pPr>
      <w:r w:rsidRPr="00E93F57">
        <w:rPr>
          <w:rFonts w:cs="Calibri"/>
          <w:u w:val="single"/>
        </w:rPr>
        <w:t>De conformidad con la norma de CONAC y los alcances del SIHP, actualmente sólo pueden considerarse las 40 clases de activos vigentes.</w:t>
      </w:r>
    </w:p>
    <w:p w14:paraId="59A0596F" w14:textId="77777777" w:rsidR="007D1E76" w:rsidRPr="00E74967" w:rsidRDefault="007D1E76" w:rsidP="00CB41C4">
      <w:pPr>
        <w:tabs>
          <w:tab w:val="left" w:leader="underscore" w:pos="9639"/>
        </w:tabs>
        <w:spacing w:after="0" w:line="240" w:lineRule="auto"/>
        <w:jc w:val="both"/>
        <w:rPr>
          <w:rFonts w:cs="Calibri"/>
        </w:rPr>
      </w:pPr>
    </w:p>
    <w:p w14:paraId="7793D35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14:paraId="7D1F662D" w14:textId="20F5FAE4"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389FC7C1" w14:textId="77777777" w:rsidR="007D1E76" w:rsidRPr="00E74967" w:rsidRDefault="007D1E76" w:rsidP="00CB41C4">
      <w:pPr>
        <w:tabs>
          <w:tab w:val="left" w:leader="underscore" w:pos="9639"/>
        </w:tabs>
        <w:spacing w:after="0" w:line="240" w:lineRule="auto"/>
        <w:jc w:val="both"/>
        <w:rPr>
          <w:rFonts w:cs="Calibri"/>
        </w:rPr>
      </w:pPr>
    </w:p>
    <w:p w14:paraId="64BF173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14:paraId="11EBA774" w14:textId="707BB55E" w:rsidR="007D1E76" w:rsidRPr="00E93F57"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1883BF45" w14:textId="77777777" w:rsidR="007D1E76" w:rsidRPr="00E74967" w:rsidRDefault="007D1E76" w:rsidP="00CB41C4">
      <w:pPr>
        <w:tabs>
          <w:tab w:val="left" w:leader="underscore" w:pos="9639"/>
        </w:tabs>
        <w:spacing w:after="0" w:line="240" w:lineRule="auto"/>
        <w:jc w:val="both"/>
        <w:rPr>
          <w:rFonts w:cs="Calibri"/>
        </w:rPr>
      </w:pPr>
    </w:p>
    <w:p w14:paraId="114D816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4DF688BB" w14:textId="28B577EE"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6569FCE5" w14:textId="585EF554" w:rsidR="007D1E76" w:rsidRPr="00E74967" w:rsidRDefault="007D1E76" w:rsidP="00CB41C4">
      <w:pPr>
        <w:tabs>
          <w:tab w:val="left" w:leader="underscore" w:pos="9639"/>
        </w:tabs>
        <w:spacing w:after="0" w:line="240" w:lineRule="auto"/>
        <w:jc w:val="both"/>
        <w:rPr>
          <w:rFonts w:cs="Calibri"/>
        </w:rPr>
      </w:pPr>
    </w:p>
    <w:p w14:paraId="2E17CB0A" w14:textId="77777777" w:rsidR="007D1E76" w:rsidRPr="00E74967" w:rsidRDefault="007D1E76" w:rsidP="00CB41C4">
      <w:pPr>
        <w:tabs>
          <w:tab w:val="left" w:leader="underscore" w:pos="9639"/>
        </w:tabs>
        <w:spacing w:after="0" w:line="240" w:lineRule="auto"/>
        <w:jc w:val="both"/>
        <w:rPr>
          <w:rFonts w:cs="Calibri"/>
          <w:b/>
        </w:rPr>
      </w:pPr>
    </w:p>
    <w:p w14:paraId="61D4FD0C"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3B84C6FD" w14:textId="630E1389"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42FC9AF6" w14:textId="6E6BE032" w:rsidR="007D1E76" w:rsidRPr="00E74967" w:rsidRDefault="007D1E76" w:rsidP="00CB41C4">
      <w:pPr>
        <w:tabs>
          <w:tab w:val="left" w:leader="underscore" w:pos="9639"/>
        </w:tabs>
        <w:spacing w:after="0" w:line="240" w:lineRule="auto"/>
        <w:jc w:val="both"/>
        <w:rPr>
          <w:rFonts w:cs="Calibri"/>
        </w:rPr>
      </w:pPr>
    </w:p>
    <w:p w14:paraId="6FD1B4E4" w14:textId="77777777" w:rsidR="007D1E76" w:rsidRPr="00E74967" w:rsidRDefault="007D1E76" w:rsidP="00CB41C4">
      <w:pPr>
        <w:tabs>
          <w:tab w:val="left" w:leader="underscore" w:pos="9639"/>
        </w:tabs>
        <w:spacing w:after="0" w:line="240" w:lineRule="auto"/>
        <w:jc w:val="both"/>
        <w:rPr>
          <w:rFonts w:cs="Calibri"/>
        </w:rPr>
      </w:pPr>
    </w:p>
    <w:p w14:paraId="5B1593C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65D81B09" w14:textId="470DFD2C"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65D20F94" w14:textId="4B0A5127" w:rsidR="007D1E76" w:rsidRPr="00E74967" w:rsidRDefault="007D1E76" w:rsidP="00CB41C4">
      <w:pPr>
        <w:tabs>
          <w:tab w:val="left" w:leader="underscore" w:pos="9639"/>
        </w:tabs>
        <w:spacing w:after="0" w:line="240" w:lineRule="auto"/>
        <w:jc w:val="both"/>
        <w:rPr>
          <w:rFonts w:cs="Calibri"/>
        </w:rPr>
      </w:pPr>
    </w:p>
    <w:p w14:paraId="46AC9102" w14:textId="77777777" w:rsidR="007D1E76" w:rsidRPr="00E74967" w:rsidRDefault="007D1E76" w:rsidP="00CB41C4">
      <w:pPr>
        <w:tabs>
          <w:tab w:val="left" w:leader="underscore" w:pos="9639"/>
        </w:tabs>
        <w:spacing w:after="0" w:line="240" w:lineRule="auto"/>
        <w:jc w:val="both"/>
        <w:rPr>
          <w:rFonts w:cs="Calibri"/>
        </w:rPr>
      </w:pPr>
    </w:p>
    <w:p w14:paraId="6543D74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4E642A8D" w14:textId="35CCB68E"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76A7ECE1" w14:textId="5FAEC263" w:rsidR="007D1E76" w:rsidRPr="00E74967" w:rsidRDefault="007D1E76" w:rsidP="00CB41C4">
      <w:pPr>
        <w:tabs>
          <w:tab w:val="left" w:leader="underscore" w:pos="9639"/>
        </w:tabs>
        <w:spacing w:after="0" w:line="240" w:lineRule="auto"/>
        <w:jc w:val="both"/>
        <w:rPr>
          <w:rFonts w:cs="Calibri"/>
        </w:rPr>
      </w:pPr>
    </w:p>
    <w:p w14:paraId="23376542" w14:textId="77777777" w:rsidR="005E231E" w:rsidRPr="00E74967" w:rsidRDefault="005E231E" w:rsidP="00CB41C4">
      <w:pPr>
        <w:tabs>
          <w:tab w:val="left" w:leader="underscore" w:pos="9639"/>
        </w:tabs>
        <w:spacing w:after="0" w:line="240" w:lineRule="auto"/>
        <w:jc w:val="both"/>
        <w:rPr>
          <w:rFonts w:cs="Calibri"/>
        </w:rPr>
      </w:pPr>
    </w:p>
    <w:p w14:paraId="1F344FA6"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14:paraId="34E04F66" w14:textId="77777777" w:rsidR="007D1E76" w:rsidRPr="00E74967" w:rsidRDefault="007D1E76" w:rsidP="00CB41C4">
      <w:pPr>
        <w:tabs>
          <w:tab w:val="left" w:leader="underscore" w:pos="9639"/>
        </w:tabs>
        <w:spacing w:after="0" w:line="240" w:lineRule="auto"/>
        <w:jc w:val="both"/>
        <w:rPr>
          <w:rFonts w:cs="Calibri"/>
        </w:rPr>
      </w:pPr>
    </w:p>
    <w:p w14:paraId="1C52C97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52CC7848" w14:textId="32BE3C0B"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2F075955" w14:textId="19364A48" w:rsidR="007D1E76" w:rsidRPr="00E74967" w:rsidRDefault="007D1E76" w:rsidP="00CB41C4">
      <w:pPr>
        <w:tabs>
          <w:tab w:val="left" w:leader="underscore" w:pos="9639"/>
        </w:tabs>
        <w:spacing w:after="0" w:line="240" w:lineRule="auto"/>
        <w:jc w:val="both"/>
        <w:rPr>
          <w:rFonts w:cs="Calibri"/>
        </w:rPr>
      </w:pPr>
    </w:p>
    <w:p w14:paraId="47FAE4D3" w14:textId="77777777" w:rsidR="007D1E76" w:rsidRPr="00E74967" w:rsidRDefault="007D1E76" w:rsidP="00CB41C4">
      <w:pPr>
        <w:tabs>
          <w:tab w:val="left" w:leader="underscore" w:pos="9639"/>
        </w:tabs>
        <w:spacing w:after="0" w:line="240" w:lineRule="auto"/>
        <w:jc w:val="both"/>
        <w:rPr>
          <w:rFonts w:cs="Calibri"/>
        </w:rPr>
      </w:pPr>
    </w:p>
    <w:p w14:paraId="7F294F6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14:paraId="6ED86A66" w14:textId="24F11709"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7F76C39C" w14:textId="77777777" w:rsidR="007D1E76" w:rsidRPr="00E74967" w:rsidRDefault="007D1E76" w:rsidP="00CB41C4">
      <w:pPr>
        <w:tabs>
          <w:tab w:val="left" w:leader="underscore" w:pos="9639"/>
        </w:tabs>
        <w:spacing w:after="0" w:line="240" w:lineRule="auto"/>
        <w:jc w:val="both"/>
        <w:rPr>
          <w:rFonts w:cs="Calibri"/>
        </w:rPr>
      </w:pPr>
    </w:p>
    <w:p w14:paraId="0A3B41E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783A5E30" w14:textId="306578A0"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1E5C8CCB" w14:textId="49485D91" w:rsidR="007D1E76" w:rsidRPr="00E74967" w:rsidRDefault="007D1E76" w:rsidP="00CB41C4">
      <w:pPr>
        <w:tabs>
          <w:tab w:val="left" w:leader="underscore" w:pos="9639"/>
        </w:tabs>
        <w:spacing w:after="0" w:line="240" w:lineRule="auto"/>
        <w:jc w:val="both"/>
        <w:rPr>
          <w:rFonts w:cs="Calibri"/>
        </w:rPr>
      </w:pPr>
    </w:p>
    <w:p w14:paraId="5F9218F7" w14:textId="77777777" w:rsidR="007D1E76" w:rsidRPr="00E74967" w:rsidRDefault="007D1E76" w:rsidP="00CB41C4">
      <w:pPr>
        <w:tabs>
          <w:tab w:val="left" w:leader="underscore" w:pos="9639"/>
        </w:tabs>
        <w:spacing w:after="0" w:line="240" w:lineRule="auto"/>
        <w:jc w:val="both"/>
        <w:rPr>
          <w:rFonts w:cs="Calibri"/>
        </w:rPr>
      </w:pPr>
    </w:p>
    <w:p w14:paraId="02D4B80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38184832" w14:textId="5D9851E3"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35A51839" w14:textId="6F5557DA" w:rsidR="007D1E76" w:rsidRPr="00E74967" w:rsidRDefault="007D1E76" w:rsidP="00CB41C4">
      <w:pPr>
        <w:tabs>
          <w:tab w:val="left" w:leader="underscore" w:pos="9639"/>
        </w:tabs>
        <w:spacing w:after="0" w:line="240" w:lineRule="auto"/>
        <w:jc w:val="both"/>
        <w:rPr>
          <w:rFonts w:cs="Calibri"/>
        </w:rPr>
      </w:pPr>
    </w:p>
    <w:p w14:paraId="199F0C37" w14:textId="77777777" w:rsidR="007D1E76" w:rsidRPr="00E74967" w:rsidRDefault="007D1E76" w:rsidP="00CB41C4">
      <w:pPr>
        <w:tabs>
          <w:tab w:val="left" w:leader="underscore" w:pos="9639"/>
        </w:tabs>
        <w:spacing w:after="0" w:line="240" w:lineRule="auto"/>
        <w:jc w:val="both"/>
        <w:rPr>
          <w:rFonts w:cs="Calibri"/>
        </w:rPr>
      </w:pPr>
    </w:p>
    <w:p w14:paraId="05A46B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0FC59EEE" w14:textId="523AE131"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2B6EDA91" w14:textId="77777777" w:rsidR="007D1E76" w:rsidRPr="00E74967" w:rsidRDefault="007D1E76" w:rsidP="00CB41C4">
      <w:pPr>
        <w:tabs>
          <w:tab w:val="left" w:leader="underscore" w:pos="9639"/>
        </w:tabs>
        <w:spacing w:after="0" w:line="240" w:lineRule="auto"/>
        <w:jc w:val="both"/>
        <w:rPr>
          <w:rFonts w:cs="Calibri"/>
        </w:rPr>
      </w:pPr>
    </w:p>
    <w:p w14:paraId="56C3B8CD" w14:textId="77777777" w:rsidR="007D1E76" w:rsidRPr="00E74967" w:rsidRDefault="007D1E76" w:rsidP="00CB41C4">
      <w:pPr>
        <w:tabs>
          <w:tab w:val="left" w:leader="underscore" w:pos="9639"/>
        </w:tabs>
        <w:spacing w:after="0" w:line="240" w:lineRule="auto"/>
        <w:jc w:val="both"/>
        <w:rPr>
          <w:rFonts w:cs="Calibri"/>
        </w:rPr>
      </w:pPr>
    </w:p>
    <w:p w14:paraId="2D957F4B" w14:textId="77777777" w:rsidR="007D1E76" w:rsidRPr="000C3365" w:rsidRDefault="007D1E76" w:rsidP="000C3365">
      <w:pPr>
        <w:pStyle w:val="Ttulo2"/>
        <w:rPr>
          <w:rFonts w:asciiTheme="minorHAnsi" w:hAnsiTheme="minorHAnsi" w:cstheme="minorHAnsi"/>
          <w:b/>
          <w:color w:val="auto"/>
          <w:sz w:val="22"/>
        </w:rPr>
      </w:pPr>
      <w:bookmarkStart w:id="9" w:name="_Toc511916512"/>
      <w:r w:rsidRPr="000C3365">
        <w:rPr>
          <w:rFonts w:asciiTheme="minorHAnsi" w:hAnsiTheme="minorHAnsi" w:cstheme="minorHAnsi"/>
          <w:b/>
          <w:color w:val="auto"/>
          <w:sz w:val="22"/>
        </w:rPr>
        <w:t>9. Fidei</w:t>
      </w:r>
      <w:r w:rsidR="005E231E" w:rsidRPr="000C3365">
        <w:rPr>
          <w:rFonts w:asciiTheme="minorHAnsi" w:hAnsiTheme="minorHAnsi" w:cstheme="minorHAnsi"/>
          <w:b/>
          <w:color w:val="auto"/>
          <w:sz w:val="22"/>
        </w:rPr>
        <w:t>comisos, Mandatos y Análogos:</w:t>
      </w:r>
      <w:bookmarkEnd w:id="9"/>
    </w:p>
    <w:p w14:paraId="5B412C86" w14:textId="77777777" w:rsidR="007D1E76" w:rsidRPr="00E74967" w:rsidRDefault="007D1E76" w:rsidP="00CB41C4">
      <w:pPr>
        <w:tabs>
          <w:tab w:val="left" w:leader="underscore" w:pos="9639"/>
        </w:tabs>
        <w:spacing w:after="0" w:line="240" w:lineRule="auto"/>
        <w:jc w:val="both"/>
        <w:rPr>
          <w:rFonts w:cs="Calibri"/>
        </w:rPr>
      </w:pPr>
    </w:p>
    <w:p w14:paraId="6E55E71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14:paraId="708E87EF" w14:textId="77777777" w:rsidR="007D1E76" w:rsidRPr="00E74967" w:rsidRDefault="007D1E76" w:rsidP="00CB41C4">
      <w:pPr>
        <w:tabs>
          <w:tab w:val="left" w:leader="underscore" w:pos="9639"/>
        </w:tabs>
        <w:spacing w:after="0" w:line="240" w:lineRule="auto"/>
        <w:jc w:val="both"/>
        <w:rPr>
          <w:rFonts w:cs="Calibri"/>
        </w:rPr>
      </w:pPr>
    </w:p>
    <w:p w14:paraId="2701D95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77E45109" w14:textId="5B54B601" w:rsidR="009368B7" w:rsidRPr="00E93F57" w:rsidRDefault="00BC1D88" w:rsidP="009368B7">
      <w:pPr>
        <w:tabs>
          <w:tab w:val="left" w:leader="underscore" w:pos="9639"/>
        </w:tabs>
        <w:spacing w:after="0" w:line="240" w:lineRule="auto"/>
        <w:jc w:val="both"/>
        <w:rPr>
          <w:rFonts w:cs="Calibri"/>
          <w:u w:val="single"/>
        </w:rPr>
      </w:pPr>
      <w:r>
        <w:rPr>
          <w:rFonts w:cs="Calibri"/>
          <w:u w:val="single"/>
        </w:rPr>
        <w:t>Esta nota no le aplica al ente público</w:t>
      </w:r>
    </w:p>
    <w:p w14:paraId="0CFB4EF3" w14:textId="35C594A5" w:rsidR="007D1E76" w:rsidRPr="00E74967" w:rsidRDefault="007D1E76" w:rsidP="00CB41C4">
      <w:pPr>
        <w:tabs>
          <w:tab w:val="left" w:leader="underscore" w:pos="9639"/>
        </w:tabs>
        <w:spacing w:after="0" w:line="240" w:lineRule="auto"/>
        <w:jc w:val="both"/>
        <w:rPr>
          <w:rFonts w:cs="Calibri"/>
        </w:rPr>
      </w:pPr>
    </w:p>
    <w:p w14:paraId="2010752E" w14:textId="77777777" w:rsidR="007D1E76" w:rsidRPr="00E74967" w:rsidRDefault="007D1E76" w:rsidP="00CB41C4">
      <w:pPr>
        <w:tabs>
          <w:tab w:val="left" w:leader="underscore" w:pos="9639"/>
        </w:tabs>
        <w:spacing w:after="0" w:line="240" w:lineRule="auto"/>
        <w:jc w:val="both"/>
        <w:rPr>
          <w:rFonts w:cs="Calibri"/>
        </w:rPr>
      </w:pPr>
    </w:p>
    <w:p w14:paraId="326C225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2CFE82D3" w14:textId="66F93F33" w:rsidR="009368B7" w:rsidRPr="00E93F57" w:rsidRDefault="00BC1D88" w:rsidP="009368B7">
      <w:pPr>
        <w:tabs>
          <w:tab w:val="left" w:leader="underscore" w:pos="9639"/>
        </w:tabs>
        <w:spacing w:after="0" w:line="240" w:lineRule="auto"/>
        <w:jc w:val="both"/>
        <w:rPr>
          <w:rFonts w:cs="Calibri"/>
          <w:u w:val="single"/>
        </w:rPr>
      </w:pPr>
      <w:r>
        <w:rPr>
          <w:rFonts w:cs="Calibri"/>
          <w:u w:val="single"/>
        </w:rPr>
        <w:t>Esta nota no le aplica al ente público</w:t>
      </w:r>
    </w:p>
    <w:p w14:paraId="796DC854" w14:textId="42A77349" w:rsidR="007D1E76" w:rsidRPr="00E74967" w:rsidRDefault="007D1E76" w:rsidP="00CB41C4">
      <w:pPr>
        <w:tabs>
          <w:tab w:val="left" w:leader="underscore" w:pos="9639"/>
        </w:tabs>
        <w:spacing w:after="0" w:line="240" w:lineRule="auto"/>
        <w:jc w:val="both"/>
        <w:rPr>
          <w:rFonts w:cs="Calibri"/>
        </w:rPr>
      </w:pPr>
    </w:p>
    <w:p w14:paraId="03AB3A3A" w14:textId="77777777" w:rsidR="007D1E76" w:rsidRPr="00E74967" w:rsidRDefault="007D1E76" w:rsidP="00CB41C4">
      <w:pPr>
        <w:tabs>
          <w:tab w:val="left" w:leader="underscore" w:pos="9639"/>
        </w:tabs>
        <w:spacing w:after="0" w:line="240" w:lineRule="auto"/>
        <w:jc w:val="both"/>
        <w:rPr>
          <w:rFonts w:cs="Calibri"/>
        </w:rPr>
      </w:pPr>
    </w:p>
    <w:p w14:paraId="5AE57259" w14:textId="77777777" w:rsidR="007D1E76" w:rsidRPr="00E74967" w:rsidRDefault="007D1E76" w:rsidP="00CB41C4">
      <w:pPr>
        <w:tabs>
          <w:tab w:val="left" w:leader="underscore" w:pos="9639"/>
        </w:tabs>
        <w:spacing w:after="0" w:line="240" w:lineRule="auto"/>
        <w:jc w:val="both"/>
        <w:rPr>
          <w:rFonts w:cs="Calibri"/>
        </w:rPr>
      </w:pPr>
    </w:p>
    <w:p w14:paraId="2F60B1C6" w14:textId="77777777" w:rsidR="007D1E76" w:rsidRPr="000C3365" w:rsidRDefault="007D1E76" w:rsidP="000C3365">
      <w:pPr>
        <w:pStyle w:val="Ttulo2"/>
        <w:rPr>
          <w:rFonts w:asciiTheme="minorHAnsi" w:hAnsiTheme="minorHAnsi" w:cstheme="minorHAnsi"/>
          <w:b/>
          <w:color w:val="auto"/>
          <w:sz w:val="22"/>
        </w:rPr>
      </w:pPr>
      <w:bookmarkStart w:id="10" w:name="_Toc511916513"/>
      <w:r w:rsidRPr="000C3365">
        <w:rPr>
          <w:rFonts w:asciiTheme="minorHAnsi" w:hAnsiTheme="minorHAnsi" w:cstheme="minorHAnsi"/>
          <w:b/>
          <w:color w:val="auto"/>
          <w:sz w:val="22"/>
        </w:rPr>
        <w:t>10. Reporte de la Recaudación:</w:t>
      </w:r>
      <w:bookmarkEnd w:id="10"/>
    </w:p>
    <w:p w14:paraId="2B90D2EC" w14:textId="77777777" w:rsidR="007D1E76" w:rsidRPr="00E74967" w:rsidRDefault="007D1E76" w:rsidP="00CB41C4">
      <w:pPr>
        <w:tabs>
          <w:tab w:val="left" w:leader="underscore" w:pos="9639"/>
        </w:tabs>
        <w:spacing w:after="0" w:line="240" w:lineRule="auto"/>
        <w:jc w:val="both"/>
        <w:rPr>
          <w:rFonts w:cs="Calibri"/>
        </w:rPr>
      </w:pPr>
    </w:p>
    <w:p w14:paraId="6DF860F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6CAD4E54" w14:textId="5B9597E3"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4FA2E1ED" w14:textId="77777777" w:rsidR="007D1E76" w:rsidRPr="00E74967" w:rsidRDefault="007D1E76" w:rsidP="00CB41C4">
      <w:pPr>
        <w:tabs>
          <w:tab w:val="left" w:leader="underscore" w:pos="9639"/>
        </w:tabs>
        <w:spacing w:after="0" w:line="240" w:lineRule="auto"/>
        <w:jc w:val="both"/>
        <w:rPr>
          <w:rFonts w:cs="Calibri"/>
        </w:rPr>
      </w:pPr>
    </w:p>
    <w:p w14:paraId="36C2333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533390F5" w14:textId="736BFDB6"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7C4CE7E2" w14:textId="77777777" w:rsidR="007D1E76" w:rsidRPr="00E74967" w:rsidRDefault="007D1E76" w:rsidP="00CB41C4">
      <w:pPr>
        <w:tabs>
          <w:tab w:val="left" w:leader="underscore" w:pos="9639"/>
        </w:tabs>
        <w:spacing w:after="0" w:line="240" w:lineRule="auto"/>
        <w:jc w:val="both"/>
        <w:rPr>
          <w:rFonts w:cs="Calibri"/>
        </w:rPr>
      </w:pPr>
    </w:p>
    <w:p w14:paraId="2D68C3FC" w14:textId="77777777" w:rsidR="007D1E76" w:rsidRPr="000C3365" w:rsidRDefault="007D1E76" w:rsidP="000C3365">
      <w:pPr>
        <w:pStyle w:val="Ttulo2"/>
        <w:rPr>
          <w:rFonts w:asciiTheme="minorHAnsi" w:hAnsiTheme="minorHAnsi" w:cstheme="minorHAnsi"/>
          <w:b/>
          <w:color w:val="auto"/>
          <w:sz w:val="22"/>
        </w:rPr>
      </w:pPr>
      <w:bookmarkStart w:id="11" w:name="_Toc511916514"/>
      <w:r w:rsidRPr="000C3365">
        <w:rPr>
          <w:rFonts w:asciiTheme="minorHAnsi" w:hAnsiTheme="minorHAnsi" w:cstheme="minorHAnsi"/>
          <w:b/>
          <w:color w:val="auto"/>
          <w:sz w:val="22"/>
        </w:rPr>
        <w:t>11. Información sobre la Deuda y el R</w:t>
      </w:r>
      <w:r w:rsidR="005E231E" w:rsidRPr="000C3365">
        <w:rPr>
          <w:rFonts w:asciiTheme="minorHAnsi" w:hAnsiTheme="minorHAnsi" w:cstheme="minorHAnsi"/>
          <w:b/>
          <w:color w:val="auto"/>
          <w:sz w:val="22"/>
        </w:rPr>
        <w:t>eporte Analítico de la Deuda:</w:t>
      </w:r>
      <w:bookmarkEnd w:id="11"/>
    </w:p>
    <w:p w14:paraId="27337031" w14:textId="77777777" w:rsidR="007D1E76" w:rsidRPr="00E74967" w:rsidRDefault="007D1E76" w:rsidP="00CB41C4">
      <w:pPr>
        <w:tabs>
          <w:tab w:val="left" w:leader="underscore" w:pos="9639"/>
        </w:tabs>
        <w:spacing w:after="0" w:line="240" w:lineRule="auto"/>
        <w:jc w:val="both"/>
        <w:rPr>
          <w:rFonts w:cs="Calibri"/>
        </w:rPr>
      </w:pPr>
    </w:p>
    <w:p w14:paraId="7B63D2E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a)</w:t>
      </w:r>
      <w:r w:rsidRPr="00E74967">
        <w:rPr>
          <w:rFonts w:cs="Calibri"/>
        </w:rPr>
        <w:t xml:space="preserve"> Utilizar al menos los siguientes indicadores: deuda respecto al PIB y deuda respecto a la recaudación tomando, como mínimo, un período igual o menor a 5 años.</w:t>
      </w:r>
    </w:p>
    <w:p w14:paraId="3F9DDBBA" w14:textId="77777777" w:rsidR="007D1E76" w:rsidRPr="00E74967" w:rsidRDefault="007D1E76" w:rsidP="00CB41C4">
      <w:pPr>
        <w:tabs>
          <w:tab w:val="left" w:leader="underscore" w:pos="9639"/>
        </w:tabs>
        <w:spacing w:after="0" w:line="240" w:lineRule="auto"/>
        <w:jc w:val="both"/>
        <w:rPr>
          <w:rFonts w:cs="Calibri"/>
        </w:rPr>
      </w:pPr>
    </w:p>
    <w:p w14:paraId="26034E4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14:paraId="67DDEBBA" w14:textId="00AEA81A"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14:paraId="47A92FC9" w14:textId="77777777" w:rsidR="007D1E76" w:rsidRPr="00E74967" w:rsidRDefault="007D1E76" w:rsidP="00CB41C4">
      <w:pPr>
        <w:tabs>
          <w:tab w:val="left" w:leader="underscore" w:pos="9639"/>
        </w:tabs>
        <w:spacing w:after="0" w:line="240" w:lineRule="auto"/>
        <w:jc w:val="both"/>
        <w:rPr>
          <w:rFonts w:cs="Calibri"/>
        </w:rPr>
      </w:pPr>
    </w:p>
    <w:p w14:paraId="409B1D78" w14:textId="77777777" w:rsidR="007D1E76" w:rsidRPr="00E74967" w:rsidRDefault="007D1E76" w:rsidP="00CB41C4">
      <w:pPr>
        <w:tabs>
          <w:tab w:val="left" w:leader="underscore" w:pos="9639"/>
        </w:tabs>
        <w:spacing w:after="0" w:line="240" w:lineRule="auto"/>
        <w:jc w:val="both"/>
        <w:rPr>
          <w:rFonts w:cs="Calibri"/>
        </w:rPr>
      </w:pPr>
    </w:p>
    <w:p w14:paraId="19C64A34" w14:textId="77777777" w:rsidR="007D1E76" w:rsidRPr="000C3365" w:rsidRDefault="007D1E76" w:rsidP="000C3365">
      <w:pPr>
        <w:pStyle w:val="Ttulo2"/>
        <w:rPr>
          <w:rFonts w:asciiTheme="minorHAnsi" w:hAnsiTheme="minorHAnsi" w:cstheme="minorHAnsi"/>
          <w:b/>
          <w:color w:val="auto"/>
          <w:sz w:val="22"/>
        </w:rPr>
      </w:pPr>
      <w:bookmarkStart w:id="12" w:name="_Toc511916515"/>
      <w:r w:rsidRPr="000C3365">
        <w:rPr>
          <w:rFonts w:asciiTheme="minorHAnsi" w:hAnsiTheme="minorHAnsi" w:cstheme="minorHAnsi"/>
          <w:b/>
          <w:color w:val="auto"/>
          <w:sz w:val="22"/>
        </w:rPr>
        <w:t>12.</w:t>
      </w:r>
      <w:r w:rsidR="005E231E" w:rsidRPr="000C3365">
        <w:rPr>
          <w:rFonts w:asciiTheme="minorHAnsi" w:hAnsiTheme="minorHAnsi" w:cstheme="minorHAnsi"/>
          <w:b/>
          <w:color w:val="auto"/>
          <w:sz w:val="22"/>
        </w:rPr>
        <w:t xml:space="preserve"> Calificaciones otorgadas:</w:t>
      </w:r>
      <w:bookmarkEnd w:id="12"/>
    </w:p>
    <w:p w14:paraId="67197CE9" w14:textId="77777777" w:rsidR="007D1E76" w:rsidRPr="00E74967" w:rsidRDefault="007D1E76" w:rsidP="00CB41C4">
      <w:pPr>
        <w:tabs>
          <w:tab w:val="left" w:leader="underscore" w:pos="9639"/>
        </w:tabs>
        <w:spacing w:after="0" w:line="240" w:lineRule="auto"/>
        <w:jc w:val="both"/>
        <w:rPr>
          <w:rFonts w:cs="Calibri"/>
        </w:rPr>
      </w:pPr>
    </w:p>
    <w:p w14:paraId="57D9F68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5CAEBDE9" w14:textId="10F04042" w:rsidR="009368B7" w:rsidRPr="00E93F57" w:rsidRDefault="00BC1D88" w:rsidP="009368B7">
      <w:pPr>
        <w:tabs>
          <w:tab w:val="left" w:leader="underscore" w:pos="9639"/>
        </w:tabs>
        <w:spacing w:after="0" w:line="240" w:lineRule="auto"/>
        <w:jc w:val="both"/>
        <w:rPr>
          <w:rFonts w:cs="Calibri"/>
          <w:u w:val="single"/>
        </w:rPr>
      </w:pPr>
      <w:r>
        <w:rPr>
          <w:rFonts w:cs="Calibri"/>
          <w:u w:val="single"/>
        </w:rPr>
        <w:t>Esta nota no le aplica al ente público</w:t>
      </w:r>
    </w:p>
    <w:p w14:paraId="5FD43505" w14:textId="41E08081" w:rsidR="007D1E76" w:rsidRPr="00E74967" w:rsidRDefault="007D1E76" w:rsidP="00CB41C4">
      <w:pPr>
        <w:tabs>
          <w:tab w:val="left" w:leader="underscore" w:pos="9639"/>
        </w:tabs>
        <w:spacing w:after="0" w:line="240" w:lineRule="auto"/>
        <w:jc w:val="both"/>
        <w:rPr>
          <w:rFonts w:cs="Calibri"/>
        </w:rPr>
      </w:pPr>
    </w:p>
    <w:p w14:paraId="6B02EAB0" w14:textId="77777777" w:rsidR="007D1E76" w:rsidRPr="00E74967" w:rsidRDefault="007D1E76" w:rsidP="00CB41C4">
      <w:pPr>
        <w:tabs>
          <w:tab w:val="left" w:leader="underscore" w:pos="9639"/>
        </w:tabs>
        <w:spacing w:after="0" w:line="240" w:lineRule="auto"/>
        <w:jc w:val="both"/>
        <w:rPr>
          <w:rFonts w:cs="Calibri"/>
        </w:rPr>
      </w:pPr>
    </w:p>
    <w:p w14:paraId="69F25506" w14:textId="77777777" w:rsidR="007D1E76" w:rsidRPr="00E74967" w:rsidRDefault="007D1E76" w:rsidP="00CB41C4">
      <w:pPr>
        <w:tabs>
          <w:tab w:val="left" w:leader="underscore" w:pos="9639"/>
        </w:tabs>
        <w:spacing w:after="0" w:line="240" w:lineRule="auto"/>
        <w:jc w:val="both"/>
        <w:rPr>
          <w:rFonts w:cs="Calibri"/>
        </w:rPr>
      </w:pPr>
    </w:p>
    <w:p w14:paraId="10B4C763" w14:textId="77777777" w:rsidR="007D1E76" w:rsidRPr="000C3365" w:rsidRDefault="007D1E76" w:rsidP="000C3365">
      <w:pPr>
        <w:pStyle w:val="Ttulo2"/>
        <w:rPr>
          <w:rFonts w:asciiTheme="minorHAnsi" w:hAnsiTheme="minorHAnsi" w:cstheme="minorHAnsi"/>
          <w:b/>
          <w:color w:val="auto"/>
          <w:sz w:val="22"/>
        </w:rPr>
      </w:pPr>
      <w:bookmarkStart w:id="13" w:name="_Toc511916516"/>
      <w:r w:rsidRPr="000C3365">
        <w:rPr>
          <w:rFonts w:asciiTheme="minorHAnsi" w:hAnsiTheme="minorHAnsi" w:cstheme="minorHAnsi"/>
          <w:b/>
          <w:color w:val="auto"/>
          <w:sz w:val="22"/>
        </w:rPr>
        <w:t>13. Proceso de Mejora:</w:t>
      </w:r>
      <w:bookmarkEnd w:id="13"/>
    </w:p>
    <w:p w14:paraId="0251CC47" w14:textId="77777777" w:rsidR="007D1E76" w:rsidRPr="00E74967" w:rsidRDefault="007D1E76" w:rsidP="00CB41C4">
      <w:pPr>
        <w:tabs>
          <w:tab w:val="left" w:leader="underscore" w:pos="9639"/>
        </w:tabs>
        <w:spacing w:after="0" w:line="240" w:lineRule="auto"/>
        <w:jc w:val="both"/>
        <w:rPr>
          <w:rFonts w:cs="Calibri"/>
        </w:rPr>
      </w:pPr>
    </w:p>
    <w:p w14:paraId="171672D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14:paraId="533FB084" w14:textId="77777777" w:rsidR="007D1E76" w:rsidRPr="00E74967" w:rsidRDefault="007D1E76" w:rsidP="00CB41C4">
      <w:pPr>
        <w:tabs>
          <w:tab w:val="left" w:leader="underscore" w:pos="9639"/>
        </w:tabs>
        <w:spacing w:after="0" w:line="240" w:lineRule="auto"/>
        <w:jc w:val="both"/>
        <w:rPr>
          <w:rFonts w:cs="Calibri"/>
        </w:rPr>
      </w:pPr>
    </w:p>
    <w:p w14:paraId="4D639AB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0132FB08" w14:textId="3B14D27E"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1BD51D41" w14:textId="77777777" w:rsidR="007D1E76" w:rsidRPr="00E74967" w:rsidRDefault="007D1E76" w:rsidP="00CB41C4">
      <w:pPr>
        <w:tabs>
          <w:tab w:val="left" w:leader="underscore" w:pos="9639"/>
        </w:tabs>
        <w:spacing w:after="0" w:line="240" w:lineRule="auto"/>
        <w:jc w:val="both"/>
        <w:rPr>
          <w:rFonts w:cs="Calibri"/>
        </w:rPr>
      </w:pPr>
    </w:p>
    <w:p w14:paraId="59CFF4B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19EB2AD8" w14:textId="18BC8D25"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6DD757EA" w14:textId="77777777" w:rsidR="007D1E76" w:rsidRPr="00E74967" w:rsidRDefault="007D1E76" w:rsidP="00CB41C4">
      <w:pPr>
        <w:tabs>
          <w:tab w:val="left" w:leader="underscore" w:pos="9639"/>
        </w:tabs>
        <w:spacing w:after="0" w:line="240" w:lineRule="auto"/>
        <w:jc w:val="both"/>
        <w:rPr>
          <w:rFonts w:cs="Calibri"/>
        </w:rPr>
      </w:pPr>
    </w:p>
    <w:p w14:paraId="795495BA" w14:textId="77777777" w:rsidR="007D1E76" w:rsidRPr="00E74967" w:rsidRDefault="007D1E76" w:rsidP="00CB41C4">
      <w:pPr>
        <w:tabs>
          <w:tab w:val="left" w:leader="underscore" w:pos="9639"/>
        </w:tabs>
        <w:spacing w:after="0" w:line="240" w:lineRule="auto"/>
        <w:jc w:val="both"/>
        <w:rPr>
          <w:rFonts w:cs="Calibri"/>
        </w:rPr>
      </w:pPr>
    </w:p>
    <w:p w14:paraId="3D010C2A" w14:textId="77777777" w:rsidR="007D1E76" w:rsidRPr="000C3365" w:rsidRDefault="007D1E76" w:rsidP="000C3365">
      <w:pPr>
        <w:pStyle w:val="Ttulo2"/>
        <w:rPr>
          <w:rFonts w:asciiTheme="minorHAnsi" w:hAnsiTheme="minorHAnsi" w:cstheme="minorHAnsi"/>
          <w:b/>
          <w:color w:val="auto"/>
          <w:sz w:val="22"/>
        </w:rPr>
      </w:pPr>
      <w:bookmarkStart w:id="14" w:name="_Toc511916517"/>
      <w:r w:rsidRPr="000C3365">
        <w:rPr>
          <w:rFonts w:asciiTheme="minorHAnsi" w:hAnsiTheme="minorHAnsi" w:cstheme="minorHAnsi"/>
          <w:b/>
          <w:color w:val="auto"/>
          <w:sz w:val="22"/>
        </w:rPr>
        <w:t>1</w:t>
      </w:r>
      <w:r w:rsidR="005E231E" w:rsidRPr="000C3365">
        <w:rPr>
          <w:rFonts w:asciiTheme="minorHAnsi" w:hAnsiTheme="minorHAnsi" w:cstheme="minorHAnsi"/>
          <w:b/>
          <w:color w:val="auto"/>
          <w:sz w:val="22"/>
        </w:rPr>
        <w:t>4. Información por Segmentos:</w:t>
      </w:r>
      <w:bookmarkEnd w:id="14"/>
    </w:p>
    <w:p w14:paraId="6C3C6A04" w14:textId="77777777" w:rsidR="007D1E76" w:rsidRPr="00E74967" w:rsidRDefault="007D1E76" w:rsidP="00CB41C4">
      <w:pPr>
        <w:tabs>
          <w:tab w:val="left" w:leader="underscore" w:pos="9639"/>
        </w:tabs>
        <w:spacing w:after="0" w:line="240" w:lineRule="auto"/>
        <w:jc w:val="both"/>
        <w:rPr>
          <w:rFonts w:cs="Calibri"/>
        </w:rPr>
      </w:pPr>
    </w:p>
    <w:p w14:paraId="64BC1596"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1E94F855" w14:textId="77777777" w:rsidR="007D1E76" w:rsidRPr="00E74967" w:rsidRDefault="007D1E76" w:rsidP="00CB41C4">
      <w:pPr>
        <w:tabs>
          <w:tab w:val="left" w:leader="underscore" w:pos="9639"/>
        </w:tabs>
        <w:spacing w:after="0" w:line="240" w:lineRule="auto"/>
        <w:jc w:val="both"/>
        <w:rPr>
          <w:rFonts w:cs="Calibri"/>
        </w:rPr>
      </w:pPr>
    </w:p>
    <w:p w14:paraId="54078A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14:paraId="4054793D" w14:textId="77777777" w:rsidR="007D1E76" w:rsidRPr="00E74967" w:rsidRDefault="007D1E76" w:rsidP="00CB41C4">
      <w:pPr>
        <w:tabs>
          <w:tab w:val="left" w:leader="underscore" w:pos="9639"/>
        </w:tabs>
        <w:spacing w:after="0" w:line="240" w:lineRule="auto"/>
        <w:jc w:val="both"/>
        <w:rPr>
          <w:rFonts w:cs="Calibri"/>
        </w:rPr>
      </w:pPr>
    </w:p>
    <w:p w14:paraId="03BBF660" w14:textId="77777777" w:rsidR="007D1E76" w:rsidRPr="00E74967" w:rsidRDefault="007D1E76" w:rsidP="00CB41C4">
      <w:pPr>
        <w:tabs>
          <w:tab w:val="left" w:leader="underscore" w:pos="9639"/>
        </w:tabs>
        <w:spacing w:after="0" w:line="240" w:lineRule="auto"/>
        <w:jc w:val="both"/>
        <w:rPr>
          <w:rFonts w:cs="Calibri"/>
        </w:rPr>
      </w:pPr>
    </w:p>
    <w:p w14:paraId="5CE772DA" w14:textId="77777777" w:rsidR="007D1E76" w:rsidRPr="000C3365" w:rsidRDefault="007D1E76" w:rsidP="000C3365">
      <w:pPr>
        <w:pStyle w:val="Ttulo2"/>
        <w:rPr>
          <w:rFonts w:asciiTheme="minorHAnsi" w:hAnsiTheme="minorHAnsi" w:cstheme="minorHAnsi"/>
          <w:b/>
          <w:color w:val="auto"/>
          <w:sz w:val="22"/>
        </w:rPr>
      </w:pPr>
      <w:bookmarkStart w:id="15" w:name="_Toc511916518"/>
      <w:r w:rsidRPr="000C3365">
        <w:rPr>
          <w:rFonts w:asciiTheme="minorHAnsi" w:hAnsiTheme="minorHAnsi" w:cstheme="minorHAnsi"/>
          <w:b/>
          <w:color w:val="auto"/>
          <w:sz w:val="22"/>
        </w:rPr>
        <w:t>15. E</w:t>
      </w:r>
      <w:r w:rsidR="005E231E" w:rsidRPr="000C3365">
        <w:rPr>
          <w:rFonts w:asciiTheme="minorHAnsi" w:hAnsiTheme="minorHAnsi" w:cstheme="minorHAnsi"/>
          <w:b/>
          <w:color w:val="auto"/>
          <w:sz w:val="22"/>
        </w:rPr>
        <w:t>ventos Posteriores al Cierre:</w:t>
      </w:r>
      <w:bookmarkEnd w:id="15"/>
    </w:p>
    <w:p w14:paraId="362DF4F4" w14:textId="77777777" w:rsidR="007D1E76" w:rsidRPr="00E74967" w:rsidRDefault="007D1E76" w:rsidP="00CB41C4">
      <w:pPr>
        <w:tabs>
          <w:tab w:val="left" w:leader="underscore" w:pos="9639"/>
        </w:tabs>
        <w:spacing w:after="0" w:line="240" w:lineRule="auto"/>
        <w:jc w:val="both"/>
        <w:rPr>
          <w:rFonts w:cs="Calibri"/>
        </w:rPr>
      </w:pPr>
    </w:p>
    <w:p w14:paraId="1C1B13BA" w14:textId="41FA633E"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BC1D88"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14:paraId="55D08D4D" w14:textId="77777777" w:rsidR="007D1E76" w:rsidRPr="00E74967" w:rsidRDefault="007D1E76" w:rsidP="00CB41C4">
      <w:pPr>
        <w:tabs>
          <w:tab w:val="left" w:leader="underscore" w:pos="9639"/>
        </w:tabs>
        <w:spacing w:after="0" w:line="240" w:lineRule="auto"/>
        <w:jc w:val="both"/>
        <w:rPr>
          <w:rFonts w:cs="Calibri"/>
        </w:rPr>
      </w:pPr>
    </w:p>
    <w:p w14:paraId="3CC9AECC" w14:textId="77777777" w:rsidR="007D1E76" w:rsidRPr="000C3365" w:rsidRDefault="005E231E" w:rsidP="000C3365">
      <w:pPr>
        <w:pStyle w:val="Ttulo2"/>
        <w:rPr>
          <w:rFonts w:asciiTheme="minorHAnsi" w:hAnsiTheme="minorHAnsi" w:cstheme="minorHAnsi"/>
          <w:b/>
          <w:color w:val="auto"/>
          <w:sz w:val="22"/>
        </w:rPr>
      </w:pPr>
      <w:bookmarkStart w:id="16" w:name="_Toc511916519"/>
      <w:r w:rsidRPr="000C3365">
        <w:rPr>
          <w:rFonts w:asciiTheme="minorHAnsi" w:hAnsiTheme="minorHAnsi" w:cstheme="minorHAnsi"/>
          <w:b/>
          <w:color w:val="auto"/>
          <w:sz w:val="22"/>
        </w:rPr>
        <w:t>16. Partes Relacionadas:</w:t>
      </w:r>
      <w:bookmarkEnd w:id="16"/>
    </w:p>
    <w:p w14:paraId="20438A33" w14:textId="77777777" w:rsidR="007D1E76" w:rsidRPr="00E74967" w:rsidRDefault="007D1E76" w:rsidP="00CB41C4">
      <w:pPr>
        <w:tabs>
          <w:tab w:val="left" w:leader="underscore" w:pos="9639"/>
        </w:tabs>
        <w:spacing w:after="0" w:line="240" w:lineRule="auto"/>
        <w:jc w:val="both"/>
        <w:rPr>
          <w:rFonts w:cs="Calibri"/>
        </w:rPr>
      </w:pPr>
    </w:p>
    <w:p w14:paraId="5A1981F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1F9AFC54" w14:textId="7B95281B"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17CEED12" w14:textId="77777777" w:rsidR="007D1E76" w:rsidRPr="00E74967" w:rsidRDefault="007D1E76" w:rsidP="00CB41C4">
      <w:pPr>
        <w:tabs>
          <w:tab w:val="left" w:leader="underscore" w:pos="9639"/>
        </w:tabs>
        <w:spacing w:after="0" w:line="240" w:lineRule="auto"/>
        <w:jc w:val="both"/>
        <w:rPr>
          <w:rFonts w:cs="Calibri"/>
        </w:rPr>
      </w:pPr>
    </w:p>
    <w:p w14:paraId="78699B1C" w14:textId="77777777" w:rsidR="007D1E76" w:rsidRPr="00E74967" w:rsidRDefault="007D1E76" w:rsidP="00CB41C4">
      <w:pPr>
        <w:tabs>
          <w:tab w:val="left" w:leader="underscore" w:pos="9639"/>
        </w:tabs>
        <w:spacing w:after="0" w:line="240" w:lineRule="auto"/>
        <w:jc w:val="both"/>
        <w:rPr>
          <w:rFonts w:cs="Calibri"/>
        </w:rPr>
      </w:pPr>
    </w:p>
    <w:p w14:paraId="06707DA2" w14:textId="77777777" w:rsidR="007D1E76" w:rsidRPr="00F46719" w:rsidRDefault="007D1E76" w:rsidP="00F46719">
      <w:pPr>
        <w:pStyle w:val="Ttulo2"/>
        <w:rPr>
          <w:rFonts w:asciiTheme="minorHAnsi" w:hAnsiTheme="minorHAnsi" w:cstheme="minorHAnsi"/>
          <w:b/>
          <w:color w:val="auto"/>
          <w:sz w:val="22"/>
        </w:rPr>
      </w:pPr>
      <w:bookmarkStart w:id="17" w:name="_Toc511916520"/>
      <w:r w:rsidRPr="00F46719">
        <w:rPr>
          <w:rFonts w:asciiTheme="minorHAnsi" w:hAnsiTheme="minorHAnsi" w:cstheme="minorHAnsi"/>
          <w:b/>
          <w:color w:val="auto"/>
          <w:sz w:val="22"/>
        </w:rPr>
        <w:t xml:space="preserve">17. </w:t>
      </w:r>
      <w:r w:rsidR="001973A2" w:rsidRPr="00F46719">
        <w:rPr>
          <w:rFonts w:asciiTheme="minorHAnsi" w:hAnsiTheme="minorHAnsi" w:cstheme="minorHAnsi"/>
          <w:b/>
          <w:color w:val="auto"/>
          <w:sz w:val="22"/>
        </w:rPr>
        <w:t>Responsabilidad Sobre la Presentación Razonable de la Información Contable</w:t>
      </w:r>
      <w:r w:rsidR="005E231E" w:rsidRPr="00F46719">
        <w:rPr>
          <w:rFonts w:asciiTheme="minorHAnsi" w:hAnsiTheme="minorHAnsi" w:cstheme="minorHAnsi"/>
          <w:b/>
          <w:color w:val="auto"/>
          <w:sz w:val="22"/>
        </w:rPr>
        <w:t>:</w:t>
      </w:r>
      <w:bookmarkEnd w:id="17"/>
    </w:p>
    <w:p w14:paraId="24905817" w14:textId="77777777" w:rsidR="007D1E76" w:rsidRPr="00E74967" w:rsidRDefault="007D1E76" w:rsidP="00CB41C4">
      <w:pPr>
        <w:tabs>
          <w:tab w:val="left" w:leader="underscore" w:pos="9639"/>
        </w:tabs>
        <w:spacing w:after="0" w:line="240" w:lineRule="auto"/>
        <w:jc w:val="both"/>
        <w:rPr>
          <w:rFonts w:cs="Calibri"/>
        </w:rPr>
      </w:pPr>
    </w:p>
    <w:p w14:paraId="1FBAE136" w14:textId="77777777" w:rsidR="00BC1D88"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w:t>
      </w:r>
    </w:p>
    <w:p w14:paraId="50903296" w14:textId="36E8E58B"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14:paraId="46F1823A" w14:textId="77777777" w:rsidR="007D1E76" w:rsidRDefault="007D1E76" w:rsidP="00CB41C4">
      <w:pPr>
        <w:pBdr>
          <w:bottom w:val="single" w:sz="12" w:space="1" w:color="auto"/>
        </w:pBdr>
        <w:tabs>
          <w:tab w:val="left" w:leader="underscore" w:pos="9639"/>
        </w:tabs>
        <w:spacing w:after="0" w:line="240" w:lineRule="auto"/>
        <w:jc w:val="both"/>
        <w:rPr>
          <w:rFonts w:cs="Calibri"/>
        </w:rPr>
      </w:pPr>
    </w:p>
    <w:p w14:paraId="3D9D1292" w14:textId="77777777" w:rsidR="0012405A" w:rsidRDefault="0012405A" w:rsidP="00CB41C4">
      <w:pPr>
        <w:tabs>
          <w:tab w:val="left" w:leader="underscore" w:pos="9639"/>
        </w:tabs>
        <w:spacing w:after="0" w:line="240" w:lineRule="auto"/>
        <w:jc w:val="both"/>
        <w:rPr>
          <w:rFonts w:asciiTheme="minorHAnsi" w:hAnsiTheme="minorHAnsi" w:cstheme="minorHAnsi"/>
          <w:b/>
          <w:sz w:val="24"/>
          <w:szCs w:val="24"/>
        </w:rPr>
      </w:pPr>
    </w:p>
    <w:p w14:paraId="7B1C6447" w14:textId="3C144299" w:rsidR="00AE1F6A" w:rsidRPr="0012405A" w:rsidRDefault="00AE1F6A" w:rsidP="00CB41C4">
      <w:pPr>
        <w:tabs>
          <w:tab w:val="left" w:leader="underscore" w:pos="9639"/>
        </w:tabs>
        <w:spacing w:after="0" w:line="240" w:lineRule="auto"/>
        <w:jc w:val="both"/>
        <w:rPr>
          <w:rFonts w:asciiTheme="minorHAnsi" w:hAnsiTheme="minorHAnsi" w:cstheme="minorHAnsi"/>
          <w:sz w:val="24"/>
          <w:szCs w:val="24"/>
        </w:rPr>
      </w:pPr>
      <w:r w:rsidRPr="0012405A">
        <w:rPr>
          <w:rFonts w:asciiTheme="minorHAnsi" w:hAnsiTheme="minorHAnsi" w:cstheme="minorHAnsi"/>
          <w:b/>
          <w:sz w:val="24"/>
          <w:szCs w:val="24"/>
        </w:rPr>
        <w:t xml:space="preserve">Nota </w:t>
      </w:r>
      <w:r w:rsidR="00CF1316">
        <w:rPr>
          <w:rFonts w:asciiTheme="minorHAnsi" w:hAnsiTheme="minorHAnsi" w:cstheme="minorHAnsi"/>
          <w:b/>
          <w:sz w:val="24"/>
          <w:szCs w:val="24"/>
        </w:rPr>
        <w:t>1</w:t>
      </w:r>
      <w:r w:rsidRPr="0012405A">
        <w:rPr>
          <w:rFonts w:asciiTheme="minorHAnsi" w:hAnsiTheme="minorHAnsi" w:cstheme="minorHAns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14:paraId="3870A51F" w14:textId="49C5A700" w:rsidR="007610BC" w:rsidRPr="0012405A" w:rsidRDefault="007E582E" w:rsidP="00CB41C4">
      <w:pPr>
        <w:pBdr>
          <w:bottom w:val="single" w:sz="12" w:space="1" w:color="auto"/>
        </w:pBdr>
        <w:tabs>
          <w:tab w:val="left" w:leader="underscore" w:pos="9639"/>
        </w:tabs>
        <w:spacing w:after="0" w:line="240" w:lineRule="auto"/>
        <w:jc w:val="both"/>
        <w:rPr>
          <w:rFonts w:cs="Calibri"/>
        </w:rPr>
      </w:pPr>
      <w:r>
        <w:rPr>
          <w:noProof/>
          <w:lang w:eastAsia="es-MX"/>
        </w:rPr>
        <mc:AlternateContent>
          <mc:Choice Requires="wpg">
            <w:drawing>
              <wp:anchor distT="0" distB="0" distL="114300" distR="114300" simplePos="0" relativeHeight="251660288" behindDoc="0" locked="0" layoutInCell="1" allowOverlap="1" wp14:anchorId="3EA47F25" wp14:editId="1B0A1697">
                <wp:simplePos x="0" y="0"/>
                <wp:positionH relativeFrom="margin">
                  <wp:align>center</wp:align>
                </wp:positionH>
                <wp:positionV relativeFrom="paragraph">
                  <wp:posOffset>1238250</wp:posOffset>
                </wp:positionV>
                <wp:extent cx="6591300" cy="476250"/>
                <wp:effectExtent l="0" t="0" r="0" b="0"/>
                <wp:wrapNone/>
                <wp:docPr id="2" name="Grupo 2"/>
                <wp:cNvGraphicFramePr/>
                <a:graphic xmlns:a="http://schemas.openxmlformats.org/drawingml/2006/main">
                  <a:graphicData uri="http://schemas.microsoft.com/office/word/2010/wordprocessingGroup">
                    <wpg:wgp>
                      <wpg:cNvGrpSpPr/>
                      <wpg:grpSpPr>
                        <a:xfrm>
                          <a:off x="0" y="0"/>
                          <a:ext cx="6591300" cy="476250"/>
                          <a:chOff x="0" y="0"/>
                          <a:chExt cx="6591300" cy="476250"/>
                        </a:xfrm>
                      </wpg:grpSpPr>
                      <wps:wsp>
                        <wps:cNvPr id="3" name="Cuadro de texto 3"/>
                        <wps:cNvSpPr txBox="1"/>
                        <wps:spPr>
                          <a:xfrm>
                            <a:off x="0" y="0"/>
                            <a:ext cx="2514600" cy="476250"/>
                          </a:xfrm>
                          <a:prstGeom prst="rect">
                            <a:avLst/>
                          </a:prstGeom>
                          <a:solidFill>
                            <a:schemeClr val="lt1"/>
                          </a:solidFill>
                          <a:ln w="6350">
                            <a:noFill/>
                          </a:ln>
                        </wps:spPr>
                        <wps:txbx>
                          <w:txbxContent>
                            <w:p w14:paraId="5A7D8863" w14:textId="77777777" w:rsidR="007E582E" w:rsidRPr="00AD2B7C" w:rsidRDefault="007E582E" w:rsidP="007E582E">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1CE61FE6" w14:textId="77777777" w:rsidR="007E582E" w:rsidRPr="00AD2B7C" w:rsidRDefault="007E582E" w:rsidP="007E582E">
                              <w:pPr>
                                <w:spacing w:after="0" w:line="240" w:lineRule="auto"/>
                                <w:jc w:val="center"/>
                                <w:rPr>
                                  <w:sz w:val="16"/>
                                  <w:szCs w:val="16"/>
                                </w:rPr>
                              </w:pPr>
                              <w:r w:rsidRPr="00AD2B7C">
                                <w:rPr>
                                  <w:sz w:val="16"/>
                                  <w:szCs w:val="16"/>
                                </w:rPr>
                                <w:t>MAESTRA ESTHER ANGÉLICA MEDINA RIVERO</w:t>
                              </w:r>
                            </w:p>
                            <w:p w14:paraId="43627D8A" w14:textId="77777777" w:rsidR="007E582E" w:rsidRPr="00AD2B7C" w:rsidRDefault="007E582E" w:rsidP="007E582E">
                              <w:pPr>
                                <w:spacing w:after="0" w:line="240" w:lineRule="auto"/>
                                <w:jc w:val="center"/>
                                <w:rPr>
                                  <w:sz w:val="16"/>
                                  <w:szCs w:val="16"/>
                                </w:rPr>
                              </w:pPr>
                              <w:r w:rsidRPr="00AD2B7C">
                                <w:rPr>
                                  <w:sz w:val="16"/>
                                  <w:szCs w:val="16"/>
                                </w:rPr>
                                <w:t>DIRECTORA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uadro de texto 4"/>
                        <wps:cNvSpPr txBox="1"/>
                        <wps:spPr>
                          <a:xfrm>
                            <a:off x="4076700" y="0"/>
                            <a:ext cx="2514600" cy="476250"/>
                          </a:xfrm>
                          <a:prstGeom prst="rect">
                            <a:avLst/>
                          </a:prstGeom>
                          <a:solidFill>
                            <a:schemeClr val="lt1"/>
                          </a:solidFill>
                          <a:ln w="6350">
                            <a:noFill/>
                          </a:ln>
                        </wps:spPr>
                        <wps:txbx>
                          <w:txbxContent>
                            <w:p w14:paraId="54407885" w14:textId="77777777" w:rsidR="007E582E" w:rsidRPr="00AD2B7C" w:rsidRDefault="007E582E" w:rsidP="007E582E">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485C7BBB" w14:textId="77777777" w:rsidR="007E582E" w:rsidRPr="00AD2B7C" w:rsidRDefault="007E582E" w:rsidP="007E582E">
                              <w:pPr>
                                <w:spacing w:after="0" w:line="240" w:lineRule="auto"/>
                                <w:jc w:val="center"/>
                                <w:rPr>
                                  <w:sz w:val="16"/>
                                  <w:szCs w:val="16"/>
                                </w:rPr>
                              </w:pPr>
                              <w:r>
                                <w:rPr>
                                  <w:sz w:val="16"/>
                                  <w:szCs w:val="16"/>
                                </w:rPr>
                                <w:t>LIC. VÍCTOR HUGO GARCÍA BARRÓN</w:t>
                              </w:r>
                            </w:p>
                            <w:p w14:paraId="1F03809D" w14:textId="77777777" w:rsidR="007E582E" w:rsidRPr="00AD2B7C" w:rsidRDefault="007E582E" w:rsidP="007E582E">
                              <w:pPr>
                                <w:spacing w:after="0" w:line="240" w:lineRule="auto"/>
                                <w:jc w:val="center"/>
                                <w:rPr>
                                  <w:sz w:val="16"/>
                                  <w:szCs w:val="16"/>
                                </w:rPr>
                              </w:pPr>
                              <w:r>
                                <w:rPr>
                                  <w:sz w:val="16"/>
                                  <w:szCs w:val="16"/>
                                </w:rPr>
                                <w:t>DIRECTOR DE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A47F25" id="Grupo 2" o:spid="_x0000_s1026" style="position:absolute;left:0;text-align:left;margin-left:0;margin-top:97.5pt;width:519pt;height:37.5pt;z-index:251660288;mso-position-horizontal:center;mso-position-horizontal-relative:margin" coordsize="6591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">
                <v:shapetype id="_x0000_t202" coordsize="21600,21600" o:spt="202" path="m,l,21600r21600,l21600,xe">
                  <v:stroke joinstyle="miter"/>
                  <v:path gradientshapeok="t" o:connecttype="rect"/>
                </v:shapetype>
                <v:shape id="Cuadro de texto 3" o:spid="_x0000_s1027" type="#_x0000_t202" style="position:absolute;width:2514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5A7D8863" w14:textId="77777777" w:rsidR="007E582E" w:rsidRPr="00AD2B7C" w:rsidRDefault="007E582E" w:rsidP="007E582E">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1CE61FE6" w14:textId="77777777" w:rsidR="007E582E" w:rsidRPr="00AD2B7C" w:rsidRDefault="007E582E" w:rsidP="007E582E">
                        <w:pPr>
                          <w:spacing w:after="0" w:line="240" w:lineRule="auto"/>
                          <w:jc w:val="center"/>
                          <w:rPr>
                            <w:sz w:val="16"/>
                            <w:szCs w:val="16"/>
                          </w:rPr>
                        </w:pPr>
                        <w:r w:rsidRPr="00AD2B7C">
                          <w:rPr>
                            <w:sz w:val="16"/>
                            <w:szCs w:val="16"/>
                          </w:rPr>
                          <w:t>MAESTRA ESTHER ANGÉLICA MEDINA RIVERO</w:t>
                        </w:r>
                      </w:p>
                      <w:p w14:paraId="43627D8A" w14:textId="77777777" w:rsidR="007E582E" w:rsidRPr="00AD2B7C" w:rsidRDefault="007E582E" w:rsidP="007E582E">
                        <w:pPr>
                          <w:spacing w:after="0" w:line="240" w:lineRule="auto"/>
                          <w:jc w:val="center"/>
                          <w:rPr>
                            <w:sz w:val="16"/>
                            <w:szCs w:val="16"/>
                          </w:rPr>
                        </w:pPr>
                        <w:r w:rsidRPr="00AD2B7C">
                          <w:rPr>
                            <w:sz w:val="16"/>
                            <w:szCs w:val="16"/>
                          </w:rPr>
                          <w:t>DIRECTORA GENERAL</w:t>
                        </w:r>
                      </w:p>
                    </w:txbxContent>
                  </v:textbox>
                </v:shape>
                <v:shape id="Cuadro de texto 4" o:spid="_x0000_s1028" type="#_x0000_t202" style="position:absolute;left:40767;width:2514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54407885" w14:textId="77777777" w:rsidR="007E582E" w:rsidRPr="00AD2B7C" w:rsidRDefault="007E582E" w:rsidP="007E582E">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485C7BBB" w14:textId="77777777" w:rsidR="007E582E" w:rsidRPr="00AD2B7C" w:rsidRDefault="007E582E" w:rsidP="007E582E">
                        <w:pPr>
                          <w:spacing w:after="0" w:line="240" w:lineRule="auto"/>
                          <w:jc w:val="center"/>
                          <w:rPr>
                            <w:sz w:val="16"/>
                            <w:szCs w:val="16"/>
                          </w:rPr>
                        </w:pPr>
                        <w:r>
                          <w:rPr>
                            <w:sz w:val="16"/>
                            <w:szCs w:val="16"/>
                          </w:rPr>
                          <w:t>LIC. VÍCTOR HUGO GARCÍA BARRÓN</w:t>
                        </w:r>
                      </w:p>
                      <w:p w14:paraId="1F03809D" w14:textId="77777777" w:rsidR="007E582E" w:rsidRPr="00AD2B7C" w:rsidRDefault="007E582E" w:rsidP="007E582E">
                        <w:pPr>
                          <w:spacing w:after="0" w:line="240" w:lineRule="auto"/>
                          <w:jc w:val="center"/>
                          <w:rPr>
                            <w:sz w:val="16"/>
                            <w:szCs w:val="16"/>
                          </w:rPr>
                        </w:pPr>
                        <w:r>
                          <w:rPr>
                            <w:sz w:val="16"/>
                            <w:szCs w:val="16"/>
                          </w:rPr>
                          <w:t>DIRECTOR DE ADMINISTRACIÓN</w:t>
                        </w:r>
                      </w:p>
                    </w:txbxContent>
                  </v:textbox>
                </v:shape>
                <w10:wrap anchorx="margin"/>
              </v:group>
            </w:pict>
          </mc:Fallback>
        </mc:AlternateContent>
      </w:r>
    </w:p>
    <w:sectPr w:rsidR="007610BC" w:rsidRPr="0012405A" w:rsidSect="004733A8">
      <w:footerReference w:type="default" r:id="rId12"/>
      <w:pgSz w:w="12240" w:h="15840" w:code="1"/>
      <w:pgMar w:top="1418" w:right="1134" w:bottom="1134" w:left="1418" w:header="709" w:footer="567"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17400" w14:textId="77777777" w:rsidR="009C3E3F" w:rsidRDefault="009C3E3F" w:rsidP="00E00323">
      <w:pPr>
        <w:spacing w:after="0" w:line="240" w:lineRule="auto"/>
      </w:pPr>
      <w:r>
        <w:separator/>
      </w:r>
    </w:p>
  </w:endnote>
  <w:endnote w:type="continuationSeparator" w:id="0">
    <w:p w14:paraId="45BC711D" w14:textId="77777777" w:rsidR="009C3E3F" w:rsidRDefault="009C3E3F"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378E" w14:textId="50C2C75E"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022FA" w14:textId="77777777" w:rsidR="009C3E3F" w:rsidRDefault="009C3E3F" w:rsidP="00E00323">
      <w:pPr>
        <w:spacing w:after="0" w:line="240" w:lineRule="auto"/>
      </w:pPr>
      <w:r>
        <w:separator/>
      </w:r>
    </w:p>
  </w:footnote>
  <w:footnote w:type="continuationSeparator" w:id="0">
    <w:p w14:paraId="3601900C" w14:textId="77777777" w:rsidR="009C3E3F" w:rsidRDefault="009C3E3F" w:rsidP="00E00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04FE7"/>
    <w:rsid w:val="00040D4F"/>
    <w:rsid w:val="00084EAE"/>
    <w:rsid w:val="00091CE6"/>
    <w:rsid w:val="000A761E"/>
    <w:rsid w:val="000B7810"/>
    <w:rsid w:val="000C3365"/>
    <w:rsid w:val="000E0D84"/>
    <w:rsid w:val="0012405A"/>
    <w:rsid w:val="00154BA3"/>
    <w:rsid w:val="001900CA"/>
    <w:rsid w:val="001973A2"/>
    <w:rsid w:val="001C75F2"/>
    <w:rsid w:val="001D2063"/>
    <w:rsid w:val="001D43E9"/>
    <w:rsid w:val="00295925"/>
    <w:rsid w:val="003453CA"/>
    <w:rsid w:val="004146C3"/>
    <w:rsid w:val="00435A87"/>
    <w:rsid w:val="004733A8"/>
    <w:rsid w:val="004A58C8"/>
    <w:rsid w:val="0054701E"/>
    <w:rsid w:val="005D3E43"/>
    <w:rsid w:val="005E231E"/>
    <w:rsid w:val="00657009"/>
    <w:rsid w:val="00681C79"/>
    <w:rsid w:val="007610BC"/>
    <w:rsid w:val="007714AB"/>
    <w:rsid w:val="007D1E76"/>
    <w:rsid w:val="007D4484"/>
    <w:rsid w:val="007E582E"/>
    <w:rsid w:val="0086459F"/>
    <w:rsid w:val="008C3BB8"/>
    <w:rsid w:val="008E076C"/>
    <w:rsid w:val="0092765C"/>
    <w:rsid w:val="009368B7"/>
    <w:rsid w:val="0093725F"/>
    <w:rsid w:val="009C3E3F"/>
    <w:rsid w:val="00A4610E"/>
    <w:rsid w:val="00A730E0"/>
    <w:rsid w:val="00AA41E5"/>
    <w:rsid w:val="00AB722B"/>
    <w:rsid w:val="00AE1F6A"/>
    <w:rsid w:val="00AE4D39"/>
    <w:rsid w:val="00BC1D88"/>
    <w:rsid w:val="00C97E1E"/>
    <w:rsid w:val="00CB41C4"/>
    <w:rsid w:val="00CF1316"/>
    <w:rsid w:val="00D13C44"/>
    <w:rsid w:val="00D73E64"/>
    <w:rsid w:val="00D975B1"/>
    <w:rsid w:val="00E00323"/>
    <w:rsid w:val="00E74967"/>
    <w:rsid w:val="00E93F57"/>
    <w:rsid w:val="00EA37F5"/>
    <w:rsid w:val="00EA7915"/>
    <w:rsid w:val="00F46719"/>
    <w:rsid w:val="00F54F6F"/>
    <w:rsid w:val="00F73B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4.xml><?xml version="1.0" encoding="utf-8"?>
<ds:datastoreItem xmlns:ds="http://schemas.openxmlformats.org/officeDocument/2006/customXml" ds:itemID="{4B34A73B-D0E2-4E34-A082-BBC68FDD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1920</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12456</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 QG</dc:creator>
  <cp:keywords/>
  <cp:lastModifiedBy>Montserrat Quijas Gomez</cp:lastModifiedBy>
  <cp:revision>25</cp:revision>
  <cp:lastPrinted>2018-04-30T13:58:00Z</cp:lastPrinted>
  <dcterms:created xsi:type="dcterms:W3CDTF">2017-01-12T05:27:00Z</dcterms:created>
  <dcterms:modified xsi:type="dcterms:W3CDTF">2018-04-30T13:59:00Z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