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AF61" w14:textId="77777777" w:rsidR="00322E21" w:rsidRDefault="00322E21" w:rsidP="00322E21">
      <w:pPr>
        <w:jc w:val="center"/>
        <w:rPr>
          <w:rFonts w:ascii="Times New Roman" w:hAnsi="Times New Roman" w:cs="Times New Roman"/>
          <w:sz w:val="32"/>
          <w:szCs w:val="32"/>
        </w:rPr>
      </w:pPr>
      <w:r w:rsidRPr="00E90584">
        <w:rPr>
          <w:rFonts w:ascii="Times New Roman" w:hAnsi="Times New Roman" w:cs="Times New Roman"/>
          <w:noProof/>
        </w:rPr>
        <w:drawing>
          <wp:inline distT="0" distB="0" distL="0" distR="0" wp14:anchorId="2C2087FE" wp14:editId="770DEAC5">
            <wp:extent cx="4381500" cy="4381500"/>
            <wp:effectExtent l="0" t="0" r="0" b="0"/>
            <wp:docPr id="1029519284" name="Picture 1" descr="programadores-itla (Programadores ITLA)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gramadores-itla (Programadores ITLA) · GitH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6C3B" w14:textId="77777777" w:rsidR="00322E21" w:rsidRPr="00322E21" w:rsidRDefault="00322E21" w:rsidP="00322E21">
      <w:pPr>
        <w:jc w:val="center"/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sz w:val="32"/>
          <w:szCs w:val="32"/>
          <w:lang w:val="es-DO"/>
        </w:rPr>
        <w:t>Josue Stalin Herrera Valdez</w:t>
      </w:r>
    </w:p>
    <w:p w14:paraId="7CB4E27B" w14:textId="77777777" w:rsidR="00322E21" w:rsidRDefault="00322E21" w:rsidP="00322E21">
      <w:pPr>
        <w:jc w:val="center"/>
        <w:rPr>
          <w:rFonts w:ascii="Times New Roman" w:hAnsi="Times New Roman" w:cs="Times New Roman"/>
          <w:sz w:val="32"/>
          <w:szCs w:val="32"/>
          <w:lang w:val="es-DO"/>
        </w:rPr>
      </w:pPr>
      <w:proofErr w:type="spellStart"/>
      <w:r w:rsidRPr="00322E21">
        <w:rPr>
          <w:rFonts w:ascii="Times New Roman" w:hAnsi="Times New Roman" w:cs="Times New Roman"/>
          <w:sz w:val="32"/>
          <w:szCs w:val="32"/>
          <w:lang w:val="es-DO"/>
        </w:rPr>
        <w:t>Electíva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Mecatrónica</w:t>
      </w:r>
    </w:p>
    <w:p w14:paraId="3A6A31FF" w14:textId="18FDA696" w:rsidR="00322E21" w:rsidRPr="00322E21" w:rsidRDefault="00322E21" w:rsidP="00322E21">
      <w:pPr>
        <w:jc w:val="center"/>
        <w:rPr>
          <w:rFonts w:ascii="Times New Roman" w:hAnsi="Times New Roman" w:cs="Times New Roman"/>
          <w:sz w:val="32"/>
          <w:szCs w:val="32"/>
          <w:lang w:val="es-DO"/>
        </w:rPr>
      </w:pPr>
      <w:r>
        <w:rPr>
          <w:rFonts w:ascii="Times New Roman" w:hAnsi="Times New Roman" w:cs="Times New Roman"/>
          <w:sz w:val="32"/>
          <w:szCs w:val="32"/>
          <w:lang w:val="es-DO"/>
        </w:rPr>
        <w:t>2023-1698</w:t>
      </w:r>
    </w:p>
    <w:p w14:paraId="0C325046" w14:textId="7C0C7A37" w:rsidR="00322E21" w:rsidRPr="00322E21" w:rsidRDefault="00322E21" w:rsidP="00322E21">
      <w:pPr>
        <w:jc w:val="center"/>
        <w:rPr>
          <w:rFonts w:ascii="Times New Roman" w:hAnsi="Times New Roman" w:cs="Times New Roman"/>
          <w:sz w:val="32"/>
          <w:szCs w:val="32"/>
          <w:lang w:val="es-DO"/>
        </w:rPr>
      </w:pPr>
      <w:r>
        <w:rPr>
          <w:rFonts w:ascii="Times New Roman" w:hAnsi="Times New Roman" w:cs="Times New Roman"/>
          <w:sz w:val="32"/>
          <w:szCs w:val="32"/>
          <w:lang w:val="es-DO"/>
        </w:rPr>
        <w:t>Informe Final PLC4UNI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br w:type="page"/>
      </w:r>
    </w:p>
    <w:p w14:paraId="24DCB3C9" w14:textId="77777777" w:rsidR="00322E21" w:rsidRP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lastRenderedPageBreak/>
        <w:t>Informe Final de Proyecto: Desarrollo de Controlador Lógico Programable (PLC4UNI - Modelo NIVARA GC1)</w:t>
      </w:r>
    </w:p>
    <w:p w14:paraId="06100F0D" w14:textId="77777777" w:rsid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41E9EF00" w14:textId="73079C9C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1. Introducción y Propósito del Proyecto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El presente informe documenta el ciclo completo de desarrollo del proyecto </w:t>
      </w:r>
      <w:proofErr w:type="spellStart"/>
      <w:r w:rsidRPr="00322E21">
        <w:rPr>
          <w:rFonts w:ascii="Times New Roman" w:hAnsi="Times New Roman" w:cs="Times New Roman"/>
          <w:sz w:val="32"/>
          <w:szCs w:val="32"/>
          <w:lang w:val="es-DO"/>
        </w:rPr>
        <w:t>KiSS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, enfocado en la creación del controlador lógico programable PLC4UNI modelo NIVARA GC1. Este equipo ha sido diseñado como una plataforma didáctica abierta, escalable y con robustez industrial, destinada a facilitar la enseñanza en laboratorios de automatización. El propósito principal es permitir a los estudiantes realizar prácticas de diseño asistido por computadora (CAD), electrónica y programación de sistemas embebidos, interactuando con circuitos reales sin el riesgo de destruir equipos comerciales cerrados de alto costo. </w:t>
      </w:r>
    </w:p>
    <w:p w14:paraId="4682A9B1" w14:textId="77777777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El proyecto fue liderado bajo el rol de Project Manager, abarcando las responsabilidades de diseño y programación, en coordinación con la supervisión de Carlos Pichardo en la definición del producto. </w:t>
      </w:r>
    </w:p>
    <w:p w14:paraId="03C33652" w14:textId="77777777" w:rsid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1DB4CB36" w14:textId="40186ABA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2. Cronología y Gestión del Repositorio</w:t>
      </w:r>
    </w:p>
    <w:p w14:paraId="3BE49D46" w14:textId="77777777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sz w:val="32"/>
          <w:szCs w:val="32"/>
          <w:lang w:val="es-DO"/>
        </w:rPr>
        <w:t>El desarrollo del producto se gestionó a través de Git, reflejando un enfoque metódico desde la conceptualización hasta los ajustes finales para manufactura:</w:t>
      </w:r>
    </w:p>
    <w:p w14:paraId="4C726B48" w14:textId="77777777" w:rsidR="00322E21" w:rsidRPr="00322E21" w:rsidRDefault="00322E21" w:rsidP="00322E2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Fase de Fundamentos (</w:t>
      </w:r>
      <w:proofErr w:type="gramStart"/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Mayo</w:t>
      </w:r>
      <w:proofErr w:type="gramEnd"/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 - </w:t>
      </w:r>
      <w:proofErr w:type="gramStart"/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Junio</w:t>
      </w:r>
      <w:proofErr w:type="gramEnd"/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 2026):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Se inicializó el repositorio base y se entregaron las primeras prácticas de diseño mecánico en </w:t>
      </w:r>
      <w:proofErr w:type="spellStart"/>
      <w:r w:rsidRPr="00322E21">
        <w:rPr>
          <w:rFonts w:ascii="Times New Roman" w:hAnsi="Times New Roman" w:cs="Times New Roman"/>
          <w:sz w:val="32"/>
          <w:szCs w:val="32"/>
          <w:lang w:val="es-DO"/>
        </w:rPr>
        <w:t>FreeCAD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>, estableciendo las geometrías iniciales de la carcasa ("PLC parte inferior" y "PLC parte superior").</w:t>
      </w:r>
    </w:p>
    <w:p w14:paraId="5C8A95BA" w14:textId="02603686" w:rsidR="00322E21" w:rsidRPr="00322E21" w:rsidRDefault="00322E21" w:rsidP="00322E2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Fase de Documentación Normativa (</w:t>
      </w: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junio</w:t>
      </w: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 - Julio 2026):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Se integró al repositorio la Especificación de Requisitos de Producto 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lastRenderedPageBreak/>
        <w:t>basada en la norma IEEE-830 STD, definiendo los límites de operación y arquitectura del sistema.</w:t>
      </w:r>
    </w:p>
    <w:p w14:paraId="4B9EE1FA" w14:textId="77777777" w:rsidR="00322E21" w:rsidRPr="00322E21" w:rsidRDefault="00322E21" w:rsidP="00322E2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Fase de Diseño Electrónico (Julio 2026):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Se consolidó el proyecto "PLC4UNI" en </w:t>
      </w:r>
      <w:proofErr w:type="spellStart"/>
      <w:r w:rsidRPr="00322E21">
        <w:rPr>
          <w:rFonts w:ascii="Times New Roman" w:hAnsi="Times New Roman" w:cs="Times New Roman"/>
          <w:sz w:val="32"/>
          <w:szCs w:val="32"/>
          <w:lang w:val="es-DO"/>
        </w:rPr>
        <w:t>KiCad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>, integrando una arquitectura modular masiva. Se añadieron esquemáticos para entradas digitales y analógicas, salidas a transistores y relés, así como los modelos 3D de los componentes para la visualización de la placa de circuito impreso (PCB).</w:t>
      </w:r>
    </w:p>
    <w:p w14:paraId="295012C2" w14:textId="6028A6BF" w:rsidR="00322E21" w:rsidRPr="00322E21" w:rsidRDefault="00322E21" w:rsidP="00322E2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Fase de Ajustes Físicos y Reglamentos (</w:t>
      </w: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agosto</w:t>
      </w: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 2026):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Se aplicaron refactorizaciones críticas a la geometría de la PCB ("Tamaños correctos") para asegurar el ensamblaje, y se adjuntaron los manuales de reglamento para el uso seguro del equipo en el entorno educativo.</w:t>
      </w:r>
    </w:p>
    <w:p w14:paraId="55936934" w14:textId="77777777" w:rsid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7FEC5545" w14:textId="03D32086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3. Arquitectura de Hardware y Seguridad Eléctrica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El hardware del modelo NIVARA GC1 fue diseñado considerando un estricto manejo de las restricciones eléctricas para garantizar la seguridad de los alumnos: </w:t>
      </w:r>
    </w:p>
    <w:p w14:paraId="28902C22" w14:textId="77777777" w:rsidR="00322E21" w:rsidRPr="00322E21" w:rsidRDefault="00322E21" w:rsidP="00322E2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Aislamiento y Entradas: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El sistema opera con niveles seguros de baja tensión (máximo 24V DC). Cada canal de entrada digital cuenta con aislamiento </w:t>
      </w:r>
      <w:proofErr w:type="spellStart"/>
      <w:r w:rsidRPr="00322E21">
        <w:rPr>
          <w:rFonts w:ascii="Times New Roman" w:hAnsi="Times New Roman" w:cs="Times New Roman"/>
          <w:sz w:val="32"/>
          <w:szCs w:val="32"/>
          <w:lang w:val="es-DO"/>
        </w:rPr>
        <w:t>optoacoplado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completo, confinando cualquier daño por sobrevoltaje al optoacoplador y protegiendo el núcleo del procesador que opera a 5V o 3.3V. </w:t>
      </w:r>
    </w:p>
    <w:p w14:paraId="3DF9D5C4" w14:textId="77777777" w:rsidR="00322E21" w:rsidRPr="00322E21" w:rsidRDefault="00322E21" w:rsidP="00322E2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Protección Analógica: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Las entradas analógicas están limitadas a un rango estricto de 0-5V DC mediante el uso de diodos Zener protectores. </w:t>
      </w:r>
    </w:p>
    <w:p w14:paraId="348A89A2" w14:textId="77777777" w:rsidR="00322E21" w:rsidRPr="00322E21" w:rsidRDefault="00322E21" w:rsidP="00322E2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Conducción de Salidas: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Las salidas están controladas por transistores de potencia MOSFET o arreglos Darlington. Cuentan 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lastRenderedPageBreak/>
        <w:t xml:space="preserve">con diodos de libre rueda integrados para el accionamiento seguro de cargas inductivas. </w:t>
      </w:r>
    </w:p>
    <w:p w14:paraId="41CEE5FE" w14:textId="77777777" w:rsidR="00322E21" w:rsidRPr="00322E21" w:rsidRDefault="00322E21" w:rsidP="00322E2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Interfaces Físicas: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Incorpora bornas de tornillo (paso de 5.08 mm) compatibles con cables desde calibre 14 hasta 22 AWG. Además, dispone de indicadores LED (verdes para entradas, amarillos para salidas y rojo para estado del sistema) y una serigrafía clara (ej. </w:t>
      </w:r>
      <w:r w:rsidRPr="00322E21">
        <w:rPr>
          <w:rFonts w:ascii="Times New Roman" w:hAnsi="Times New Roman" w:cs="Times New Roman"/>
          <w:sz w:val="32"/>
          <w:szCs w:val="32"/>
        </w:rPr>
        <w:t xml:space="preserve">IN_01, OUT_01) para </w:t>
      </w:r>
      <w:proofErr w:type="spellStart"/>
      <w:r w:rsidRPr="00322E21">
        <w:rPr>
          <w:rFonts w:ascii="Times New Roman" w:hAnsi="Times New Roman" w:cs="Times New Roman"/>
          <w:sz w:val="32"/>
          <w:szCs w:val="32"/>
        </w:rPr>
        <w:t>facilitar</w:t>
      </w:r>
      <w:proofErr w:type="spellEnd"/>
      <w:r w:rsidRPr="00322E21">
        <w:rPr>
          <w:rFonts w:ascii="Times New Roman" w:hAnsi="Times New Roman" w:cs="Times New Roman"/>
          <w:sz w:val="32"/>
          <w:szCs w:val="32"/>
        </w:rPr>
        <w:t xml:space="preserve"> el </w:t>
      </w:r>
      <w:proofErr w:type="spellStart"/>
      <w:r w:rsidRPr="00322E21">
        <w:rPr>
          <w:rFonts w:ascii="Times New Roman" w:hAnsi="Times New Roman" w:cs="Times New Roman"/>
          <w:sz w:val="32"/>
          <w:szCs w:val="32"/>
        </w:rPr>
        <w:t>cableado</w:t>
      </w:r>
      <w:proofErr w:type="spellEnd"/>
      <w:r w:rsidRPr="00322E21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DA9D58" w14:textId="77777777" w:rsid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395A0875" w14:textId="48EA480B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4. Arquitectura de Software y Control Lógico</w:t>
      </w:r>
    </w:p>
    <w:p w14:paraId="4E033969" w14:textId="77777777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sz w:val="32"/>
          <w:szCs w:val="32"/>
          <w:lang w:val="es-DO"/>
        </w:rPr>
        <w:t>El apartado lógico del equipo se centra en la accesibilidad y el determinismo industrial:</w:t>
      </w:r>
    </w:p>
    <w:p w14:paraId="6CBE40DE" w14:textId="77777777" w:rsidR="00322E21" w:rsidRPr="00322E21" w:rsidRDefault="00322E21" w:rsidP="00322E2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 xml:space="preserve">Lazo Cerrado (Scan </w:t>
      </w:r>
      <w:proofErr w:type="spellStart"/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Cycle</w:t>
      </w:r>
      <w:proofErr w:type="spellEnd"/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):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El firmware ejecuta un ciclo infinito compuesto por la lectura de entradas, ejecución de lógica y actualización de salidas físicas. Este proceso completo se realiza en un tiempo no mayor a 10 milisegundos, garantizando la eficacia en prácticas de tiempo real. </w:t>
      </w:r>
    </w:p>
    <w:p w14:paraId="59CB68AD" w14:textId="77777777" w:rsidR="00322E21" w:rsidRPr="00322E21" w:rsidRDefault="00322E21" w:rsidP="00322E2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Entorno de Programación: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Evitando licencias comerciales, el equipo es compatible con software libre o de código abierto como el IDE de Arduino y </w:t>
      </w:r>
      <w:proofErr w:type="spellStart"/>
      <w:r w:rsidRPr="00322E21">
        <w:rPr>
          <w:rFonts w:ascii="Times New Roman" w:hAnsi="Times New Roman" w:cs="Times New Roman"/>
          <w:sz w:val="32"/>
          <w:szCs w:val="32"/>
          <w:lang w:val="es-DO"/>
        </w:rPr>
        <w:t>PlatformIO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. Se suministra una biblioteca en C/C++ que abstrae los registros de hardware, permitiendo a los alumnos usar funciones simples como </w:t>
      </w:r>
      <w:proofErr w:type="spellStart"/>
      <w:proofErr w:type="gramStart"/>
      <w:r w:rsidRPr="00322E21">
        <w:rPr>
          <w:rFonts w:ascii="Times New Roman" w:hAnsi="Times New Roman" w:cs="Times New Roman"/>
          <w:sz w:val="32"/>
          <w:szCs w:val="32"/>
          <w:lang w:val="es-DO"/>
        </w:rPr>
        <w:t>leerEntradaDigital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>(</w:t>
      </w:r>
      <w:proofErr w:type="gramEnd"/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1). </w:t>
      </w:r>
    </w:p>
    <w:p w14:paraId="6B7BA191" w14:textId="77777777" w:rsidR="00322E21" w:rsidRPr="00322E21" w:rsidRDefault="00322E21" w:rsidP="00322E2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Comunicaciones: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Cuenta con comunicación USB-Serial integrada mediante un chip convertidor, además de exponer puertos UART con niveles TTL para depuración. </w:t>
      </w:r>
    </w:p>
    <w:p w14:paraId="23387B98" w14:textId="77777777" w:rsid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6B0A0793" w14:textId="77777777" w:rsid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00F22706" w14:textId="311E1B4C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lastRenderedPageBreak/>
        <w:t>5. Mantenibilidad y Diseño Mecánico</w:t>
      </w: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El diseño fomenta un entorno de laboratorio altamente sostenible. El uso de optoacopladores de bajo costo permite a los técnicos reemplazar rápidamente los canales dañados. A nivel mecánico, el diseño de carcasas modeladas en CAD permite la fabricación local y la reposición inmediata de piezas rotas utilizando filamento o resina estándar de impresión 3D. </w:t>
      </w:r>
    </w:p>
    <w:p w14:paraId="54D55759" w14:textId="77777777" w:rsidR="00322E21" w:rsidRDefault="00322E21" w:rsidP="00322E21">
      <w:pPr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64CFC1A8" w14:textId="7AD191DA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b/>
          <w:bCs/>
          <w:sz w:val="32"/>
          <w:szCs w:val="32"/>
          <w:lang w:val="es-DO"/>
        </w:rPr>
        <w:t>6. Conclusión</w:t>
      </w:r>
    </w:p>
    <w:p w14:paraId="114537E1" w14:textId="1784D49D" w:rsidR="00322E21" w:rsidRPr="00322E21" w:rsidRDefault="00322E21" w:rsidP="00322E21">
      <w:pPr>
        <w:rPr>
          <w:rFonts w:ascii="Times New Roman" w:hAnsi="Times New Roman" w:cs="Times New Roman"/>
          <w:sz w:val="32"/>
          <w:szCs w:val="32"/>
          <w:lang w:val="es-DO"/>
        </w:rPr>
      </w:pPr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El controlador NIVARA GC1 cumple con los requerimientos técnicos y funcionales estipulados para la enseñanza mecatrónica intermedia. Su combinación de diseño seguro en hardware (aislamiento y protecciones), firmware estructurado para un Scan </w:t>
      </w:r>
      <w:proofErr w:type="spellStart"/>
      <w:r w:rsidRPr="00322E21">
        <w:rPr>
          <w:rFonts w:ascii="Times New Roman" w:hAnsi="Times New Roman" w:cs="Times New Roman"/>
          <w:sz w:val="32"/>
          <w:szCs w:val="32"/>
          <w:lang w:val="es-DO"/>
        </w:rPr>
        <w:t>Cycle</w:t>
      </w:r>
      <w:proofErr w:type="spellEnd"/>
      <w:r w:rsidRPr="00322E21">
        <w:rPr>
          <w:rFonts w:ascii="Times New Roman" w:hAnsi="Times New Roman" w:cs="Times New Roman"/>
          <w:sz w:val="32"/>
          <w:szCs w:val="32"/>
          <w:lang w:val="es-DO"/>
        </w:rPr>
        <w:t xml:space="preserve"> rápido, y una construcción mecánica pensada para la impresión 3D, da como resultado un equipo didáctico altamente mantenible, económico y preparado para futuras expansiones modulares.</w:t>
      </w:r>
    </w:p>
    <w:p w14:paraId="79D01522" w14:textId="77777777" w:rsidR="00322E21" w:rsidRPr="00322E21" w:rsidRDefault="00322E21">
      <w:pPr>
        <w:rPr>
          <w:rFonts w:ascii="Times New Roman" w:hAnsi="Times New Roman" w:cs="Times New Roman"/>
          <w:sz w:val="32"/>
          <w:szCs w:val="32"/>
          <w:lang w:val="es-DO"/>
        </w:rPr>
      </w:pPr>
    </w:p>
    <w:sectPr w:rsidR="00322E21" w:rsidRPr="00322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69D"/>
    <w:multiLevelType w:val="multilevel"/>
    <w:tmpl w:val="1228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04B15"/>
    <w:multiLevelType w:val="multilevel"/>
    <w:tmpl w:val="382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3042F"/>
    <w:multiLevelType w:val="multilevel"/>
    <w:tmpl w:val="438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86587">
    <w:abstractNumId w:val="0"/>
  </w:num>
  <w:num w:numId="2" w16cid:durableId="885605132">
    <w:abstractNumId w:val="2"/>
  </w:num>
  <w:num w:numId="3" w16cid:durableId="2032602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21"/>
    <w:rsid w:val="00322E21"/>
    <w:rsid w:val="003B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AE1C"/>
  <w15:chartTrackingRefBased/>
  <w15:docId w15:val="{5D74FAD5-173B-47D4-B6F2-5B6E00AC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Herrera</dc:creator>
  <cp:keywords/>
  <dc:description/>
  <cp:lastModifiedBy>Josue Herrera</cp:lastModifiedBy>
  <cp:revision>1</cp:revision>
  <dcterms:created xsi:type="dcterms:W3CDTF">2026-08-20T13:18:00Z</dcterms:created>
  <dcterms:modified xsi:type="dcterms:W3CDTF">2026-08-20T13:22:00Z</dcterms:modified>
</cp:coreProperties>
</file>