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Lines w:val="1"/>
        <w:widowControl w:val="1"/>
        <w:spacing w:after="0" w:before="480" w:lineRule="auto"/>
        <w:jc w:val="center"/>
        <w:rPr>
          <w:color w:val="632423"/>
          <w:sz w:val="24"/>
          <w:szCs w:val="24"/>
        </w:rPr>
      </w:pPr>
      <w:bookmarkStart w:colFirst="0" w:colLast="0" w:name="_heading=h.24czfs2uoi8l" w:id="0"/>
      <w:bookmarkEnd w:id="0"/>
      <w:r w:rsidDel="00000000" w:rsidR="00000000" w:rsidRPr="00000000">
        <w:rPr>
          <w:color w:val="632423"/>
          <w:sz w:val="24"/>
          <w:szCs w:val="24"/>
          <w:rtl w:val="0"/>
        </w:rPr>
        <w:t xml:space="preserve">Acta de Constitución de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90"/>
        <w:tblW w:w="9248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Empresa: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Universidad Continental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ReviDoc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Proyecto académico de desarrollo de software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Patrocinador: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ind w:left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Universidad Continental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Dueño del Producto: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Camargo Ambicho Joussepe Josué, Lorenzo Masgo Josue Eli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Gerente de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Camargo Ambicho Joussepe Josué, Lorenzo Masgo Josue Eli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Scrum Master: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Camargo Ambicho Joussepe Josué, Lorenzo Masgo Josue Eli</w:t>
            </w:r>
          </w:p>
        </w:tc>
      </w:tr>
    </w:tbl>
    <w:p w:rsidR="00000000" w:rsidDel="00000000" w:rsidP="00000000" w:rsidRDefault="00000000" w:rsidRPr="00000000" w14:paraId="00000011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26"/>
        <w:tblW w:w="926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60"/>
        <w:tblGridChange w:id="0">
          <w:tblGrid>
            <w:gridCol w:w="92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Propósito del documento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bottom w:color="bfbfbf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documento define la descripción general, los objetivos y los participantes del proyecto. Se relaciona principalmente con la autorización del inicio del proyecto.</w:t>
            </w:r>
          </w:p>
          <w:p w:rsidR="00000000" w:rsidDel="00000000" w:rsidP="00000000" w:rsidRDefault="00000000" w:rsidRPr="00000000" w14:paraId="00000014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Asimismo este documento brinda una descripción de la situación actual, los requisitos de alto nivel, criterios de éxito, riesgos y oportunidades.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0"/>
        <w:tblW w:w="926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60"/>
        <w:tblGridChange w:id="0">
          <w:tblGrid>
            <w:gridCol w:w="9260"/>
          </w:tblGrid>
        </w:tblGridChange>
      </w:tblGrid>
      <w:tr>
        <w:trPr>
          <w:cantSplit w:val="0"/>
          <w:trHeight w:val="58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Propósito / Justificación: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Ofrecer una plataforma inteligente que facilite la revisión académica automática, mejorando la calidad de los trabajos y optimizando el tiempo de estudiantes y docentes.</w:t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Breve descripción del proyecto: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proyecto ReviDoc consiste en el desarrollo de una plataforma web full-stack con inteligencia artificial y flujos automatizados que permitirá a estudiantes y docentes cargar documentos académicos, recibir correcciones de gramática, coherencia, estilo, citas y plagio, así como generar informes automáticos, garantizando calidad, eficiencia y sostenibilidad en los procesos de revisión académica.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C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Alcance preliminar del proyecto: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proyecto ReviDoc comprende el diseño y desarrollo de una plataforma web con inteligencia artificial para la revisión de documentos académicos, incluyendo análisis de gramática, coherencia, citación y plagio, con integración de flujos automatizados y metodologías ágiles. No abarca la creación de sistemas de calificación docente ni integraciones con plataformas externas, limitándose al entorno definido de la universidad.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0" w:tblpY="0"/>
        <w:tblW w:w="926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8"/>
        <w:gridCol w:w="5012"/>
        <w:tblGridChange w:id="0">
          <w:tblGrid>
            <w:gridCol w:w="4248"/>
            <w:gridCol w:w="5012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Resultados esperados del proyecto / Beneficios: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espera contar con una plataforma funcional que permita a estudiantes y docentes revisar documentos académicos de manera rápida y confiable, reduciendo errores de forma y citación, asegurando mayor calidad en los trabajos presentados y optimizando tiempos de corrección. Como beneficios adicionales, el proyecto fortalece la transparencia académica, fomenta buenas prácticas de investigación y aporta a la mejora continua de la formación universitaria.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de alto nivel del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Criterio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una plataforma web full-stack utilizando el stack MERN (MongoDB, Express.js, React.js, Node.js)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la plataforma ReviDoc con el stack MERN, integrando funcionalidades de inteligencia artificial y automatización para la revisión académica.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funcionalidades de inteligencia artificial para corrección gramatical, coherencia, estilo y detección de plagio en documentos académicos.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los módulos principales: carga de documentos, revisión automática, verificación de citas, detección de plagio, generación de informes y notificaciones.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Incorporar un módulo de verificación de citas y referencias en formatos como APA e IEEE.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Asegurar que el sistema sea escalable, accesible y sostenible, con contenerización en Docker y base de datos en MongoDB.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Integrar flujos de automatización con n8n para gestionar la carga de documentos, revisiones, generación de informes y notificaciones.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Completar el desarrollo en un plazo máximo de 16 semanas (ciclo académico).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Asegurar que el sistema sea responsivo y accesible desde diferentes dispositivos (PC, tablets, móviles).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Mantener el cumplimiento del plan de trabajo y asegurar que el esfuerzo del equipo se mantenga dentro del presupuesto y recursos asignados por la universidad.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pruebas automatizadas (unitarias y de extremo a extremo) que garanticen calidad y confiabilidad del producto.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Alcanzar una cobertura mínima del 70% en pruebas automatizadas y superar el 90% en funcionalidad crítica.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Contenerizar la aplicación con Docker y docker-compose para facilitar despliegues escalables y sostenibles.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Elaborar la documentación técnica y de usuario junto con un informe final que refleje el impacto académico y ambiental del proyecto.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Documentar el proyecto de forma clara, incluyendo manual de usuario, diagramas de arquitectura y guía de instalación.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Presentar un video demostrativo funcional al final del proyecto.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el desarrollo bajo una metodología ágil (Scrum o Kanban) con sprints, tableros, historias de usuario y retrospectivas.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Evaluar el impacto ambiental positivo del sistema, destacando la reducción en el uso de papel y la eficiencia en el consumo de recursos digitales.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12.72003173828125"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 del proyecto y planificación (Semana 1).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de requerimientos y diseño de la arquitectura del sistema (Semana 2–3).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del backend (API con Node.js + Express + MongoDB) (Semana 4–5).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del frontend (React con integración inicial al backend) (Semana 6–7).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Implementación de funcionalidades de IA (corrección, coherencia y detección de plagio) (Semana 8–9).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Integración de flujos de automatización con n8n (Semana 10).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unitarias y E2E con Jest/Cypress (Semana 11–12).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Contenerización con Docker y despliegue en entorno de pruebas (Semana 13).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técnica y manuales de usuario (Semana 14).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finales, ajustes y preparación del demo (Semana 15).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final y presentación del proyecto (video demostrativo + informe técnico) (Semana 16).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Riesgos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afterAutospacing="0" w:before="12.7197265625" w:line="360" w:lineRule="auto"/>
              <w:ind w:left="72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Disponibilidad de personal calificado en el uso del stack MERN, inteligencia artificial y flujos de automatización (n8n).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Complejidad técnica en la integración de IA para revisión gramatical, coherencia y detección de plagio, lo que podría generar retrasos en el desarrollo.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Limitaciones de tiempo, dado que el proyecto debe completarse en un ciclo académico de 16 semanas.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Dependencia de servicios externos (APIs de IA, bases de datos en la nube, herramientas de automatización) que podrían presentar cambios en políticas, costos o disponibilidad.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recursos tecnológicos adecuados (infraestructura de pruebas, capacidad de cómputo para IA, servidores).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 de baja adopción por parte de usuarios finales (estudiantes y docentes) si la interfaz no es lo suficientemente intuitiva o confiable.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Problemas en la coordinación del equipo bajo metodología ágil si no se cumplen los roles, compromisos y comunicación efectiva.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Costo Preliminar Estimado / Presupuesto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12.72003173828125" w:lineRule="auto"/>
              <w:ind w:left="10.3199768066406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025.51181102362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7.1212071294435"/>
              <w:gridCol w:w="4054.8716766052785"/>
              <w:gridCol w:w="1250.9208315487763"/>
              <w:gridCol w:w="1222.5980957401246"/>
              <w:tblGridChange w:id="0">
                <w:tblGrid>
                  <w:gridCol w:w="2497.1212071294435"/>
                  <w:gridCol w:w="4054.8716766052785"/>
                  <w:gridCol w:w="1250.9208315487763"/>
                  <w:gridCol w:w="1222.5980957401246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before="12.72003173828125" w:line="360" w:lineRule="auto"/>
                    <w:ind w:left="10.319976806640625" w:firstLine="0"/>
                    <w:jc w:val="center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Categoría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before="12.72003173828125" w:line="360" w:lineRule="auto"/>
                    <w:ind w:left="10.319976806640625" w:firstLine="0"/>
                    <w:jc w:val="center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spacing w:before="12.72003173828125" w:line="360" w:lineRule="auto"/>
                    <w:ind w:left="10.319976806640625" w:firstLine="0"/>
                    <w:jc w:val="center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Monto total (S/)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before="12.72003173828125" w:line="360" w:lineRule="auto"/>
                    <w:ind w:left="10.319976806640625" w:firstLine="0"/>
                    <w:jc w:val="center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Mensual (S/)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Servicios en la nube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Dominio, MongoDB Atlas, servidor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1,200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300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APIs de Inteligencia Artificial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Consultas masivas (~1000/día con modelo económico GPT-4o mini)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600 – 1,800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150 – 450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Herramientas de automatización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n8n (suscripción/servidor)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500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125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Infraestructura y contenerización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Docker, entornos de prueba y despliegue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400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100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Software y utilitarios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GitHub Pro, Trello, librerías premium, Canva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400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100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Documentación y presentación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Informe técnico, video demo, material gráfico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500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spacing w:before="12.72003173828125" w:line="360" w:lineRule="auto"/>
                    <w:ind w:left="10.319976806640625" w:firstLine="0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125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spacing w:before="12.72003173828125" w:line="360" w:lineRule="auto"/>
              <w:ind w:left="10.31997680664062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before="12.72003173828125" w:line="360" w:lineRule="auto"/>
              <w:ind w:left="10.31997680664062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estimado del proyecto (4 meses): S/ 3,600 – 5,000</w:t>
            </w:r>
          </w:p>
          <w:p w:rsidR="00000000" w:rsidDel="00000000" w:rsidP="00000000" w:rsidRDefault="00000000" w:rsidRPr="00000000" w14:paraId="00000079">
            <w:pPr>
              <w:spacing w:before="12.72003173828125" w:line="360" w:lineRule="auto"/>
              <w:ind w:left="10.31997680664062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Promedio mensual: S/ 900 – 1,250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0" w:tblpY="0"/>
        <w:tblW w:w="9351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10"/>
        <w:gridCol w:w="2175"/>
        <w:gridCol w:w="1661"/>
        <w:gridCol w:w="1161"/>
        <w:gridCol w:w="2844"/>
        <w:tblGridChange w:id="0">
          <w:tblGrid>
            <w:gridCol w:w="1510"/>
            <w:gridCol w:w="2175"/>
            <w:gridCol w:w="1661"/>
            <w:gridCol w:w="1161"/>
            <w:gridCol w:w="2844"/>
          </w:tblGrid>
        </w:tblGridChange>
      </w:tblGrid>
      <w:tr>
        <w:trPr>
          <w:cantSplit w:val="0"/>
          <w:trHeight w:val="682" w:hRule="atLeast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7D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Interesados en el proyecto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Rol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Estudiantes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Usuario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Usuario final (beneficiario)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Docentes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Docentes universitarios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Usuario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Administrador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Área académica / 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Supervisor de procesos académicos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Desarrolladores /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Equipo 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Dirección de TI / 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Responsable de gestión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Área de TI (Soporte)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Infraestructura y soporte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Soporte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Dirección académica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Alta 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Patrocinador (sponsor)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Proveedores de 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API NLP (Hugging Face / OpenAI - Gemini)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Proveedor 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Proveedor de Automatización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Plataforma n8n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Proveedor 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Área legal / Ética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Comité académico / Ética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Aseguramiento de calidad ética y 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2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before="490.31982421875" w:lineRule="auto"/>
              <w:jc w:val="left"/>
              <w:rPr>
                <w:rFonts w:ascii="Arial" w:cs="Arial" w:eastAsia="Arial" w:hAnsi="Arial"/>
                <w:b w:val="1"/>
                <w:i w:val="1"/>
                <w:color w:val="c45911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413225312"/>
              <w:tag w:val="goog_rdk_2"/>
            </w:sdtPr>
            <w:sdtContent>
              <w:tbl>
                <w:tblPr>
                  <w:tblStyle w:val="Table8"/>
                  <w:tblW w:w="9015.0" w:type="dxa"/>
                  <w:jc w:val="left"/>
                  <w:tblInd w:w="45.0" w:type="dxa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540"/>
                  <w:gridCol w:w="1425"/>
                  <w:gridCol w:w="3420"/>
                  <w:gridCol w:w="1800"/>
                  <w:gridCol w:w="1830"/>
                  <w:tblGridChange w:id="0">
                    <w:tblGrid>
                      <w:gridCol w:w="540"/>
                      <w:gridCol w:w="1425"/>
                      <w:gridCol w:w="3420"/>
                      <w:gridCol w:w="1800"/>
                      <w:gridCol w:w="1830"/>
                    </w:tblGrid>
                  </w:tblGridChange>
                </w:tblGrid>
                <w:tr>
                  <w:trPr>
                    <w:cantSplit w:val="0"/>
                    <w:trHeight w:val="297.60009765625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E">
                      <w:pPr>
                        <w:jc w:val="center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  <w:rtl w:val="0"/>
                        </w:rPr>
                        <w:t xml:space="preserve">ID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F">
                      <w:pPr>
                        <w:ind w:left="85.91995239257812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  <w:rtl w:val="0"/>
                        </w:rPr>
                        <w:t xml:space="preserve">Categoría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0">
                      <w:pPr>
                        <w:ind w:left="82.34878540039062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  <w:rtl w:val="0"/>
                        </w:rPr>
                        <w:t xml:space="preserve">Supuesto/Restricción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1">
                      <w:pPr>
                        <w:ind w:left="92.064208984375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  <w:rtl w:val="0"/>
                        </w:rPr>
                        <w:t xml:space="preserve">Estado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2">
                      <w:pPr>
                        <w:ind w:left="85.4400634765625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  <w:rtl w:val="0"/>
                        </w:rPr>
                        <w:t xml:space="preserve">Comentarios</w:t>
                      </w:r>
                    </w:p>
                  </w:tc>
                </w:tr>
                <w:tr>
                  <w:trPr>
                    <w:cantSplit w:val="0"/>
                    <w:trHeight w:val="1085.3988647460938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3">
                      <w:pPr>
                        <w:jc w:val="center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A1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4">
                      <w:pPr>
                        <w:jc w:val="center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Habilidades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5">
                      <w:pPr>
                        <w:spacing w:line="243.38092803955078" w:lineRule="auto"/>
                        <w:ind w:left="84.99847412109375" w:right="455.6549072265625" w:hanging="2.649688720703125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Suponemos que habrá suficiente talento en IA, NLP y automatización (n8n) para el desarrollo del sistema.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6">
                      <w:pPr>
                        <w:ind w:left="92.064208984375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Pendiente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7">
                      <w:pPr>
                        <w:spacing w:before="11.126708984375" w:lineRule="auto"/>
                        <w:ind w:left="90.2978515625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Existen especialistas en estas áreas en el mercado, pero la disponibilidad depende de costos.</w:t>
                      </w:r>
                    </w:p>
                  </w:tc>
                </w:tr>
                <w:tr>
                  <w:trPr>
                    <w:cantSplit w:val="0"/>
                    <w:trHeight w:val="1084.8011779785156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8">
                      <w:pPr>
                        <w:jc w:val="center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A2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9">
                      <w:pPr>
                        <w:jc w:val="center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Operaciones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A">
                      <w:pPr>
                        <w:spacing w:line="243.38104248046875" w:lineRule="auto"/>
                        <w:ind w:left="81.24481201171875" w:right="99.50439453125" w:firstLine="1.103973388671875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Suponemos que la infraestructura tecnológica de la universidad soportará la integración con la plataforma.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B">
                      <w:pPr>
                        <w:ind w:left="85.4400634765625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Pendiente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C">
                      <w:pPr>
                        <w:spacing w:before="11.126708984375" w:line="243.38104248046875" w:lineRule="auto"/>
                        <w:ind w:left="84.9981689453125" w:right="85.01220703125" w:hanging="10.59814453125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Puede requerirse ampliar servidores o servicios en la nube para procesamiento de textos</w:t>
                      </w:r>
                    </w:p>
                  </w:tc>
                </w:tr>
                <w:tr>
                  <w:trPr>
                    <w:cantSplit w:val="0"/>
                    <w:trHeight w:val="815.9199523925781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D">
                      <w:pPr>
                        <w:jc w:val="center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A3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E">
                      <w:pPr>
                        <w:ind w:left="92.54402160644531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Recursos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F">
                      <w:pPr>
                        <w:spacing w:line="243.38075637817383" w:lineRule="auto"/>
                        <w:ind w:left="84.99847412109375" w:right="714.8748779296875" w:hanging="2.649688720703125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Suponemos que las licencias de herramientas (</w:t>
                      </w: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OpenAI</w:t>
                      </w: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 o Gemini, Hugging Face, n8n) estarán disponibles y accesibles.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0">
                      <w:pPr>
                        <w:ind w:left="92.064208984375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Pendiente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1">
                      <w:pPr>
                        <w:spacing w:line="243.3446216583252" w:lineRule="auto"/>
                        <w:ind w:left="90.2978515625" w:right="37.099609375" w:firstLine="1.766357421875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El costo de las licencias puede variar y afectar el presupuesto asignado.</w:t>
                      </w:r>
                    </w:p>
                  </w:tc>
                </w:tr>
                <w:tr>
                  <w:trPr>
                    <w:cantSplit w:val="0"/>
                    <w:trHeight w:val="815.9199523925781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2">
                      <w:pPr>
                        <w:jc w:val="center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A4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3">
                      <w:pPr>
                        <w:ind w:left="92.54402160644531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Tiempo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4">
                      <w:pPr>
                        <w:spacing w:line="243.38075637817383" w:lineRule="auto"/>
                        <w:ind w:left="84.99847412109375" w:right="714.8748779296875" w:hanging="2.649688720703125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Suponemos que los usuarios (docentes y estudiantes) entregarán sus trabajos en formato digital estándar.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5">
                      <w:pPr>
                        <w:ind w:left="92.064208984375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sdt>
                      <w:sdtPr>
                        <w:lock w:val="contentLocked"/>
                        <w:id w:val="-659762534"/>
                        <w:tag w:val="goog_rdk_0"/>
                      </w:sdtPr>
                      <w:sdtContent>
                        <w:tbl>
                          <w:tblPr>
                            <w:tblStyle w:val="Table9"/>
                            <w:tblW w:w="1385.0" w:type="dxa"/>
                            <w:jc w:val="left"/>
                            <w:tblBorders>
                              <w:top w:color="000000" w:space="0" w:sz="0" w:val="nil"/>
                              <w:left w:color="000000" w:space="0" w:sz="0" w:val="nil"/>
                              <w:bottom w:color="000000" w:space="0" w:sz="0" w:val="nil"/>
                              <w:right w:color="000000" w:space="0" w:sz="0" w:val="nil"/>
                              <w:insideH w:color="000000" w:space="0" w:sz="0" w:val="nil"/>
                              <w:insideV w:color="000000" w:space="0" w:sz="0" w:val="nil"/>
                            </w:tblBorders>
                            <w:tblLayout w:type="fixed"/>
                            <w:tblLook w:val="0600"/>
                          </w:tblPr>
                          <w:tblGrid>
                            <w:gridCol w:w="1385"/>
                            <w:tblGridChange w:id="0">
                              <w:tblGrid>
                                <w:gridCol w:w="1385"/>
                              </w:tblGrid>
                            </w:tblGridChange>
                          </w:tblGrid>
                          <w:tr>
                            <w:trPr>
                              <w:cantSplit w:val="0"/>
                              <w:trHeight w:val="500" w:hRule="atLeast"/>
                              <w:tblHeader w:val="0"/>
                            </w:trPr>
                            <w:tc>
                              <w:tcPr>
                                <w:tcBorders>
                                  <w:top w:color="000000" w:space="0" w:sz="0" w:val="nil"/>
                                  <w:left w:color="000000" w:space="0" w:sz="0" w:val="nil"/>
                                  <w:bottom w:color="000000" w:space="0" w:sz="0" w:val="nil"/>
                                  <w:right w:color="000000" w:space="0" w:sz="0" w:val="nil"/>
                                </w:tcBorders>
                                <w:tcMar>
                                  <w:top w:w="100.0" w:type="dxa"/>
                                  <w:left w:w="100.0" w:type="dxa"/>
                                  <w:bottom w:w="100.0" w:type="dxa"/>
                                  <w:right w:w="100.0" w:type="dxa"/>
                                </w:tcMar>
                                <w:vAlign w:val="top"/>
                              </w:tcPr>
                              <w:p w:rsidR="00000000" w:rsidDel="00000000" w:rsidP="00000000" w:rsidRDefault="00000000" w:rsidRPr="00000000" w14:paraId="000000D6">
                                <w:pPr>
                                  <w:rPr>
                                    <w:rFonts w:ascii="Arial" w:cs="Arial" w:eastAsia="Arial" w:hAnsi="Arial"/>
                                    <w:sz w:val="22.079999923706055"/>
                                    <w:szCs w:val="22.079999923706055"/>
                                  </w:rPr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sz w:val="22.079999923706055"/>
                                    <w:szCs w:val="22.079999923706055"/>
                                    <w:rtl w:val="0"/>
                                  </w:rPr>
                                  <w:t xml:space="preserve">Confirmado</w:t>
                                </w:r>
                              </w:p>
                            </w:tc>
                          </w:tr>
                        </w:tbl>
                      </w:sdtContent>
                    </w:sdt>
                    <w:p w:rsidR="00000000" w:rsidDel="00000000" w:rsidP="00000000" w:rsidRDefault="00000000" w:rsidRPr="00000000" w14:paraId="000000D7">
                      <w:pPr>
                        <w:ind w:left="92.064208984375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sdt>
                      <w:sdtPr>
                        <w:lock w:val="contentLocked"/>
                        <w:id w:val="-1259476782"/>
                        <w:tag w:val="goog_rdk_1"/>
                      </w:sdtPr>
                      <w:sdtContent>
                        <w:tbl>
                          <w:tblPr>
                            <w:tblStyle w:val="Table10"/>
                            <w:tblW w:w="230.0" w:type="dxa"/>
                            <w:jc w:val="left"/>
                            <w:tblBorders>
                              <w:top w:color="000000" w:space="0" w:sz="0" w:val="nil"/>
                              <w:left w:color="000000" w:space="0" w:sz="0" w:val="nil"/>
                              <w:bottom w:color="000000" w:space="0" w:sz="0" w:val="nil"/>
                              <w:right w:color="000000" w:space="0" w:sz="0" w:val="nil"/>
                              <w:insideH w:color="000000" w:space="0" w:sz="0" w:val="nil"/>
                              <w:insideV w:color="000000" w:space="0" w:sz="0" w:val="nil"/>
                            </w:tblBorders>
                            <w:tblLayout w:type="fixed"/>
                            <w:tblLook w:val="0600"/>
                          </w:tblPr>
                          <w:tblGrid>
                            <w:gridCol w:w="230"/>
                            <w:tblGridChange w:id="0">
                              <w:tblGrid>
                                <w:gridCol w:w="230"/>
                              </w:tblGrid>
                            </w:tblGridChange>
                          </w:tblGrid>
                          <w:tr>
                            <w:trPr>
                              <w:cantSplit w:val="0"/>
                              <w:trHeight w:val="230" w:hRule="atLeast"/>
                              <w:tblHeader w:val="0"/>
                            </w:trPr>
                            <w:tc>
                              <w:tcPr>
                                <w:tcBorders>
                                  <w:top w:color="000000" w:space="0" w:sz="0" w:val="nil"/>
                                  <w:left w:color="000000" w:space="0" w:sz="0" w:val="nil"/>
                                  <w:bottom w:color="000000" w:space="0" w:sz="0" w:val="nil"/>
                                  <w:right w:color="000000" w:space="0" w:sz="0" w:val="nil"/>
                                </w:tcBorders>
                                <w:tcMar>
                                  <w:top w:w="100.0" w:type="dxa"/>
                                  <w:left w:w="100.0" w:type="dxa"/>
                                  <w:bottom w:w="100.0" w:type="dxa"/>
                                  <w:right w:w="100.0" w:type="dxa"/>
                                </w:tcMar>
                                <w:vAlign w:val="top"/>
                              </w:tcPr>
                              <w:p w:rsidR="00000000" w:rsidDel="00000000" w:rsidP="00000000" w:rsidRDefault="00000000" w:rsidRPr="00000000" w14:paraId="000000D8">
                                <w:pPr>
                                  <w:ind w:left="92.064208984375" w:firstLine="0"/>
                                  <w:rPr>
                                    <w:rFonts w:ascii="Arial" w:cs="Arial" w:eastAsia="Arial" w:hAnsi="Arial"/>
                                    <w:sz w:val="22.079999923706055"/>
                                    <w:szCs w:val="22.079999923706055"/>
                                  </w:rPr>
                                </w:pPr>
                                <w:r w:rsidDel="00000000" w:rsidR="00000000" w:rsidRPr="00000000">
                                  <w:rPr>
                                    <w:rtl w:val="0"/>
                                  </w:rPr>
                                </w:r>
                              </w:p>
                            </w:tc>
                          </w:tr>
                        </w:tbl>
                      </w:sdtContent>
                    </w:sdt>
                    <w:p w:rsidR="00000000" w:rsidDel="00000000" w:rsidP="00000000" w:rsidRDefault="00000000" w:rsidRPr="00000000" w14:paraId="000000D9">
                      <w:pPr>
                        <w:ind w:left="92.064208984375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A">
                      <w:pPr>
                        <w:spacing w:line="243.3446216583252" w:lineRule="auto"/>
                        <w:ind w:left="90.2978515625" w:right="37.099609375" w:firstLine="1.766357421875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La mayoría de entregas académicas ya se realizan en Word o PDF, lo que facilita la integración.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DB">
            <w:pPr>
              <w:tabs>
                <w:tab w:val="left" w:leader="none" w:pos="1440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647642263"/>
              <w:tag w:val="goog_rdk_3"/>
            </w:sdtPr>
            <w:sdtContent>
              <w:tbl>
                <w:tblPr>
                  <w:tblStyle w:val="Table11"/>
                  <w:tblW w:w="9060.0" w:type="dxa"/>
                  <w:jc w:val="left"/>
                  <w:tblInd w:w="30.0" w:type="dxa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525"/>
                  <w:gridCol w:w="1455"/>
                  <w:gridCol w:w="3420"/>
                  <w:gridCol w:w="1395"/>
                  <w:gridCol w:w="2265"/>
                  <w:tblGridChange w:id="0">
                    <w:tblGrid>
                      <w:gridCol w:w="525"/>
                      <w:gridCol w:w="1455"/>
                      <w:gridCol w:w="3420"/>
                      <w:gridCol w:w="1395"/>
                      <w:gridCol w:w="2265"/>
                    </w:tblGrid>
                  </w:tblGridChange>
                </w:tblGrid>
                <w:tr>
                  <w:trPr>
                    <w:cantSplit w:val="0"/>
                    <w:trHeight w:val="297.60009765625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F">
                      <w:pPr>
                        <w:jc w:val="center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  <w:rtl w:val="0"/>
                        </w:rPr>
                        <w:t xml:space="preserve">ID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0">
                      <w:pPr>
                        <w:ind w:left="85.91995239257812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  <w:rtl w:val="0"/>
                        </w:rPr>
                        <w:t xml:space="preserve">Categoría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1">
                      <w:pPr>
                        <w:ind w:left="82.34878540039062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  <w:rtl w:val="0"/>
                        </w:rPr>
                        <w:t xml:space="preserve">Supuesto/Restricción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2">
                      <w:pPr>
                        <w:ind w:left="92.064208984375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  <w:rtl w:val="0"/>
                        </w:rPr>
                        <w:t xml:space="preserve">Estado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3">
                      <w:pPr>
                        <w:ind w:left="85.4400634765625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shd w:fill="e7e6e6" w:val="clear"/>
                          <w:rtl w:val="0"/>
                        </w:rPr>
                        <w:t xml:space="preserve">Comentarios</w:t>
                      </w:r>
                    </w:p>
                  </w:tc>
                </w:tr>
                <w:tr>
                  <w:trPr>
                    <w:cantSplit w:val="0"/>
                    <w:trHeight w:val="1354.000244140625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4">
                      <w:pPr>
                        <w:jc w:val="center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C1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5">
                      <w:pPr>
                        <w:ind w:left="92.54402160644531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Regulatorio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6">
                      <w:pPr>
                        <w:spacing w:line="243.5621166229248" w:lineRule="auto"/>
                        <w:ind w:left="74.84161376953125" w:right="221.1651611328125" w:firstLine="17.222442626953125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La plataforma debe cumplir con la normativa de protección de datos (GDPR/LPDP) en almacenamiento seguro.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7">
                      <w:pPr>
                        <w:ind w:left="74.8419189453125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Activo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8">
                      <w:pPr>
                        <w:spacing w:before="8.016357421875" w:lineRule="auto"/>
                        <w:ind w:left="84.9981689453125" w:firstLine="0"/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2.079999923706055"/>
                          <w:szCs w:val="22.079999923706055"/>
                          <w:rtl w:val="0"/>
                        </w:rPr>
                        <w:t xml:space="preserve">El sistema almacenará trabajos académicos que contienen datos personales de los estudiantes.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93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64"/>
        <w:gridCol w:w="1817"/>
        <w:gridCol w:w="3752"/>
        <w:gridCol w:w="1560"/>
        <w:tblGridChange w:id="0">
          <w:tblGrid>
            <w:gridCol w:w="2264"/>
            <w:gridCol w:w="1817"/>
            <w:gridCol w:w="3752"/>
            <w:gridCol w:w="156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Autorización de proyecto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pBdr>
                <w:bottom w:color="000000" w:space="1" w:sz="12" w:val="singl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pBdr>
                <w:bottom w:color="000000" w:space="1" w:sz="12" w:val="singl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18" w:top="1418" w:left="1418" w:right="1418" w:header="720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5952173</wp:posOffset>
              </wp:positionH>
              <wp:positionV relativeFrom="paragraph">
                <wp:posOffset>-4126</wp:posOffset>
              </wp:positionV>
              <wp:extent cx="23495" cy="184150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9015" y="3692688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5952173</wp:posOffset>
              </wp:positionH>
              <wp:positionV relativeFrom="paragraph">
                <wp:posOffset>-4126</wp:posOffset>
              </wp:positionV>
              <wp:extent cx="23495" cy="184150"/>
              <wp:effectExtent b="0" l="0" r="0" t="0"/>
              <wp:wrapSquare wrapText="bothSides" distB="0" distT="0" distL="0" distR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95" cy="184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-367029</wp:posOffset>
          </wp:positionH>
          <wp:positionV relativeFrom="paragraph">
            <wp:posOffset>-323849</wp:posOffset>
          </wp:positionV>
          <wp:extent cx="6400800" cy="714375"/>
          <wp:effectExtent b="0" l="0" r="0" t="0"/>
          <wp:wrapSquare wrapText="bothSides" distB="0" distT="0" distL="114300" distR="114300"/>
          <wp:docPr descr="Descripción: M:\IT\AD\IT\Logos\Header GrupoRey.jpg" id="6" name="image1.jpg"/>
          <a:graphic>
            <a:graphicData uri="http://schemas.openxmlformats.org/drawingml/2006/picture">
              <pic:pic>
                <pic:nvPicPr>
                  <pic:cNvPr descr="Descripción: M:\IT\AD\IT\Logos\Header GrupoRey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0" cy="714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b w:val="1"/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cs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4z0" w:customStyle="1">
    <w:name w:val="WW8Num4z0"/>
    <w:rPr>
      <w:rFonts w:ascii="Symbol" w:hAnsi="Symbol"/>
    </w:rPr>
  </w:style>
  <w:style w:type="character" w:styleId="WW8Num4z1" w:customStyle="1">
    <w:name w:val="WW8Num4z1"/>
    <w:rPr>
      <w:rFonts w:ascii="Courier New" w:cs="Courier New" w:hAnsi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1" w:customStyle="1">
    <w:name w:val="WW8Num5z1"/>
    <w:rPr>
      <w:b w:val="1"/>
      <w:color w:val="000000"/>
    </w:rPr>
  </w:style>
  <w:style w:type="character" w:styleId="WW8Num5z2" w:customStyle="1">
    <w:name w:val="WW8Num5z2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cs="Courier New" w:hAnsi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10z0" w:customStyle="1">
    <w:name w:val="WW8Num10z0"/>
    <w:rPr>
      <w:rFonts w:ascii="Symbol" w:hAnsi="Symbol"/>
    </w:rPr>
  </w:style>
  <w:style w:type="character" w:styleId="WW8Num10z1" w:customStyle="1">
    <w:name w:val="WW8Num10z1"/>
    <w:rPr>
      <w:rFonts w:ascii="Courier New" w:cs="Courier New" w:hAnsi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0" w:customStyle="1">
    <w:name w:val="WW8Num11z0"/>
    <w:rPr>
      <w:rFonts w:ascii="Symbol" w:hAnsi="Symbol"/>
    </w:rPr>
  </w:style>
  <w:style w:type="character" w:styleId="WW8Num11z1" w:customStyle="1">
    <w:name w:val="WW8Num11z1"/>
    <w:rPr>
      <w:rFonts w:ascii="Courier New" w:cs="Courier New" w:hAnsi="Courier New"/>
    </w:rPr>
  </w:style>
  <w:style w:type="character" w:styleId="WW8Num11z2" w:customStyle="1">
    <w:name w:val="WW8Num11z2"/>
    <w:rPr>
      <w:rFonts w:ascii="Wingdings" w:hAnsi="Wingdings"/>
    </w:rPr>
  </w:style>
  <w:style w:type="character" w:styleId="WW8Num12z0" w:customStyle="1">
    <w:name w:val="WW8Num12z0"/>
    <w:rPr>
      <w:rFonts w:ascii="Times New Roman" w:cs="Times New Roman" w:eastAsia="Times New Roman" w:hAnsi="Times New Roman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cs="Courier New" w:hAnsi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6z0" w:customStyle="1">
    <w:name w:val="WW8Num16z0"/>
    <w:rPr>
      <w:rFonts w:ascii="Symbol" w:hAnsi="Symbol"/>
    </w:rPr>
  </w:style>
  <w:style w:type="character" w:styleId="WW8Num16z1" w:customStyle="1">
    <w:name w:val="WW8Num16z1"/>
    <w:rPr>
      <w:rFonts w:ascii="Courier New" w:cs="Courier New" w:hAnsi="Courier New"/>
    </w:rPr>
  </w:style>
  <w:style w:type="character" w:styleId="WW8Num16z2" w:customStyle="1">
    <w:name w:val="WW8Num16z2"/>
    <w:rPr>
      <w:rFonts w:ascii="Wingdings" w:hAnsi="Wingdings"/>
    </w:rPr>
  </w:style>
  <w:style w:type="character" w:styleId="WW8Num18z0" w:customStyle="1">
    <w:name w:val="WW8Num18z0"/>
    <w:rPr>
      <w:b w:val="0"/>
    </w:rPr>
  </w:style>
  <w:style w:type="character" w:styleId="WW8Num20z0" w:customStyle="1">
    <w:name w:val="WW8Num20z0"/>
    <w:rPr>
      <w:rFonts w:ascii="Symbol" w:hAnsi="Symbol"/>
    </w:rPr>
  </w:style>
  <w:style w:type="character" w:styleId="WW8Num23z0" w:customStyle="1">
    <w:name w:val="WW8Num23z0"/>
    <w:rPr>
      <w:rFonts w:ascii="Symbol" w:hAnsi="Symbol"/>
    </w:rPr>
  </w:style>
  <w:style w:type="character" w:styleId="WW8Num23z1" w:customStyle="1">
    <w:name w:val="WW8Num23z1"/>
    <w:rPr>
      <w:rFonts w:ascii="Courier New" w:cs="Courier New" w:hAnsi="Courier New"/>
    </w:rPr>
  </w:style>
  <w:style w:type="character" w:styleId="WW8Num23z2" w:customStyle="1">
    <w:name w:val="WW8Num23z2"/>
    <w:rPr>
      <w:rFonts w:ascii="Wingdings" w:hAnsi="Wingdings"/>
    </w:rPr>
  </w:style>
  <w:style w:type="character" w:styleId="WW8Num27z0" w:customStyle="1">
    <w:name w:val="WW8Num27z0"/>
    <w:rPr>
      <w:rFonts w:ascii="Symbol" w:hAnsi="Symbol"/>
      <w:sz w:val="20"/>
    </w:rPr>
  </w:style>
  <w:style w:type="character" w:styleId="WW8Num27z1" w:customStyle="1">
    <w:name w:val="WW8Num27z1"/>
    <w:rPr>
      <w:rFonts w:ascii="Courier New" w:hAnsi="Courier New"/>
      <w:sz w:val="20"/>
    </w:rPr>
  </w:style>
  <w:style w:type="character" w:styleId="WW8Num27z2" w:customStyle="1">
    <w:name w:val="WW8Num27z2"/>
    <w:rPr>
      <w:rFonts w:ascii="Wingdings" w:hAnsi="Wingdings"/>
      <w:sz w:val="20"/>
    </w:rPr>
  </w:style>
  <w:style w:type="character" w:styleId="WW8Num29z0" w:customStyle="1">
    <w:name w:val="WW8Num29z0"/>
    <w:rPr>
      <w:rFonts w:ascii="Symbol" w:hAnsi="Symbol"/>
    </w:rPr>
  </w:style>
  <w:style w:type="character" w:styleId="WW8Num29z1" w:customStyle="1">
    <w:name w:val="WW8Num29z1"/>
    <w:rPr>
      <w:rFonts w:ascii="Courier New" w:cs="Courier New" w:hAnsi="Courier New"/>
    </w:rPr>
  </w:style>
  <w:style w:type="character" w:styleId="WW8Num29z2" w:customStyle="1">
    <w:name w:val="WW8Num29z2"/>
    <w:rPr>
      <w:rFonts w:ascii="Wingdings" w:hAnsi="Wingdings"/>
    </w:rPr>
  </w:style>
  <w:style w:type="character" w:styleId="WW8Num33z0" w:customStyle="1">
    <w:name w:val="WW8Num33z0"/>
    <w:rPr>
      <w:rFonts w:ascii="Wingdings" w:hAnsi="Wingdings"/>
    </w:rPr>
  </w:style>
  <w:style w:type="character" w:styleId="WW8Num34z0" w:customStyle="1">
    <w:name w:val="WW8Num34z0"/>
    <w:rPr>
      <w:rFonts w:ascii="Symbol" w:hAnsi="Symbol"/>
    </w:rPr>
  </w:style>
  <w:style w:type="character" w:styleId="WW8Num34z1" w:customStyle="1">
    <w:name w:val="WW8Num34z1"/>
    <w:rPr>
      <w:rFonts w:ascii="Courier New" w:cs="Courier New" w:hAnsi="Courier New"/>
    </w:rPr>
  </w:style>
  <w:style w:type="character" w:styleId="WW8Num34z2" w:customStyle="1">
    <w:name w:val="WW8Num34z2"/>
    <w:rPr>
      <w:rFonts w:ascii="Wingdings" w:hAnsi="Wingdings"/>
    </w:rPr>
  </w:style>
  <w:style w:type="character" w:styleId="Fuentedeprrafopredeter1" w:customStyle="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styleId="texto021" w:customStyle="1">
    <w:name w:val="texto021"/>
    <w:rPr>
      <w:rFonts w:ascii="Arial" w:cs="Arial" w:hAnsi="Arial"/>
      <w:color w:val="333333"/>
      <w:sz w:val="24"/>
      <w:szCs w:val="24"/>
    </w:rPr>
  </w:style>
  <w:style w:type="character" w:styleId="Smbolodenotaalpie" w:customStyle="1">
    <w:name w:val="Símbolo de nota al pie"/>
    <w:rPr>
      <w:vertAlign w:val="superscript"/>
    </w:rPr>
  </w:style>
  <w:style w:type="character" w:styleId="Textoennegrita">
    <w:name w:val="Strong"/>
    <w:qFormat w:val="1"/>
    <w:rPr>
      <w:b w:val="1"/>
      <w:bCs w:val="1"/>
    </w:rPr>
  </w:style>
  <w:style w:type="character" w:styleId="texto1" w:customStyle="1">
    <w:name w:val="texto1"/>
    <w:rPr>
      <w:rFonts w:ascii="Tahoma" w:cs="Tahoma" w:hAnsi="Tahoma"/>
      <w:b w:val="0"/>
      <w:bCs w:val="0"/>
      <w:sz w:val="26"/>
      <w:szCs w:val="26"/>
    </w:rPr>
  </w:style>
  <w:style w:type="character" w:styleId="nfasis">
    <w:name w:val="Emphasis"/>
    <w:qFormat w:val="1"/>
    <w:rPr>
      <w:i w:val="1"/>
      <w:iCs w:val="1"/>
    </w:rPr>
  </w:style>
  <w:style w:type="character" w:styleId="textopequenojust1" w:customStyle="1">
    <w:name w:val="texto_pequeno_just1"/>
    <w:rPr>
      <w:rFonts w:ascii="Arial" w:cs="Arial" w:hAnsi="Arial"/>
      <w:sz w:val="36"/>
      <w:szCs w:val="36"/>
    </w:rPr>
  </w:style>
  <w:style w:type="character" w:styleId="nomproducto1" w:customStyle="1">
    <w:name w:val="nomproducto1"/>
    <w:rPr>
      <w:rFonts w:ascii="Arial" w:cs="Arial" w:hAnsi="Arial"/>
      <w:b w:val="1"/>
      <w:bCs w:val="1"/>
      <w:strike w:val="0"/>
      <w:dstrike w:val="0"/>
      <w:color w:val="006599"/>
      <w:sz w:val="21"/>
      <w:szCs w:val="21"/>
      <w:u w:val="none"/>
    </w:rPr>
  </w:style>
  <w:style w:type="character" w:styleId="descripcion1" w:customStyle="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styleId="clsdefaulttext1" w:customStyle="1">
    <w:name w:val="clsdefaulttext1"/>
    <w:rPr>
      <w:rFonts w:ascii="Arial" w:cs="Arial" w:hAnsi="Arial"/>
      <w:color w:val="333333"/>
      <w:sz w:val="18"/>
      <w:szCs w:val="18"/>
    </w:rPr>
  </w:style>
  <w:style w:type="character" w:styleId="txt12nn1" w:customStyle="1">
    <w:name w:val="txt12nn1"/>
    <w:rPr>
      <w:rFonts w:ascii="Arial" w:cs="Arial" w:hAnsi="Arial"/>
      <w:b w:val="1"/>
      <w:bCs w:val="1"/>
      <w:strike w:val="0"/>
      <w:dstrike w:val="0"/>
      <w:color w:val="ea5e00"/>
      <w:sz w:val="24"/>
      <w:szCs w:val="24"/>
      <w:u w:val="none"/>
    </w:rPr>
  </w:style>
  <w:style w:type="character" w:styleId="textoetiquetas" w:customStyle="1">
    <w:name w:val="texto_etiquetas"/>
    <w:basedOn w:val="Fuentedeprrafopredeter1"/>
  </w:style>
  <w:style w:type="character" w:styleId="textogrande" w:customStyle="1">
    <w:name w:val="texto_grande"/>
    <w:basedOn w:val="Fuentedeprrafopredeter1"/>
  </w:style>
  <w:style w:type="character" w:styleId="tnotacontenido1" w:customStyle="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styleId="CharChar3" w:customStyle="1">
    <w:name w:val="Char Char3"/>
    <w:rPr>
      <w:sz w:val="24"/>
      <w:szCs w:val="24"/>
      <w:lang w:bidi="ar-SA" w:eastAsia="ar-SA" w:val="es-ES_tradnl"/>
    </w:rPr>
  </w:style>
  <w:style w:type="paragraph" w:styleId="Textoindependiente">
    <w:name w:val="Body Text"/>
    <w:basedOn w:val="Normal"/>
    <w:semiHidden w:val="1"/>
    <w:pPr>
      <w:spacing w:after="283"/>
    </w:pPr>
  </w:style>
  <w:style w:type="paragraph" w:styleId="Lista">
    <w:name w:val="List"/>
    <w:basedOn w:val="Textoindependiente"/>
    <w:semiHidden w:val="1"/>
    <w:rPr>
      <w:rFonts w:cs="Tahoma"/>
    </w:rPr>
  </w:style>
  <w:style w:type="paragraph" w:styleId="Etiqueta" w:customStyle="1">
    <w:name w:val="Etiqueta"/>
    <w:basedOn w:val="Normal"/>
    <w:pPr>
      <w:suppressLineNumbers w:val="1"/>
      <w:spacing w:after="120" w:before="120"/>
    </w:pPr>
    <w:rPr>
      <w:rFonts w:cs="Tahoma"/>
      <w:i w:val="1"/>
      <w:iCs w:val="1"/>
      <w:sz w:val="20"/>
      <w:szCs w:val="20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paragraph" w:styleId="Encabezado1" w:customStyle="1">
    <w:name w:val="Encabezado1"/>
    <w:basedOn w:val="Normal"/>
    <w:next w:val="Textoindependiente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Contenidodelatabla" w:customStyle="1">
    <w:name w:val="Contenido de la tabla"/>
    <w:basedOn w:val="Normal"/>
    <w:pPr>
      <w:suppressLineNumbers w:val="1"/>
    </w:pPr>
  </w:style>
  <w:style w:type="paragraph" w:styleId="Encabezadodelatabla" w:customStyle="1">
    <w:name w:val="Encabezado de la tabla"/>
    <w:basedOn w:val="Normal"/>
    <w:pPr>
      <w:spacing w:after="283"/>
      <w:jc w:val="center"/>
    </w:pPr>
    <w:rPr>
      <w:b w:val="1"/>
      <w:bCs w:val="1"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 w:val="1"/>
      <w:suppressAutoHyphens w:val="0"/>
      <w:spacing w:after="280" w:before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 w:val="1"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styleId="eta1" w:customStyle="1">
    <w:name w:val="eta1"/>
    <w:basedOn w:val="Normal"/>
    <w:pPr>
      <w:widowControl w:val="1"/>
      <w:suppressAutoHyphens w:val="0"/>
      <w:spacing w:after="100" w:before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cs="Arial" w:hAnsi="Arial"/>
      <w:color w:val="000000"/>
    </w:rPr>
  </w:style>
  <w:style w:type="paragraph" w:styleId="texto02" w:customStyle="1">
    <w:name w:val="texto02"/>
    <w:basedOn w:val="Normal"/>
    <w:pPr>
      <w:widowControl w:val="1"/>
      <w:suppressAutoHyphens w:val="0"/>
      <w:spacing w:after="280" w:before="280"/>
      <w:jc w:val="both"/>
    </w:pPr>
    <w:rPr>
      <w:rFonts w:ascii="Arial" w:cs="Arial" w:hAnsi="Arial"/>
      <w:color w:val="333333"/>
      <w:lang w:val="es-ES"/>
    </w:rPr>
  </w:style>
  <w:style w:type="paragraph" w:styleId="mensajenoticia" w:customStyle="1">
    <w:name w:val="mensajenoticia"/>
    <w:basedOn w:val="Normal"/>
    <w:pPr>
      <w:widowControl w:val="1"/>
      <w:suppressAutoHyphens w:val="0"/>
      <w:spacing w:after="280" w:before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 w:val="1"/>
    <w:rPr>
      <w:sz w:val="20"/>
      <w:szCs w:val="20"/>
    </w:rPr>
  </w:style>
  <w:style w:type="paragraph" w:styleId="Textodeglobo">
    <w:name w:val="Balloon Text"/>
    <w:basedOn w:val="Normal"/>
    <w:rPr>
      <w:rFonts w:ascii="Tahoma" w:cs="Tahoma" w:hAnsi="Tahoma"/>
      <w:sz w:val="16"/>
      <w:szCs w:val="16"/>
    </w:rPr>
  </w:style>
  <w:style w:type="paragraph" w:styleId="Descripcin">
    <w:name w:val="caption"/>
    <w:basedOn w:val="Normal"/>
    <w:next w:val="Normal"/>
    <w:qFormat w:val="1"/>
    <w:rPr>
      <w:b w:val="1"/>
      <w:bCs w:val="1"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normalp" w:customStyle="1">
    <w:name w:val="normalp"/>
    <w:basedOn w:val="Normal"/>
    <w:pPr>
      <w:widowControl w:val="1"/>
      <w:shd w:color="auto" w:fill="ffffff" w:val="clear"/>
      <w:suppressAutoHyphens w:val="0"/>
      <w:spacing w:after="280" w:before="280"/>
    </w:pPr>
    <w:rPr>
      <w:rFonts w:ascii="Verdana" w:hAnsi="Verdana"/>
      <w:color w:val="000000"/>
      <w:sz w:val="16"/>
      <w:szCs w:val="16"/>
      <w:lang w:val="es-ES"/>
    </w:rPr>
  </w:style>
  <w:style w:type="paragraph" w:styleId="SubSection1Paragraph" w:customStyle="1">
    <w:name w:val="SubSection 1 Paragraph"/>
    <w:basedOn w:val="Normal"/>
    <w:pPr>
      <w:widowControl w:val="1"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styleId="verdec" w:customStyle="1">
    <w:name w:val="verdec"/>
    <w:basedOn w:val="Normal"/>
    <w:pPr>
      <w:widowControl w:val="1"/>
      <w:suppressAutoHyphens w:val="0"/>
      <w:spacing w:after="280" w:before="280"/>
    </w:pPr>
    <w:rPr>
      <w:rFonts w:ascii="Tahoma" w:cs="Tahoma" w:hAnsi="Tahoma"/>
      <w:b w:val="1"/>
      <w:bCs w:val="1"/>
      <w:color w:val="164614"/>
      <w:sz w:val="22"/>
      <w:szCs w:val="22"/>
      <w:lang w:val="es-ES"/>
    </w:rPr>
  </w:style>
  <w:style w:type="paragraph" w:styleId="textopequenojust" w:customStyle="1">
    <w:name w:val="texto_pequeno_just"/>
    <w:basedOn w:val="Normal"/>
    <w:pPr>
      <w:widowControl w:val="1"/>
      <w:suppressAutoHyphens w:val="0"/>
      <w:spacing w:after="280" w:before="280"/>
      <w:jc w:val="both"/>
    </w:pPr>
    <w:rPr>
      <w:rFonts w:ascii="Arial" w:cs="Arial" w:hAnsi="Arial"/>
      <w:lang w:val="es-ES"/>
    </w:rPr>
  </w:style>
  <w:style w:type="paragraph" w:styleId="z-Principiodelformulario">
    <w:name w:val="HTML Top of Form"/>
    <w:basedOn w:val="Normal"/>
    <w:next w:val="Normal"/>
    <w:pPr>
      <w:widowControl w:val="1"/>
      <w:pBdr>
        <w:bottom w:color="000000" w:space="1" w:sz="4" w:val="single"/>
      </w:pBdr>
      <w:suppressAutoHyphens w:val="0"/>
      <w:jc w:val="center"/>
    </w:pPr>
    <w:rPr>
      <w:rFonts w:ascii="Arial" w:cs="Arial" w:hAnsi="Arial"/>
      <w:vanish w:val="1"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 w:val="1"/>
      <w:pBdr>
        <w:top w:color="000000" w:space="1" w:sz="4" w:val="single"/>
      </w:pBdr>
      <w:suppressAutoHyphens w:val="0"/>
      <w:jc w:val="center"/>
    </w:pPr>
    <w:rPr>
      <w:rFonts w:ascii="Arial" w:cs="Arial" w:hAnsi="Arial"/>
      <w:vanish w:val="1"/>
      <w:sz w:val="16"/>
      <w:szCs w:val="16"/>
      <w:lang w:val="es-ES"/>
    </w:rPr>
  </w:style>
  <w:style w:type="paragraph" w:styleId="Contenidodelmarco" w:customStyle="1">
    <w:name w:val="Contenido del marco"/>
    <w:basedOn w:val="Textoindependiente"/>
  </w:style>
  <w:style w:type="character" w:styleId="EncabezadoCar" w:customStyle="1">
    <w:name w:val="Encabezado Car"/>
    <w:link w:val="Encabezado"/>
    <w:rsid w:val="00036662"/>
    <w:rPr>
      <w:sz w:val="24"/>
      <w:szCs w:val="24"/>
      <w:lang w:eastAsia="ar-SA" w:val="es-ES_tradnl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tulodeTDC">
    <w:name w:val="TOC Heading"/>
    <w:basedOn w:val="Ttulo1"/>
    <w:next w:val="Normal"/>
    <w:uiPriority w:val="39"/>
    <w:unhideWhenUsed w:val="1"/>
    <w:qFormat w:val="1"/>
    <w:rsid w:val="00060993"/>
    <w:pPr>
      <w:keepLines w:val="1"/>
      <w:widowControl w:val="1"/>
      <w:pBdr>
        <w:bottom w:color="auto" w:space="1" w:sz="4" w:val="single"/>
      </w:pBdr>
      <w:suppressAutoHyphens w:val="0"/>
      <w:spacing w:after="0" w:before="480" w:line="276" w:lineRule="auto"/>
      <w:outlineLvl w:val="9"/>
    </w:pPr>
    <w:rPr>
      <w:rFonts w:ascii="Cambria" w:cs="Times New Roman" w:hAnsi="Cambria"/>
      <w:color w:val="365f91"/>
      <w:kern w:val="0"/>
      <w:sz w:val="36"/>
      <w:szCs w:val="28"/>
      <w:lang w:eastAsia="en-US" w:val="en-U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 w:val="1"/>
    <w:rsid w:val="00D5716A"/>
    <w:pPr>
      <w:ind w:left="708"/>
    </w:pPr>
  </w:style>
  <w:style w:type="character" w:styleId="Refdecomentario">
    <w:name w:val="annotation reference"/>
    <w:uiPriority w:val="99"/>
    <w:semiHidden w:val="1"/>
    <w:unhideWhenUsed w:val="1"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251E7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 w:val="1"/>
    <w:rsid w:val="00D251E7"/>
    <w:rPr>
      <w:lang w:eastAsia="ar-SA"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251E7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D251E7"/>
    <w:rPr>
      <w:b w:val="1"/>
      <w:bCs w:val="1"/>
      <w:lang w:eastAsia="ar-SA" w:val="es-ES_tradnl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D40A6"/>
    <w:rPr>
      <w:sz w:val="24"/>
      <w:szCs w:val="24"/>
      <w:lang w:eastAsia="ar-SA"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28iCDQG4jr3LVir49gh3Pw2ygQ==">CgMxLjAaHwoBMBIaChgICVIUChJ0YWJsZS43cjNkdzU4c2ZpODkaHwoBMRIaChgICVIUChJ0YWJsZS5sYWg2N3dtdzZkMjIaHwoBMhIaChgICVIUChJ0YWJsZS5sMmF3ejhsNTk1NTYaHwoBMxIaChgICVIUChJ0YWJsZS5qeGFvM3lkb2l6OXUyDmguMjRjemZzMnVvaThsOAByITFWU28xcmtMX2xEc0JaWHpwNHp5ZlppbEk5SjJ3dVVNMQ==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2015-02-13T21:01:00Z</dcterms:created>
  <dc:creator>Roderick Gonzalez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