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879072" cy="558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9072" cy="558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Tarea 02 PATRONES DE DISEÑO</w:t>
      </w:r>
    </w:p>
    <w:p w:rsidR="00000000" w:rsidDel="00000000" w:rsidP="00000000" w:rsidRDefault="00000000" w:rsidRPr="00000000" w14:paraId="00000008">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Integrantes:</w:t>
      </w:r>
    </w:p>
    <w:p w:rsidR="00000000" w:rsidDel="00000000" w:rsidP="00000000" w:rsidRDefault="00000000" w:rsidRPr="00000000" w14:paraId="0000000A">
      <w:pPr>
        <w:jc w:val="center"/>
        <w:rPr>
          <w:rFonts w:ascii="Jost" w:cs="Jost" w:eastAsia="Jost" w:hAnsi="Jost"/>
          <w:sz w:val="32"/>
          <w:szCs w:val="32"/>
        </w:rPr>
      </w:pPr>
      <w:r w:rsidDel="00000000" w:rsidR="00000000" w:rsidRPr="00000000">
        <w:rPr>
          <w:rFonts w:ascii="Jost" w:cs="Jost" w:eastAsia="Jost" w:hAnsi="Jost"/>
          <w:sz w:val="32"/>
          <w:szCs w:val="32"/>
          <w:rtl w:val="0"/>
        </w:rPr>
        <w:t xml:space="preserve">Valdivia Figueroa Geovanny Jordano</w:t>
      </w:r>
    </w:p>
    <w:p w:rsidR="00000000" w:rsidDel="00000000" w:rsidP="00000000" w:rsidRDefault="00000000" w:rsidRPr="00000000" w14:paraId="0000000B">
      <w:pPr>
        <w:jc w:val="center"/>
        <w:rPr>
          <w:rFonts w:ascii="Jost" w:cs="Jost" w:eastAsia="Jost" w:hAnsi="Jost"/>
          <w:sz w:val="32"/>
          <w:szCs w:val="32"/>
        </w:rPr>
      </w:pPr>
      <w:r w:rsidDel="00000000" w:rsidR="00000000" w:rsidRPr="00000000">
        <w:rPr>
          <w:rFonts w:ascii="Jost" w:cs="Jost" w:eastAsia="Jost" w:hAnsi="Jost"/>
          <w:sz w:val="32"/>
          <w:szCs w:val="32"/>
          <w:rtl w:val="0"/>
        </w:rPr>
        <w:t xml:space="preserve">Martínez Rosado Josue Samuel</w:t>
      </w:r>
    </w:p>
    <w:p w:rsidR="00000000" w:rsidDel="00000000" w:rsidP="00000000" w:rsidRDefault="00000000" w:rsidRPr="00000000" w14:paraId="0000000C">
      <w:pPr>
        <w:jc w:val="center"/>
        <w:rPr>
          <w:rFonts w:ascii="Jost" w:cs="Jost" w:eastAsia="Jost" w:hAnsi="Jost"/>
          <w:sz w:val="32"/>
          <w:szCs w:val="32"/>
        </w:rPr>
      </w:pPr>
      <w:r w:rsidDel="00000000" w:rsidR="00000000" w:rsidRPr="00000000">
        <w:rPr>
          <w:rFonts w:ascii="Jost" w:cs="Jost" w:eastAsia="Jost" w:hAnsi="Jost"/>
          <w:sz w:val="32"/>
          <w:szCs w:val="32"/>
          <w:rtl w:val="0"/>
        </w:rPr>
        <w:t xml:space="preserve">Martínez Vega Alain</w:t>
      </w:r>
    </w:p>
    <w:p w:rsidR="00000000" w:rsidDel="00000000" w:rsidP="00000000" w:rsidRDefault="00000000" w:rsidRPr="00000000" w14:paraId="0000000D">
      <w:pPr>
        <w:jc w:val="center"/>
        <w:rPr>
          <w:rFonts w:ascii="Jost" w:cs="Jost" w:eastAsia="Jost" w:hAnsi="Jost"/>
          <w:sz w:val="32"/>
          <w:szCs w:val="32"/>
        </w:rPr>
      </w:pPr>
      <w:r w:rsidDel="00000000" w:rsidR="00000000" w:rsidRPr="00000000">
        <w:rPr>
          <w:rFonts w:ascii="Jost" w:cs="Jost" w:eastAsia="Jost" w:hAnsi="Jost"/>
          <w:sz w:val="32"/>
          <w:szCs w:val="32"/>
          <w:rtl w:val="0"/>
        </w:rPr>
        <w:t xml:space="preserve">Zuñiga Orrala Marcelo Joel</w:t>
      </w:r>
    </w:p>
    <w:p w:rsidR="00000000" w:rsidDel="00000000" w:rsidP="00000000" w:rsidRDefault="00000000" w:rsidRPr="00000000" w14:paraId="0000000E">
      <w:pPr>
        <w:jc w:val="center"/>
        <w:rPr>
          <w:rFonts w:ascii="Jost Medium" w:cs="Jost Medium" w:eastAsia="Jost Medium" w:hAnsi="Jost Medium"/>
          <w:sz w:val="32"/>
          <w:szCs w:val="32"/>
        </w:rPr>
      </w:pPr>
      <w:r w:rsidDel="00000000" w:rsidR="00000000" w:rsidRPr="00000000">
        <w:rPr>
          <w:rtl w:val="0"/>
        </w:rPr>
      </w:r>
    </w:p>
    <w:p w:rsidR="00000000" w:rsidDel="00000000" w:rsidP="00000000" w:rsidRDefault="00000000" w:rsidRPr="00000000" w14:paraId="0000000F">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Asignatura:</w:t>
      </w:r>
    </w:p>
    <w:p w:rsidR="00000000" w:rsidDel="00000000" w:rsidP="00000000" w:rsidRDefault="00000000" w:rsidRPr="00000000" w14:paraId="00000010">
      <w:pPr>
        <w:jc w:val="center"/>
        <w:rPr>
          <w:rFonts w:ascii="Jost Medium" w:cs="Jost Medium" w:eastAsia="Jost Medium" w:hAnsi="Jost Medium"/>
          <w:sz w:val="32"/>
          <w:szCs w:val="32"/>
        </w:rPr>
      </w:pPr>
      <w:r w:rsidDel="00000000" w:rsidR="00000000" w:rsidRPr="00000000">
        <w:rPr>
          <w:rFonts w:ascii="Jost" w:cs="Jost" w:eastAsia="Jost" w:hAnsi="Jost"/>
          <w:sz w:val="32"/>
          <w:szCs w:val="32"/>
          <w:rtl w:val="0"/>
        </w:rPr>
        <w:t xml:space="preserve">Diseño de software</w:t>
      </w:r>
      <w:r w:rsidDel="00000000" w:rsidR="00000000" w:rsidRPr="00000000">
        <w:rPr>
          <w:rtl w:val="0"/>
        </w:rPr>
      </w:r>
    </w:p>
    <w:p w:rsidR="00000000" w:rsidDel="00000000" w:rsidP="00000000" w:rsidRDefault="00000000" w:rsidRPr="00000000" w14:paraId="00000011">
      <w:pPr>
        <w:jc w:val="center"/>
        <w:rPr>
          <w:rFonts w:ascii="Jost Medium" w:cs="Jost Medium" w:eastAsia="Jost Medium" w:hAnsi="Jost Medium"/>
          <w:sz w:val="32"/>
          <w:szCs w:val="32"/>
        </w:rPr>
      </w:pPr>
      <w:r w:rsidDel="00000000" w:rsidR="00000000" w:rsidRPr="00000000">
        <w:rPr>
          <w:rtl w:val="0"/>
        </w:rPr>
      </w:r>
    </w:p>
    <w:p w:rsidR="00000000" w:rsidDel="00000000" w:rsidP="00000000" w:rsidRDefault="00000000" w:rsidRPr="00000000" w14:paraId="00000012">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Docente:</w:t>
      </w:r>
    </w:p>
    <w:p w:rsidR="00000000" w:rsidDel="00000000" w:rsidP="00000000" w:rsidRDefault="00000000" w:rsidRPr="00000000" w14:paraId="00000013">
      <w:pPr>
        <w:jc w:val="center"/>
        <w:rPr>
          <w:rFonts w:ascii="Jost Medium" w:cs="Jost Medium" w:eastAsia="Jost Medium" w:hAnsi="Jost Medium"/>
          <w:sz w:val="32"/>
          <w:szCs w:val="32"/>
        </w:rPr>
      </w:pPr>
      <w:r w:rsidDel="00000000" w:rsidR="00000000" w:rsidRPr="00000000">
        <w:rPr>
          <w:rFonts w:ascii="Jost" w:cs="Jost" w:eastAsia="Jost" w:hAnsi="Jost"/>
          <w:sz w:val="32"/>
          <w:szCs w:val="32"/>
          <w:rtl w:val="0"/>
        </w:rPr>
        <w:t xml:space="preserve">Jurado Mosquera David Alonso</w:t>
      </w:r>
      <w:r w:rsidDel="00000000" w:rsidR="00000000" w:rsidRPr="00000000">
        <w:rPr>
          <w:rtl w:val="0"/>
        </w:rPr>
      </w:r>
    </w:p>
    <w:p w:rsidR="00000000" w:rsidDel="00000000" w:rsidP="00000000" w:rsidRDefault="00000000" w:rsidRPr="00000000" w14:paraId="00000014">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Periodo:</w:t>
      </w:r>
    </w:p>
    <w:p w:rsidR="00000000" w:rsidDel="00000000" w:rsidP="00000000" w:rsidRDefault="00000000" w:rsidRPr="00000000" w14:paraId="00000016">
      <w:pPr>
        <w:jc w:val="center"/>
        <w:rPr>
          <w:rFonts w:ascii="Jost Medium" w:cs="Jost Medium" w:eastAsia="Jost Medium" w:hAnsi="Jost Medium"/>
          <w:sz w:val="32"/>
          <w:szCs w:val="32"/>
        </w:rPr>
      </w:pPr>
      <w:r w:rsidDel="00000000" w:rsidR="00000000" w:rsidRPr="00000000">
        <w:rPr>
          <w:rFonts w:ascii="Jost" w:cs="Jost" w:eastAsia="Jost" w:hAnsi="Jost"/>
          <w:sz w:val="32"/>
          <w:szCs w:val="32"/>
          <w:rtl w:val="0"/>
        </w:rPr>
        <w:t xml:space="preserve">PAO II 2025</w:t>
      </w:r>
      <w:r w:rsidDel="00000000" w:rsidR="00000000" w:rsidRPr="00000000">
        <w:rPr>
          <w:rtl w:val="0"/>
        </w:rPr>
      </w:r>
    </w:p>
    <w:p w:rsidR="00000000" w:rsidDel="00000000" w:rsidP="00000000" w:rsidRDefault="00000000" w:rsidRPr="00000000" w14:paraId="00000017">
      <w:pPr>
        <w:jc w:val="center"/>
        <w:rPr>
          <w:rFonts w:ascii="Jost Medium" w:cs="Jost Medium" w:eastAsia="Jost Medium" w:hAnsi="Jost Medium"/>
          <w:sz w:val="32"/>
          <w:szCs w:val="32"/>
        </w:rPr>
      </w:pPr>
      <w:r w:rsidDel="00000000" w:rsidR="00000000" w:rsidRPr="00000000">
        <w:rPr>
          <w:rtl w:val="0"/>
        </w:rPr>
      </w:r>
    </w:p>
    <w:p w:rsidR="00000000" w:rsidDel="00000000" w:rsidP="00000000" w:rsidRDefault="00000000" w:rsidRPr="00000000" w14:paraId="00000018">
      <w:pPr>
        <w:jc w:val="cente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Repositorio:</w:t>
      </w:r>
    </w:p>
    <w:p w:rsidR="00000000" w:rsidDel="00000000" w:rsidP="00000000" w:rsidRDefault="00000000" w:rsidRPr="00000000" w14:paraId="00000019">
      <w:pPr>
        <w:jc w:val="center"/>
        <w:rPr>
          <w:rFonts w:ascii="Jost Medium" w:cs="Jost Medium" w:eastAsia="Jost Medium" w:hAnsi="Jost Medium"/>
          <w:sz w:val="32"/>
          <w:szCs w:val="32"/>
        </w:rPr>
      </w:pPr>
      <w:hyperlink r:id="rId7">
        <w:r w:rsidDel="00000000" w:rsidR="00000000" w:rsidRPr="00000000">
          <w:rPr>
            <w:rFonts w:ascii="Jost Medium" w:cs="Jost Medium" w:eastAsia="Jost Medium" w:hAnsi="Jost Medium"/>
            <w:color w:val="1155cc"/>
            <w:sz w:val="32"/>
            <w:szCs w:val="32"/>
            <w:u w:val="single"/>
            <w:rtl w:val="0"/>
          </w:rPr>
          <w:t xml:space="preserve">https://github.com/JosueMT505/TAREA-02-GRUPO-7</w:t>
        </w:r>
      </w:hyperlink>
      <w:r w:rsidDel="00000000" w:rsidR="00000000" w:rsidRPr="00000000">
        <w:rPr>
          <w:rtl w:val="0"/>
        </w:rPr>
      </w:r>
    </w:p>
    <w:p w:rsidR="00000000" w:rsidDel="00000000" w:rsidP="00000000" w:rsidRDefault="00000000" w:rsidRPr="00000000" w14:paraId="0000001A">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1B">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1C">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1D">
      <w:pPr>
        <w:jc w:val="cente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1E">
      <w:pPr>
        <w:rPr>
          <w:rFonts w:ascii="Jost" w:cs="Jost" w:eastAsia="Jost" w:hAnsi="Jost"/>
          <w:b w:val="1"/>
          <w:bCs w:val="1"/>
          <w:sz w:val="32"/>
          <w:szCs w:val="32"/>
        </w:rPr>
      </w:pPr>
      <w:r w:rsidDel="00000000" w:rsidR="00000000" w:rsidRPr="00000000">
        <w:rPr>
          <w:rFonts w:ascii="Jost" w:cs="Jost" w:eastAsia="Jost" w:hAnsi="Jost"/>
          <w:b w:val="1"/>
          <w:bCs w:val="1"/>
          <w:sz w:val="32"/>
          <w:szCs w:val="32"/>
          <w:rtl w:val="0"/>
        </w:rPr>
        <w:t xml:space="preserve">Índice</w:t>
      </w:r>
    </w:p>
    <w:sdt>
      <w:sdtPr>
        <w:id w:val="-894535587"/>
        <w:docPartObj>
          <w:docPartGallery w:val="Table of Contents"/>
          <w:docPartUnique w:val="1"/>
        </w:docPartObj>
      </w:sdtPr>
      <w:sdtContent>
        <w:p w:rsidR="00000000" w:rsidDel="00000000" w:rsidP="00000000" w:rsidRDefault="00000000" w:rsidRPr="00000000" w14:paraId="0000001F">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ri23xmsae0t">
            <w:r w:rsidDel="00000000" w:rsidR="00000000" w:rsidRPr="00000000">
              <w:rPr>
                <w:rFonts w:ascii="Jost SemiBold" w:cs="Jost SemiBold" w:eastAsia="Jost SemiBold" w:hAnsi="Jost SemiBold"/>
                <w:color w:val="000000"/>
                <w:u w:val="none"/>
                <w:rtl w:val="0"/>
              </w:rPr>
              <w:t xml:space="preserve">Justificación patrones</w:t>
            </w:r>
          </w:hyperlink>
          <w:hyperlink w:anchor="_nri23xmsae0t">
            <w:r w:rsidDel="00000000" w:rsidR="00000000" w:rsidRPr="00000000">
              <w:rPr>
                <w:b w:val="1"/>
                <w:bCs w:val="1"/>
                <w:color w:val="000000"/>
                <w:u w:val="none"/>
                <w:rtl w:val="0"/>
              </w:rPr>
              <w:tab/>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e4fhxr622208">
            <w:r w:rsidDel="00000000" w:rsidR="00000000" w:rsidRPr="00000000">
              <w:rPr>
                <w:rFonts w:ascii="Jost Light" w:cs="Jost Light" w:eastAsia="Jost Light" w:hAnsi="Jost Light"/>
                <w:color w:val="000000"/>
                <w:u w:val="none"/>
                <w:rtl w:val="0"/>
              </w:rPr>
              <w:t xml:space="preserve">Patrón Creacional - Factory method</w:t>
              <w:tab/>
            </w:r>
          </w:hyperlink>
          <w:r w:rsidDel="00000000" w:rsidR="00000000" w:rsidRPr="00000000">
            <w:rPr>
              <w:rFonts w:ascii="Jost Light" w:cs="Jost Light" w:eastAsia="Jost Light" w:hAnsi="Jost Light"/>
              <w:rtl w:val="0"/>
            </w:rPr>
            <w:t xml:space="preserve">1.1</w:t>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rFonts w:ascii="Jost Light" w:cs="Jost Light" w:eastAsia="Jost Light" w:hAnsi="Jost Light"/>
              <w:color w:val="000000"/>
              <w:u w:val="none"/>
            </w:rPr>
          </w:pPr>
          <w:hyperlink w:anchor="_8s7t5myey3lk">
            <w:r w:rsidDel="00000000" w:rsidR="00000000" w:rsidRPr="00000000">
              <w:rPr>
                <w:rFonts w:ascii="Jost Light" w:cs="Jost Light" w:eastAsia="Jost Light" w:hAnsi="Jost Light"/>
                <w:color w:val="000000"/>
                <w:u w:val="none"/>
                <w:rtl w:val="0"/>
              </w:rPr>
              <w:t xml:space="preserve">Explicación funcionamiento</w:t>
              <w:tab/>
            </w:r>
          </w:hyperlink>
          <w:r w:rsidDel="00000000" w:rsidR="00000000" w:rsidRPr="00000000">
            <w:rPr>
              <w:rFonts w:ascii="Jost Light" w:cs="Jost Light" w:eastAsia="Jost Light" w:hAnsi="Jost Light"/>
              <w:rtl w:val="0"/>
            </w:rPr>
            <w:t xml:space="preserve">1.1.2</w:t>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fsxpuekn2qgj">
            <w:r w:rsidDel="00000000" w:rsidR="00000000" w:rsidRPr="00000000">
              <w:rPr>
                <w:rFonts w:ascii="Jost Light" w:cs="Jost Light" w:eastAsia="Jost Light" w:hAnsi="Jost Light"/>
                <w:color w:val="000000"/>
                <w:u w:val="none"/>
                <w:rtl w:val="0"/>
              </w:rPr>
              <w:t xml:space="preserve">Patrón Estructural - Composite</w:t>
              <w:tab/>
            </w:r>
          </w:hyperlink>
          <w:r w:rsidDel="00000000" w:rsidR="00000000" w:rsidRPr="00000000">
            <w:rPr>
              <w:rFonts w:ascii="Jost Light" w:cs="Jost Light" w:eastAsia="Jost Light" w:hAnsi="Jost Light"/>
              <w:rtl w:val="0"/>
            </w:rPr>
            <w:t xml:space="preserve">1.2</w:t>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rPr>
              <w:rFonts w:ascii="Jost Light" w:cs="Jost Light" w:eastAsia="Jost Light" w:hAnsi="Jost Light"/>
              <w:color w:val="000000"/>
              <w:u w:val="none"/>
            </w:rPr>
          </w:pPr>
          <w:hyperlink w:anchor="_jubjp2wt3mss">
            <w:r w:rsidDel="00000000" w:rsidR="00000000" w:rsidRPr="00000000">
              <w:rPr>
                <w:rFonts w:ascii="Jost Light" w:cs="Jost Light" w:eastAsia="Jost Light" w:hAnsi="Jost Light"/>
                <w:color w:val="000000"/>
                <w:u w:val="none"/>
                <w:rtl w:val="0"/>
              </w:rPr>
              <w:t xml:space="preserve">Explicación funcionamiento</w:t>
              <w:tab/>
            </w:r>
          </w:hyperlink>
          <w:r w:rsidDel="00000000" w:rsidR="00000000" w:rsidRPr="00000000">
            <w:rPr>
              <w:rFonts w:ascii="Jost Light" w:cs="Jost Light" w:eastAsia="Jost Light" w:hAnsi="Jost Light"/>
              <w:rtl w:val="0"/>
            </w:rPr>
            <w:t xml:space="preserve">1.2.2</w:t>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oesx2bo4ftxs">
            <w:r w:rsidDel="00000000" w:rsidR="00000000" w:rsidRPr="00000000">
              <w:rPr>
                <w:rFonts w:ascii="Jost Light" w:cs="Jost Light" w:eastAsia="Jost Light" w:hAnsi="Jost Light"/>
                <w:color w:val="000000"/>
                <w:u w:val="none"/>
                <w:rtl w:val="0"/>
              </w:rPr>
              <w:t xml:space="preserve">Patrón Comportamental - Observer</w:t>
              <w:tab/>
            </w:r>
          </w:hyperlink>
          <w:r w:rsidDel="00000000" w:rsidR="00000000" w:rsidRPr="00000000">
            <w:rPr>
              <w:rFonts w:ascii="Jost Light" w:cs="Jost Light" w:eastAsia="Jost Light" w:hAnsi="Jost Light"/>
              <w:rtl w:val="0"/>
            </w:rPr>
            <w:t xml:space="preserve">1.3</w:t>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720" w:firstLine="0"/>
            <w:rPr>
              <w:rFonts w:ascii="Jost Light" w:cs="Jost Light" w:eastAsia="Jost Light" w:hAnsi="Jost Light"/>
              <w:color w:val="000000"/>
              <w:u w:val="none"/>
            </w:rPr>
          </w:pPr>
          <w:hyperlink w:anchor="_seohx8wnimkv">
            <w:r w:rsidDel="00000000" w:rsidR="00000000" w:rsidRPr="00000000">
              <w:rPr>
                <w:rFonts w:ascii="Jost Light" w:cs="Jost Light" w:eastAsia="Jost Light" w:hAnsi="Jost Light"/>
                <w:color w:val="000000"/>
                <w:u w:val="none"/>
                <w:rtl w:val="0"/>
              </w:rPr>
              <w:t xml:space="preserve">Explicación funcionamiento</w:t>
              <w:tab/>
            </w:r>
          </w:hyperlink>
          <w:r w:rsidDel="00000000" w:rsidR="00000000" w:rsidRPr="00000000">
            <w:rPr>
              <w:rFonts w:ascii="Jost Light" w:cs="Jost Light" w:eastAsia="Jost Light" w:hAnsi="Jost Light"/>
              <w:rtl w:val="0"/>
            </w:rPr>
            <w:t xml:space="preserve">1.3.2</w:t>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b w:val="1"/>
              <w:bCs w:val="1"/>
              <w:color w:val="000000"/>
              <w:u w:val="none"/>
            </w:rPr>
          </w:pPr>
          <w:hyperlink w:anchor="_3zpjkbcldf7v">
            <w:r w:rsidDel="00000000" w:rsidR="00000000" w:rsidRPr="00000000">
              <w:rPr>
                <w:rFonts w:ascii="Jost SemiBold" w:cs="Jost SemiBold" w:eastAsia="Jost SemiBold" w:hAnsi="Jost SemiBold"/>
                <w:rtl w:val="0"/>
              </w:rPr>
              <w:t xml:space="preserve">Diagrama UML</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6r3tljuagq7">
            <w:r w:rsidDel="00000000" w:rsidR="00000000" w:rsidRPr="00000000">
              <w:rPr>
                <w:rFonts w:ascii="Jost Light" w:cs="Jost Light" w:eastAsia="Jost Light" w:hAnsi="Jost Light"/>
                <w:color w:val="000000"/>
                <w:u w:val="none"/>
                <w:rtl w:val="0"/>
              </w:rPr>
              <w:t xml:space="preserve">Factory method</w:t>
              <w:tab/>
            </w:r>
          </w:hyperlink>
          <w:r w:rsidDel="00000000" w:rsidR="00000000" w:rsidRPr="00000000">
            <w:rPr>
              <w:rFonts w:ascii="Jost Light" w:cs="Jost Light" w:eastAsia="Jost Light" w:hAnsi="Jost Light"/>
              <w:rtl w:val="0"/>
            </w:rPr>
            <w:t xml:space="preserve">2.1</w:t>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kzndyjciwb5h">
            <w:r w:rsidDel="00000000" w:rsidR="00000000" w:rsidRPr="00000000">
              <w:rPr>
                <w:rFonts w:ascii="Jost Light" w:cs="Jost Light" w:eastAsia="Jost Light" w:hAnsi="Jost Light"/>
                <w:color w:val="000000"/>
                <w:u w:val="none"/>
                <w:rtl w:val="0"/>
              </w:rPr>
              <w:t xml:space="preserve">Composite</w:t>
              <w:tab/>
            </w:r>
          </w:hyperlink>
          <w:r w:rsidDel="00000000" w:rsidR="00000000" w:rsidRPr="00000000">
            <w:rPr>
              <w:rFonts w:ascii="Jost Light" w:cs="Jost Light" w:eastAsia="Jost Light" w:hAnsi="Jost Light"/>
              <w:rtl w:val="0"/>
            </w:rPr>
            <w:t xml:space="preserve">2.2</w:t>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rFonts w:ascii="Jost Light" w:cs="Jost Light" w:eastAsia="Jost Light" w:hAnsi="Jost Light"/>
              <w:color w:val="000000"/>
              <w:u w:val="none"/>
            </w:rPr>
          </w:pPr>
          <w:hyperlink w:anchor="_crjtgj6dia49">
            <w:r w:rsidDel="00000000" w:rsidR="00000000" w:rsidRPr="00000000">
              <w:rPr>
                <w:rFonts w:ascii="Jost Light" w:cs="Jost Light" w:eastAsia="Jost Light" w:hAnsi="Jost Light"/>
                <w:color w:val="000000"/>
                <w:u w:val="none"/>
                <w:rtl w:val="0"/>
              </w:rPr>
              <w:t xml:space="preserve">Observer</w:t>
              <w:tab/>
            </w:r>
          </w:hyperlink>
          <w:r w:rsidDel="00000000" w:rsidR="00000000" w:rsidRPr="00000000">
            <w:rPr>
              <w:rFonts w:ascii="Jost Light" w:cs="Jost Light" w:eastAsia="Jost Light" w:hAnsi="Jost Light"/>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2B">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2C">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2D">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2E">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2F">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0">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1">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2">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3">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4">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5">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6">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7">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8">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9">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A">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3B">
      <w:pPr>
        <w:pStyle w:val="Heading1"/>
        <w:rPr/>
      </w:pPr>
      <w:bookmarkStart w:colFirst="0" w:colLast="0" w:name="_nri23xmsae0t" w:id="0"/>
      <w:bookmarkEnd w:id="0"/>
      <w:r w:rsidDel="00000000" w:rsidR="00000000" w:rsidRPr="00000000">
        <w:rPr>
          <w:rtl w:val="0"/>
        </w:rPr>
        <w:t xml:space="preserve">Justificación patrones</w:t>
      </w:r>
    </w:p>
    <w:p w:rsidR="00000000" w:rsidDel="00000000" w:rsidP="00000000" w:rsidRDefault="00000000" w:rsidRPr="00000000" w14:paraId="0000003C">
      <w:pPr>
        <w:pStyle w:val="Heading2"/>
        <w:rPr/>
      </w:pPr>
      <w:bookmarkStart w:colFirst="0" w:colLast="0" w:name="_e4fhxr622208" w:id="1"/>
      <w:bookmarkEnd w:id="1"/>
      <w:r w:rsidDel="00000000" w:rsidR="00000000" w:rsidRPr="00000000">
        <w:rPr>
          <w:rtl w:val="0"/>
        </w:rPr>
        <w:t xml:space="preserve">Patrón Creacional - </w:t>
      </w:r>
      <w:r w:rsidDel="00000000" w:rsidR="00000000" w:rsidRPr="00000000">
        <w:rPr>
          <w:rtl w:val="0"/>
        </w:rPr>
        <w:t xml:space="preserve">Factory method</w:t>
      </w:r>
    </w:p>
    <w:p w:rsidR="00000000" w:rsidDel="00000000" w:rsidP="00000000" w:rsidRDefault="00000000" w:rsidRPr="00000000" w14:paraId="0000003D">
      <w:pPr>
        <w:rPr>
          <w:rFonts w:ascii="Jost" w:cs="Jost" w:eastAsia="Jost" w:hAnsi="Jost"/>
        </w:rPr>
      </w:pPr>
      <w:r w:rsidDel="00000000" w:rsidR="00000000" w:rsidRPr="00000000">
        <w:rPr>
          <w:rFonts w:ascii="Jost" w:cs="Jost" w:eastAsia="Jost" w:hAnsi="Jost"/>
          <w:rtl w:val="0"/>
        </w:rPr>
        <w:t xml:space="preserve">El patrón de diseño Factory method tiene la función principal de otorgar una interfaz que sirve para crear objetos en una superclase pero dando la capacidad de que las subclases puedan  determinar el tipo de objeto que se crea.</w:t>
      </w:r>
    </w:p>
    <w:p w:rsidR="00000000" w:rsidDel="00000000" w:rsidP="00000000" w:rsidRDefault="00000000" w:rsidRPr="00000000" w14:paraId="0000003E">
      <w:pPr>
        <w:rPr>
          <w:rFonts w:ascii="Jost" w:cs="Jost" w:eastAsia="Jost" w:hAnsi="Jost"/>
        </w:rPr>
      </w:pPr>
      <w:r w:rsidDel="00000000" w:rsidR="00000000" w:rsidRPr="00000000">
        <w:rPr>
          <w:rtl w:val="0"/>
        </w:rPr>
      </w:r>
    </w:p>
    <w:p w:rsidR="00000000" w:rsidDel="00000000" w:rsidP="00000000" w:rsidRDefault="00000000" w:rsidRPr="00000000" w14:paraId="0000003F">
      <w:pPr>
        <w:rPr>
          <w:rFonts w:ascii="Jost" w:cs="Jost" w:eastAsia="Jost" w:hAnsi="Jost"/>
        </w:rPr>
      </w:pPr>
      <w:r w:rsidDel="00000000" w:rsidR="00000000" w:rsidRPr="00000000">
        <w:rPr>
          <w:rFonts w:ascii="Jost" w:cs="Jost" w:eastAsia="Jost" w:hAnsi="Jost"/>
          <w:rtl w:val="0"/>
        </w:rPr>
        <w:t xml:space="preserve">El sistema EnVivoTickets requiere poder crear distintos eventos de diferentes tipos, así cada evento teniendo funcionalidades diferentes pero sin dejar de ser un evento del que se podrá permitir a los usuarios acceder a través de los boletos según sea su tipo.</w:t>
      </w:r>
    </w:p>
    <w:p w:rsidR="00000000" w:rsidDel="00000000" w:rsidP="00000000" w:rsidRDefault="00000000" w:rsidRPr="00000000" w14:paraId="00000040">
      <w:pPr>
        <w:rPr>
          <w:rFonts w:ascii="Jost" w:cs="Jost" w:eastAsia="Jost" w:hAnsi="Jost"/>
        </w:rPr>
      </w:pPr>
      <w:r w:rsidDel="00000000" w:rsidR="00000000" w:rsidRPr="00000000">
        <w:rPr>
          <w:rtl w:val="0"/>
        </w:rPr>
      </w:r>
    </w:p>
    <w:p w:rsidR="00000000" w:rsidDel="00000000" w:rsidP="00000000" w:rsidRDefault="00000000" w:rsidRPr="00000000" w14:paraId="00000041">
      <w:pPr>
        <w:rPr>
          <w:rFonts w:ascii="Jost" w:cs="Jost" w:eastAsia="Jost" w:hAnsi="Jost"/>
        </w:rPr>
      </w:pPr>
      <w:r w:rsidDel="00000000" w:rsidR="00000000" w:rsidRPr="00000000">
        <w:rPr>
          <w:rFonts w:ascii="Jost" w:cs="Jost" w:eastAsia="Jost" w:hAnsi="Jost"/>
          <w:rtl w:val="0"/>
        </w:rPr>
        <w:t xml:space="preserve">Factory method aplicado al sistema EnVivoTickets permite cumplir con el principio SOLID abierto-cerrado, de tal manera que la cantidad de eventos existentes dentro del sistema sean escalables y no sea necesario modificar ninguna clase existente.</w:t>
      </w:r>
      <w:r w:rsidDel="00000000" w:rsidR="00000000" w:rsidRPr="00000000">
        <w:rPr>
          <w:rtl w:val="0"/>
        </w:rPr>
      </w:r>
    </w:p>
    <w:p w:rsidR="00000000" w:rsidDel="00000000" w:rsidP="00000000" w:rsidRDefault="00000000" w:rsidRPr="00000000" w14:paraId="00000042">
      <w:pPr>
        <w:pStyle w:val="Heading3"/>
        <w:rPr/>
      </w:pPr>
      <w:bookmarkStart w:colFirst="0" w:colLast="0" w:name="_8s7t5myey3lk" w:id="2"/>
      <w:bookmarkEnd w:id="2"/>
      <w:r w:rsidDel="00000000" w:rsidR="00000000" w:rsidRPr="00000000">
        <w:rPr>
          <w:rtl w:val="0"/>
        </w:rPr>
        <w:t xml:space="preserve">Explicación funcionamiento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rPr>
      </w:pPr>
      <w:r w:rsidDel="00000000" w:rsidR="00000000" w:rsidRPr="00000000">
        <w:rPr>
          <w:rFonts w:ascii="Jost" w:cs="Jost" w:eastAsia="Jost" w:hAnsi="Jost"/>
          <w:rtl w:val="0"/>
        </w:rPr>
        <w:t xml:space="preserve">Se delega la responsabilidad de instanciar objetos a CreadorEvento. A través del método crearEvento(), el sistema solicita un producto sin conocer su clase concreta, permitiendo que la lógica de negocio principal se mantenga limpia y enfocada únicamente en la gestión de las funciones y no en los detalles de construcción de cada tipo de evento.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rPr>
      </w:pPr>
      <w:r w:rsidDel="00000000" w:rsidR="00000000" w:rsidRPr="00000000">
        <w:rPr>
          <w:rFonts w:ascii="Jost" w:cs="Jost" w:eastAsia="Jost" w:hAnsi="Jost"/>
          <w:rtl w:val="0"/>
        </w:rPr>
        <w:t xml:space="preserve">La estructura utiliza fábricas específicas como TeatroFactory y StandUpFactory, las cuales heredan de la clase base abstracta.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t" w:cs="Jost" w:eastAsia="Jost" w:hAnsi="Jost"/>
        </w:rPr>
      </w:pPr>
      <w:r w:rsidDel="00000000" w:rsidR="00000000" w:rsidRPr="00000000">
        <w:rPr>
          <w:rFonts w:ascii="Jost" w:cs="Jost" w:eastAsia="Jost" w:hAnsi="Jost"/>
          <w:rtl w:val="0"/>
        </w:rPr>
        <w:t xml:space="preserve">El resto de los módulos, como el procesador de pagos o el generador de tickets, pueden tratar a cualquier espectáculo de forma uniforme, invocando métodos como mostrarDetalles() de manera polimórfica.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fsxpuekn2qgj" w:id="3"/>
      <w:bookmarkEnd w:id="3"/>
      <w:r w:rsidDel="00000000" w:rsidR="00000000" w:rsidRPr="00000000">
        <w:rPr>
          <w:rtl w:val="0"/>
        </w:rPr>
        <w:t xml:space="preserve">Patrón Estructural - Composite </w:t>
      </w:r>
    </w:p>
    <w:p w:rsidR="00000000" w:rsidDel="00000000" w:rsidP="00000000" w:rsidRDefault="00000000" w:rsidRPr="00000000" w14:paraId="00000056">
      <w:pPr>
        <w:rPr>
          <w:rFonts w:ascii="Jost" w:cs="Jost" w:eastAsia="Jost" w:hAnsi="Jost"/>
        </w:rPr>
      </w:pPr>
      <w:r w:rsidDel="00000000" w:rsidR="00000000" w:rsidRPr="00000000">
        <w:rPr>
          <w:rFonts w:ascii="Jost" w:cs="Jost" w:eastAsia="Jost" w:hAnsi="Jost"/>
          <w:rtl w:val="0"/>
        </w:rPr>
        <w:t xml:space="preserve">El patrón estructural Composite permite organizar objetos en estructuras de árbol que permiten representar jerarquías parte todo.</w:t>
      </w:r>
    </w:p>
    <w:p w:rsidR="00000000" w:rsidDel="00000000" w:rsidP="00000000" w:rsidRDefault="00000000" w:rsidRPr="00000000" w14:paraId="00000057">
      <w:pPr>
        <w:rPr>
          <w:rFonts w:ascii="Jost" w:cs="Jost" w:eastAsia="Jost" w:hAnsi="Jost"/>
        </w:rPr>
      </w:pPr>
      <w:r w:rsidDel="00000000" w:rsidR="00000000" w:rsidRPr="00000000">
        <w:rPr>
          <w:rtl w:val="0"/>
        </w:rPr>
      </w:r>
    </w:p>
    <w:p w:rsidR="00000000" w:rsidDel="00000000" w:rsidP="00000000" w:rsidRDefault="00000000" w:rsidRPr="00000000" w14:paraId="00000058">
      <w:pPr>
        <w:rPr>
          <w:rFonts w:ascii="Jost" w:cs="Jost" w:eastAsia="Jost" w:hAnsi="Jost"/>
        </w:rPr>
      </w:pPr>
      <w:r w:rsidDel="00000000" w:rsidR="00000000" w:rsidRPr="00000000">
        <w:rPr>
          <w:rFonts w:ascii="Jost" w:cs="Jost" w:eastAsia="Jost" w:hAnsi="Jost"/>
          <w:rtl w:val="0"/>
        </w:rPr>
        <w:t xml:space="preserve">En el sistema EnVivoTickets se requiere gestionar el mapa de asientos y las distintas secciones, Composite permite realizar operaciones masivas como por ejemplo la reserva de una fila completa por parte de un cliente o el cálculo dinámico del precio total a pagar y el precio individual de las entradas según el tipo de asiento pudiendo ser platea, balcón o vip.</w:t>
      </w:r>
    </w:p>
    <w:p w:rsidR="00000000" w:rsidDel="00000000" w:rsidP="00000000" w:rsidRDefault="00000000" w:rsidRPr="00000000" w14:paraId="00000059">
      <w:pPr>
        <w:rPr>
          <w:rFonts w:ascii="Jost" w:cs="Jost" w:eastAsia="Jost" w:hAnsi="Jos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Jost" w:cs="Jost" w:eastAsia="Jost" w:hAnsi="Jost"/>
          <w:rtl w:val="0"/>
        </w:rPr>
        <w:t xml:space="preserve">Aplicar Composite en el sistema de asientos permite una extensa escalabilidad en los tipos de asientos, cantidad de asientos por personas y la capacidad de agregar paquetes de descuentos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pStyle w:val="Heading3"/>
        <w:rPr/>
      </w:pPr>
      <w:bookmarkStart w:colFirst="0" w:colLast="0" w:name="_jubjp2wt3mss" w:id="4"/>
      <w:bookmarkEnd w:id="4"/>
      <w:r w:rsidDel="00000000" w:rsidR="00000000" w:rsidRPr="00000000">
        <w:rPr>
          <w:rtl w:val="0"/>
        </w:rPr>
        <w:t xml:space="preserve">Explicación funcionamiento</w:t>
      </w:r>
    </w:p>
    <w:p w:rsidR="00000000" w:rsidDel="00000000" w:rsidP="00000000" w:rsidRDefault="00000000" w:rsidRPr="00000000" w14:paraId="0000005C">
      <w:pPr>
        <w:rPr>
          <w:rFonts w:ascii="Jost" w:cs="Jost" w:eastAsia="Jost" w:hAnsi="Jost"/>
        </w:rPr>
      </w:pPr>
      <w:r w:rsidDel="00000000" w:rsidR="00000000" w:rsidRPr="00000000">
        <w:rPr>
          <w:rFonts w:ascii="Jost" w:cs="Jost" w:eastAsia="Jost" w:hAnsi="Jost"/>
          <w:rtl w:val="0"/>
        </w:rPr>
        <w:t xml:space="preserve">El patrón Composite se implementa en el sistema mediante la interfaz ComponenteAsiento, que actúa como el contrato común para todos los elementos del mapa de asientos. Esta interfaz permite que objetos individuales, como AsientoIndividual, y estructuras complejas, como SeccionTeatro o PaqueteAsientos, sean tratados de manera uniforme por el sistema. Gracias a esta abstracción, el proceso de venta o reserva no necesita conocer si el usuario seleccionó una butaca única o un palco completo, simplemente interactúa con el componente para obtener el precio o validar la disponibilidad.</w:t>
      </w:r>
    </w:p>
    <w:p w:rsidR="00000000" w:rsidDel="00000000" w:rsidP="00000000" w:rsidRDefault="00000000" w:rsidRPr="00000000" w14:paraId="0000005D">
      <w:pPr>
        <w:rPr>
          <w:rFonts w:ascii="Jost" w:cs="Jost" w:eastAsia="Jost" w:hAnsi="Jost"/>
        </w:rPr>
      </w:pPr>
      <w:r w:rsidDel="00000000" w:rsidR="00000000" w:rsidRPr="00000000">
        <w:rPr>
          <w:rtl w:val="0"/>
        </w:rPr>
      </w:r>
    </w:p>
    <w:p w:rsidR="00000000" w:rsidDel="00000000" w:rsidP="00000000" w:rsidRDefault="00000000" w:rsidRPr="00000000" w14:paraId="0000005E">
      <w:pPr>
        <w:rPr>
          <w:rFonts w:ascii="Jost" w:cs="Jost" w:eastAsia="Jost" w:hAnsi="Jost"/>
        </w:rPr>
      </w:pPr>
      <w:r w:rsidDel="00000000" w:rsidR="00000000" w:rsidRPr="00000000">
        <w:rPr>
          <w:rFonts w:ascii="Jost" w:cs="Jost" w:eastAsia="Jost" w:hAnsi="Jost"/>
          <w:rtl w:val="0"/>
        </w:rPr>
        <w:t xml:space="preserve">Los objetos compuestos PaqueteAsientos y SeccionTeatro contienen una lista de ComponenteAsiento. Esto permite la recursividad, una sección puede contener múltiples paquetes, y cada paquete múltiples asientos individuales. </w:t>
      </w:r>
    </w:p>
    <w:p w:rsidR="00000000" w:rsidDel="00000000" w:rsidP="00000000" w:rsidRDefault="00000000" w:rsidRPr="00000000" w14:paraId="0000005F">
      <w:pPr>
        <w:rPr>
          <w:rFonts w:ascii="Jost" w:cs="Jost" w:eastAsia="Jost" w:hAnsi="Jost"/>
        </w:rPr>
      </w:pPr>
      <w:r w:rsidDel="00000000" w:rsidR="00000000" w:rsidRPr="00000000">
        <w:rPr>
          <w:rtl w:val="0"/>
        </w:rPr>
      </w:r>
    </w:p>
    <w:p w:rsidR="00000000" w:rsidDel="00000000" w:rsidP="00000000" w:rsidRDefault="00000000" w:rsidRPr="00000000" w14:paraId="00000060">
      <w:pPr>
        <w:rPr>
          <w:rFonts w:ascii="Jost" w:cs="Jost" w:eastAsia="Jost" w:hAnsi="Jost"/>
        </w:rPr>
      </w:pPr>
      <w:r w:rsidDel="00000000" w:rsidR="00000000" w:rsidRPr="00000000">
        <w:rPr>
          <w:rFonts w:ascii="Jost" w:cs="Jost" w:eastAsia="Jost" w:hAnsi="Jost"/>
          <w:rtl w:val="0"/>
        </w:rPr>
        <w:t xml:space="preserve">Cuando se invoca el método getPrecio() en una sección, el objeto recorre internamente a todos sus hijos y suma sus valores, aplicando descuentos si es necesario. </w:t>
      </w:r>
    </w:p>
    <w:p w:rsidR="00000000" w:rsidDel="00000000" w:rsidP="00000000" w:rsidRDefault="00000000" w:rsidRPr="00000000" w14:paraId="00000061">
      <w:pPr>
        <w:rPr>
          <w:rFonts w:ascii="Jost" w:cs="Jost" w:eastAsia="Jost" w:hAnsi="Jost"/>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Jost" w:cs="Jost" w:eastAsia="Jost" w:hAnsi="Jost"/>
          <w:rtl w:val="0"/>
        </w:rPr>
        <w:t xml:space="preserve">Las operaciones masivas como reservar() o liberar() se propagan automáticamente desde la jerarquía superior hacia cada asiento individual.</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oesx2bo4ftxs" w:id="5"/>
      <w:bookmarkEnd w:id="5"/>
      <w:r w:rsidDel="00000000" w:rsidR="00000000" w:rsidRPr="00000000">
        <w:rPr>
          <w:rtl w:val="0"/>
        </w:rPr>
        <w:t xml:space="preserve">Patrón Comportamental - Observer </w:t>
      </w:r>
    </w:p>
    <w:p w:rsidR="00000000" w:rsidDel="00000000" w:rsidP="00000000" w:rsidRDefault="00000000" w:rsidRPr="00000000" w14:paraId="0000006E">
      <w:pPr>
        <w:rPr>
          <w:rFonts w:ascii="Jost" w:cs="Jost" w:eastAsia="Jost" w:hAnsi="Jost"/>
        </w:rPr>
      </w:pPr>
      <w:r w:rsidDel="00000000" w:rsidR="00000000" w:rsidRPr="00000000">
        <w:rPr>
          <w:rFonts w:ascii="Jost" w:cs="Jost" w:eastAsia="Jost" w:hAnsi="Jost"/>
          <w:rtl w:val="0"/>
        </w:rPr>
        <w:t xml:space="preserve">El patrón de comportamiento Observer permite definir un mecanismo de enlace para avisar a varios objetos sobre cualquier evento que le suceda al objeto que está siendo observado.</w:t>
      </w:r>
    </w:p>
    <w:p w:rsidR="00000000" w:rsidDel="00000000" w:rsidP="00000000" w:rsidRDefault="00000000" w:rsidRPr="00000000" w14:paraId="0000006F">
      <w:pPr>
        <w:rPr>
          <w:rFonts w:ascii="Jost" w:cs="Jost" w:eastAsia="Jost" w:hAnsi="Jost"/>
        </w:rPr>
      </w:pPr>
      <w:r w:rsidDel="00000000" w:rsidR="00000000" w:rsidRPr="00000000">
        <w:rPr>
          <w:rtl w:val="0"/>
        </w:rPr>
      </w:r>
    </w:p>
    <w:p w:rsidR="00000000" w:rsidDel="00000000" w:rsidP="00000000" w:rsidRDefault="00000000" w:rsidRPr="00000000" w14:paraId="00000070">
      <w:pPr>
        <w:rPr>
          <w:rFonts w:ascii="Jost" w:cs="Jost" w:eastAsia="Jost" w:hAnsi="Jost"/>
        </w:rPr>
      </w:pPr>
      <w:r w:rsidDel="00000000" w:rsidR="00000000" w:rsidRPr="00000000">
        <w:rPr>
          <w:rFonts w:ascii="Jost" w:cs="Jost" w:eastAsia="Jost" w:hAnsi="Jost"/>
          <w:rtl w:val="0"/>
        </w:rPr>
        <w:t xml:space="preserve">El sistema EnVivoTickets necesita aplicar este patrón para gestionar la reactividad del sistema ante cambios que el cliente necesita saber sobre las funciones, permitiendo que ante una reprogramación o cancelación, el sistema dispare de forma desacoplada múltiples acciones necesarias.</w:t>
      </w:r>
    </w:p>
    <w:p w:rsidR="00000000" w:rsidDel="00000000" w:rsidP="00000000" w:rsidRDefault="00000000" w:rsidRPr="00000000" w14:paraId="00000071">
      <w:pPr>
        <w:pStyle w:val="Heading3"/>
        <w:rPr/>
      </w:pPr>
      <w:bookmarkStart w:colFirst="0" w:colLast="0" w:name="_seohx8wnimkv" w:id="6"/>
      <w:bookmarkEnd w:id="6"/>
      <w:r w:rsidDel="00000000" w:rsidR="00000000" w:rsidRPr="00000000">
        <w:rPr>
          <w:rtl w:val="0"/>
        </w:rPr>
        <w:t xml:space="preserve">Explicación funcionamiento</w:t>
      </w:r>
    </w:p>
    <w:p w:rsidR="00000000" w:rsidDel="00000000" w:rsidP="00000000" w:rsidRDefault="00000000" w:rsidRPr="00000000" w14:paraId="00000072">
      <w:pPr>
        <w:rPr>
          <w:rFonts w:ascii="Jost" w:cs="Jost" w:eastAsia="Jost" w:hAnsi="Jost"/>
        </w:rPr>
      </w:pPr>
      <w:r w:rsidDel="00000000" w:rsidR="00000000" w:rsidRPr="00000000">
        <w:rPr>
          <w:rFonts w:ascii="Jost" w:cs="Jost" w:eastAsia="Jost" w:hAnsi="Jost"/>
          <w:rtl w:val="0"/>
        </w:rPr>
        <w:t xml:space="preserve">La clase FuncionEvento actúa como el Sujeto, manteniendo al sistema de notificaciones, gestor de reservas, y al usuario observador  interesados en su estado. Cuando ocurre un evento significativo, como una reprogramación de fecha, una cancelación o un cambio en el elenco, la función notifica automáticamente a todos sus suscriptores a través del método notificarObservadores().</w:t>
      </w:r>
    </w:p>
    <w:p w:rsidR="00000000" w:rsidDel="00000000" w:rsidP="00000000" w:rsidRDefault="00000000" w:rsidRPr="00000000" w14:paraId="00000073">
      <w:pPr>
        <w:rPr>
          <w:rFonts w:ascii="Jost" w:cs="Jost" w:eastAsia="Jost" w:hAnsi="Jost"/>
        </w:rPr>
      </w:pPr>
      <w:r w:rsidDel="00000000" w:rsidR="00000000" w:rsidRPr="00000000">
        <w:rPr>
          <w:rtl w:val="0"/>
        </w:rPr>
      </w:r>
    </w:p>
    <w:p w:rsidR="00000000" w:rsidDel="00000000" w:rsidP="00000000" w:rsidRDefault="00000000" w:rsidRPr="00000000" w14:paraId="00000074">
      <w:pPr>
        <w:rPr>
          <w:rFonts w:ascii="Jost" w:cs="Jost" w:eastAsia="Jost" w:hAnsi="Jost"/>
        </w:rPr>
      </w:pPr>
      <w:r w:rsidDel="00000000" w:rsidR="00000000" w:rsidRPr="00000000">
        <w:rPr>
          <w:rFonts w:ascii="Jost" w:cs="Jost" w:eastAsia="Jost" w:hAnsi="Jost"/>
          <w:rtl w:val="0"/>
        </w:rPr>
        <w:t xml:space="preserve">Observer permite que objetos de distintos tipos, como el SistemaNotificaciones, el GestorReservas y el UsuarioObservador, reaccionen de forma independiente y simultánea, a continuación las respuestas del sistema por cada evento.</w:t>
      </w:r>
    </w:p>
    <w:p w:rsidR="00000000" w:rsidDel="00000000" w:rsidP="00000000" w:rsidRDefault="00000000" w:rsidRPr="00000000" w14:paraId="00000075">
      <w:pPr>
        <w:rPr>
          <w:rFonts w:ascii="Jost" w:cs="Jost" w:eastAsia="Jost" w:hAnsi="Jost"/>
        </w:rPr>
      </w:pPr>
      <w:r w:rsidDel="00000000" w:rsidR="00000000" w:rsidRPr="00000000">
        <w:rPr>
          <w:rtl w:val="0"/>
        </w:rPr>
      </w:r>
    </w:p>
    <w:p w:rsidR="00000000" w:rsidDel="00000000" w:rsidP="00000000" w:rsidRDefault="00000000" w:rsidRPr="00000000" w14:paraId="00000076">
      <w:pPr>
        <w:rPr>
          <w:rFonts w:ascii="Jost" w:cs="Jost" w:eastAsia="Jost" w:hAnsi="Jost"/>
          <w:b w:val="1"/>
          <w:bCs w:val="1"/>
        </w:rPr>
      </w:pPr>
      <w:r w:rsidDel="00000000" w:rsidR="00000000" w:rsidRPr="00000000">
        <w:rPr>
          <w:rFonts w:ascii="Jost" w:cs="Jost" w:eastAsia="Jost" w:hAnsi="Jost"/>
          <w:b w:val="1"/>
          <w:bCs w:val="1"/>
          <w:rtl w:val="0"/>
        </w:rPr>
        <w:t xml:space="preserve">1. CANCELADO</w:t>
      </w:r>
    </w:p>
    <w:p w:rsidR="00000000" w:rsidDel="00000000" w:rsidP="00000000" w:rsidRDefault="00000000" w:rsidRPr="00000000" w14:paraId="00000077">
      <w:pPr>
        <w:rPr>
          <w:rFonts w:ascii="Jost" w:cs="Jost" w:eastAsia="Jost" w:hAnsi="Jost"/>
        </w:rPr>
      </w:pPr>
      <w:r w:rsidDel="00000000" w:rsidR="00000000" w:rsidRPr="00000000">
        <w:rPr>
          <w:rFonts w:ascii="Jost" w:cs="Jost" w:eastAsia="Jost" w:hAnsi="Jost"/>
          <w:rtl w:val="0"/>
        </w:rPr>
        <w:t xml:space="preserve"> Al activarse, el Sistema de Notificaciones envía alertas urgentes por Email, SMS y Push para avisar a los usuarios. El Gestor de Reservas ejecuta liberarReservasPorCancelacion(), cambiando los asientos a estado LIBRE y cancelando los tickets automáticamente. El UsuarioObservador capta el aviso y lo muestra con alta prioridad en la interfaz del cliente.</w:t>
      </w:r>
    </w:p>
    <w:p w:rsidR="00000000" w:rsidDel="00000000" w:rsidP="00000000" w:rsidRDefault="00000000" w:rsidRPr="00000000" w14:paraId="00000078">
      <w:pPr>
        <w:rPr>
          <w:rFonts w:ascii="Jost" w:cs="Jost" w:eastAsia="Jost" w:hAnsi="Jost"/>
        </w:rPr>
      </w:pPr>
      <w:r w:rsidDel="00000000" w:rsidR="00000000" w:rsidRPr="00000000">
        <w:rPr>
          <w:rtl w:val="0"/>
        </w:rPr>
      </w:r>
    </w:p>
    <w:p w:rsidR="00000000" w:rsidDel="00000000" w:rsidP="00000000" w:rsidRDefault="00000000" w:rsidRPr="00000000" w14:paraId="00000079">
      <w:pPr>
        <w:rPr>
          <w:rFonts w:ascii="Jost" w:cs="Jost" w:eastAsia="Jost" w:hAnsi="Jost"/>
          <w:b w:val="1"/>
          <w:bCs w:val="1"/>
        </w:rPr>
      </w:pPr>
      <w:r w:rsidDel="00000000" w:rsidR="00000000" w:rsidRPr="00000000">
        <w:rPr>
          <w:rFonts w:ascii="Jost" w:cs="Jost" w:eastAsia="Jost" w:hAnsi="Jost"/>
          <w:b w:val="1"/>
          <w:bCs w:val="1"/>
          <w:rtl w:val="0"/>
        </w:rPr>
        <w:t xml:space="preserve">2. REPROGRAMADO</w:t>
      </w:r>
    </w:p>
    <w:p w:rsidR="00000000" w:rsidDel="00000000" w:rsidP="00000000" w:rsidRDefault="00000000" w:rsidRPr="00000000" w14:paraId="0000007A">
      <w:pPr>
        <w:rPr>
          <w:rFonts w:ascii="Jost" w:cs="Jost" w:eastAsia="Jost" w:hAnsi="Jost"/>
        </w:rPr>
      </w:pPr>
      <w:r w:rsidDel="00000000" w:rsidR="00000000" w:rsidRPr="00000000">
        <w:rPr>
          <w:rFonts w:ascii="Jost" w:cs="Jost" w:eastAsia="Jost" w:hAnsi="Jost"/>
          <w:rtl w:val="0"/>
        </w:rPr>
        <w:t xml:space="preserve"> El Sistema de Notificaciones informa de inmediato la nueva fecha y hora para que el usuario decida si asistir. El Gestor de Reservas mantiene los asientos ocupados, pero actualiza la vinculación de los tickets para que los códigos QR reflejen el nuevo horario. El UsuarioObservador envía el mensaje, mostrándolo solo si el cliente tiene habilitadas las alertas de cambios de horario en sus preferencias.</w:t>
      </w:r>
    </w:p>
    <w:p w:rsidR="00000000" w:rsidDel="00000000" w:rsidP="00000000" w:rsidRDefault="00000000" w:rsidRPr="00000000" w14:paraId="0000007B">
      <w:pPr>
        <w:rPr>
          <w:rFonts w:ascii="Jost" w:cs="Jost" w:eastAsia="Jost" w:hAnsi="Jost"/>
        </w:rPr>
      </w:pPr>
      <w:r w:rsidDel="00000000" w:rsidR="00000000" w:rsidRPr="00000000">
        <w:rPr>
          <w:rtl w:val="0"/>
        </w:rPr>
      </w:r>
    </w:p>
    <w:p w:rsidR="00000000" w:rsidDel="00000000" w:rsidP="00000000" w:rsidRDefault="00000000" w:rsidRPr="00000000" w14:paraId="0000007C">
      <w:pPr>
        <w:rPr>
          <w:rFonts w:ascii="Jost" w:cs="Jost" w:eastAsia="Jost" w:hAnsi="Jost"/>
          <w:b w:val="1"/>
          <w:bCs w:val="1"/>
        </w:rPr>
      </w:pPr>
      <w:r w:rsidDel="00000000" w:rsidR="00000000" w:rsidRPr="00000000">
        <w:rPr>
          <w:rFonts w:ascii="Jost" w:cs="Jost" w:eastAsia="Jost" w:hAnsi="Jost"/>
          <w:b w:val="1"/>
          <w:bCs w:val="1"/>
          <w:rtl w:val="0"/>
        </w:rPr>
        <w:t xml:space="preserve">3. CAMBIOS EN EL ELENCO</w:t>
      </w:r>
    </w:p>
    <w:p w:rsidR="00000000" w:rsidDel="00000000" w:rsidP="00000000" w:rsidRDefault="00000000" w:rsidRPr="00000000" w14:paraId="0000007D">
      <w:pPr>
        <w:rPr>
          <w:rFonts w:ascii="Jost" w:cs="Jost" w:eastAsia="Jost" w:hAnsi="Jost"/>
        </w:rPr>
      </w:pPr>
      <w:r w:rsidDel="00000000" w:rsidR="00000000" w:rsidRPr="00000000">
        <w:rPr>
          <w:rFonts w:ascii="Jost" w:cs="Jost" w:eastAsia="Jost" w:hAnsi="Jost"/>
          <w:rtl w:val="0"/>
        </w:rPr>
        <w:t xml:space="preserve"> Este evento dispara una notificación puramente informativa a través de canales no intrusivos como el correo o notificaciones Push. El Gestor de Reservas no realiza ninguna acción técnica, ya que la validez del ticket y el asiento no cambian. El UsuarioObservador filtra estrictamente el aviso, entregándolo solo si el usuario marcó el "elenco" como una preferencia específica, evitando spam innecesario.</w:t>
      </w:r>
    </w:p>
    <w:p w:rsidR="00000000" w:rsidDel="00000000" w:rsidP="00000000" w:rsidRDefault="00000000" w:rsidRPr="00000000" w14:paraId="0000007E">
      <w:pPr>
        <w:rPr>
          <w:rFonts w:ascii="Jost" w:cs="Jost" w:eastAsia="Jost" w:hAnsi="Jost"/>
        </w:rPr>
      </w:pPr>
      <w:r w:rsidDel="00000000" w:rsidR="00000000" w:rsidRPr="00000000">
        <w:rPr>
          <w:rtl w:val="0"/>
        </w:rPr>
      </w:r>
    </w:p>
    <w:p w:rsidR="00000000" w:rsidDel="00000000" w:rsidP="00000000" w:rsidRDefault="00000000" w:rsidRPr="00000000" w14:paraId="0000007F">
      <w:pPr>
        <w:rPr>
          <w:rFonts w:ascii="Jost" w:cs="Jost" w:eastAsia="Jost" w:hAnsi="Jost"/>
        </w:rPr>
      </w:pPr>
      <w:r w:rsidDel="00000000" w:rsidR="00000000" w:rsidRPr="00000000">
        <w:rPr>
          <w:rFonts w:ascii="Jost" w:cs="Jost" w:eastAsia="Jost" w:hAnsi="Jost"/>
          <w:b w:val="1"/>
          <w:bCs w:val="1"/>
          <w:rtl w:val="0"/>
        </w:rPr>
        <w:t xml:space="preserve">4. EN CURSO</w:t>
      </w:r>
      <w:r w:rsidDel="00000000" w:rsidR="00000000" w:rsidRPr="00000000">
        <w:rPr>
          <w:rFonts w:ascii="Jost" w:cs="Jost" w:eastAsia="Jost" w:hAnsi="Jost"/>
          <w:rtl w:val="0"/>
        </w:rPr>
        <w:t xml:space="preserve"> </w:t>
      </w:r>
    </w:p>
    <w:p w:rsidR="00000000" w:rsidDel="00000000" w:rsidP="00000000" w:rsidRDefault="00000000" w:rsidRPr="00000000" w14:paraId="00000080">
      <w:pPr>
        <w:rPr>
          <w:rFonts w:ascii="Jost" w:cs="Jost" w:eastAsia="Jost" w:hAnsi="Jost"/>
        </w:rPr>
      </w:pPr>
      <w:r w:rsidDel="00000000" w:rsidR="00000000" w:rsidRPr="00000000">
        <w:rPr>
          <w:rFonts w:ascii="Jost" w:cs="Jost" w:eastAsia="Jost" w:hAnsi="Jost"/>
          <w:rtl w:val="0"/>
        </w:rPr>
        <w:t xml:space="preserve">Al iniciar la función, el Sistema de Notificaciones puede enviar un recordatorio final de bienvenida. El Gestor de Reservas bloquea automáticamente cualquier intento de compra o cancelación, congelando el inventario de asientos. El UsuarioObservador prioriza la visualización del ticket activo en la pantalla principal del usuario para facilitar el acceso rápido al recinto.</w:t>
      </w:r>
    </w:p>
    <w:p w:rsidR="00000000" w:rsidDel="00000000" w:rsidP="00000000" w:rsidRDefault="00000000" w:rsidRPr="00000000" w14:paraId="00000081">
      <w:pPr>
        <w:rPr>
          <w:rFonts w:ascii="Jost" w:cs="Jost" w:eastAsia="Jost" w:hAnsi="Jost"/>
        </w:rPr>
      </w:pPr>
      <w:r w:rsidDel="00000000" w:rsidR="00000000" w:rsidRPr="00000000">
        <w:rPr>
          <w:rtl w:val="0"/>
        </w:rPr>
      </w:r>
    </w:p>
    <w:p w:rsidR="00000000" w:rsidDel="00000000" w:rsidP="00000000" w:rsidRDefault="00000000" w:rsidRPr="00000000" w14:paraId="00000082">
      <w:pPr>
        <w:rPr>
          <w:rFonts w:ascii="Jost" w:cs="Jost" w:eastAsia="Jost" w:hAnsi="Jost"/>
          <w:b w:val="1"/>
          <w:bCs w:val="1"/>
        </w:rPr>
      </w:pPr>
      <w:r w:rsidDel="00000000" w:rsidR="00000000" w:rsidRPr="00000000">
        <w:rPr>
          <w:rFonts w:ascii="Jost" w:cs="Jost" w:eastAsia="Jost" w:hAnsi="Jost"/>
          <w:b w:val="1"/>
          <w:bCs w:val="1"/>
          <w:rtl w:val="0"/>
        </w:rPr>
        <w:t xml:space="preserve">5. FINALIZADO</w:t>
      </w:r>
    </w:p>
    <w:p w:rsidR="00000000" w:rsidDel="00000000" w:rsidP="00000000" w:rsidRDefault="00000000" w:rsidRPr="00000000" w14:paraId="00000083">
      <w:pPr>
        <w:rPr>
          <w:rFonts w:ascii="Jost" w:cs="Jost" w:eastAsia="Jost" w:hAnsi="Jost"/>
        </w:rPr>
      </w:pPr>
      <w:r w:rsidDel="00000000" w:rsidR="00000000" w:rsidRPr="00000000">
        <w:rPr>
          <w:rFonts w:ascii="Jost" w:cs="Jost" w:eastAsia="Jost" w:hAnsi="Jost"/>
          <w:rtl w:val="0"/>
        </w:rPr>
        <w:t xml:space="preserve">Con la función terminada, el Sistema de Notificaciones envía encuestas de satisfacción o agradecimientos por correo. El Gestor de Reservas libera los registros temporales y genera el reporte final de asistencia. El UsuarioObservador utiliza este cierre para sugerir al cliente eventos similares o futuros espectáculos, cerrando el ciclo de venta y fomentando la fidelización.</w:t>
      </w:r>
    </w:p>
    <w:p w:rsidR="00000000" w:rsidDel="00000000" w:rsidP="00000000" w:rsidRDefault="00000000" w:rsidRPr="00000000" w14:paraId="00000084">
      <w:pPr>
        <w:pStyle w:val="Heading1"/>
        <w:rPr/>
      </w:pPr>
      <w:bookmarkStart w:colFirst="0" w:colLast="0" w:name="_3zpjkbcldf7v" w:id="7"/>
      <w:bookmarkEnd w:id="7"/>
      <w:r w:rsidDel="00000000" w:rsidR="00000000" w:rsidRPr="00000000">
        <w:rPr>
          <w:rtl w:val="0"/>
        </w:rPr>
        <w:t xml:space="preserve">Diagrama UML </w:t>
      </w:r>
    </w:p>
    <w:p w:rsidR="00000000" w:rsidDel="00000000" w:rsidP="00000000" w:rsidRDefault="00000000" w:rsidRPr="00000000" w14:paraId="00000085">
      <w:pPr>
        <w:pStyle w:val="Heading2"/>
        <w:rPr/>
      </w:pPr>
      <w:bookmarkStart w:colFirst="0" w:colLast="0" w:name="_crjtgj6dia49" w:id="8"/>
      <w:bookmarkEnd w:id="8"/>
      <w:r w:rsidDel="00000000" w:rsidR="00000000" w:rsidRPr="00000000">
        <w:rPr/>
        <w:drawing>
          <wp:inline distB="114300" distT="114300" distL="114300" distR="114300">
            <wp:extent cx="5731200" cy="3644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9">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A">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B">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C">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D">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E">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8F">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0">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1">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2">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3">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4">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5">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6">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7">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8">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9">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A">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B">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C">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D">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E">
      <w:pPr>
        <w:rPr>
          <w:rFonts w:ascii="Jost" w:cs="Jost" w:eastAsia="Jost" w:hAnsi="Jost"/>
          <w:b w:val="1"/>
          <w:bCs w:val="1"/>
          <w:sz w:val="32"/>
          <w:szCs w:val="32"/>
        </w:rPr>
      </w:pPr>
      <w:r w:rsidDel="00000000" w:rsidR="00000000" w:rsidRPr="00000000">
        <w:rPr>
          <w:rtl w:val="0"/>
        </w:rPr>
      </w:r>
    </w:p>
    <w:p w:rsidR="00000000" w:rsidDel="00000000" w:rsidP="00000000" w:rsidRDefault="00000000" w:rsidRPr="00000000" w14:paraId="0000009F">
      <w:pPr>
        <w:rPr>
          <w:rFonts w:ascii="Jost" w:cs="Jost" w:eastAsia="Jost" w:hAnsi="Jost"/>
          <w:b w:val="1"/>
          <w:bCs w:val="1"/>
          <w:sz w:val="32"/>
          <w:szCs w:val="32"/>
        </w:rPr>
      </w:pPr>
      <w:r w:rsidDel="00000000" w:rsidR="00000000" w:rsidRPr="00000000">
        <w:rPr>
          <w:rtl w:val="0"/>
        </w:rPr>
      </w:r>
    </w:p>
    <w:sectPr>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s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ost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Jost" w:cs="Jost" w:eastAsia="Jost" w:hAnsi="Jost"/>
      <w:b w:val="1"/>
      <w:bCs w:val="1"/>
      <w:sz w:val="32"/>
      <w:szCs w:val="32"/>
    </w:rPr>
  </w:style>
  <w:style w:type="paragraph" w:styleId="Heading2">
    <w:name w:val="heading 2"/>
    <w:basedOn w:val="Normal"/>
    <w:next w:val="Normal"/>
    <w:pPr>
      <w:keepNext w:val="1"/>
      <w:keepLines w:val="1"/>
      <w:spacing w:after="120" w:before="360" w:lineRule="auto"/>
    </w:pPr>
    <w:rPr>
      <w:rFonts w:ascii="Jost" w:cs="Jost" w:eastAsia="Jost" w:hAnsi="Jost"/>
      <w:b w:val="1"/>
      <w:bCs w:val="1"/>
      <w:sz w:val="28"/>
      <w:szCs w:val="28"/>
    </w:rPr>
  </w:style>
  <w:style w:type="paragraph" w:styleId="Heading3">
    <w:name w:val="heading 3"/>
    <w:basedOn w:val="Normal"/>
    <w:next w:val="Normal"/>
    <w:pPr>
      <w:keepNext w:val="1"/>
      <w:keepLines w:val="1"/>
      <w:spacing w:after="80" w:before="320" w:lineRule="auto"/>
    </w:pPr>
    <w:rPr>
      <w:rFonts w:ascii="Jost" w:cs="Jost" w:eastAsia="Jost" w:hAnsi="Jos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JosueMT505/TAREA-02-GRUPO-7"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JostMedium-italic.ttf"/><Relationship Id="rId10" Type="http://schemas.openxmlformats.org/officeDocument/2006/relationships/font" Target="fonts/JostMedium-bold.ttf"/><Relationship Id="rId13" Type="http://schemas.openxmlformats.org/officeDocument/2006/relationships/font" Target="fonts/JostSemiBold-regular.ttf"/><Relationship Id="rId12" Type="http://schemas.openxmlformats.org/officeDocument/2006/relationships/font" Target="fonts/JostMedium-boldItalic.ttf"/><Relationship Id="rId1" Type="http://schemas.openxmlformats.org/officeDocument/2006/relationships/font" Target="fonts/JostLight-regular.ttf"/><Relationship Id="rId2" Type="http://schemas.openxmlformats.org/officeDocument/2006/relationships/font" Target="fonts/JostLight-bold.ttf"/><Relationship Id="rId3" Type="http://schemas.openxmlformats.org/officeDocument/2006/relationships/font" Target="fonts/JostLight-italic.ttf"/><Relationship Id="rId4" Type="http://schemas.openxmlformats.org/officeDocument/2006/relationships/font" Target="fonts/JostLight-boldItalic.ttf"/><Relationship Id="rId9" Type="http://schemas.openxmlformats.org/officeDocument/2006/relationships/font" Target="fonts/JostMedium-regular.ttf"/><Relationship Id="rId15" Type="http://schemas.openxmlformats.org/officeDocument/2006/relationships/font" Target="fonts/JostSemiBold-italic.ttf"/><Relationship Id="rId14" Type="http://schemas.openxmlformats.org/officeDocument/2006/relationships/font" Target="fonts/JostSemiBold-bold.ttf"/><Relationship Id="rId16" Type="http://schemas.openxmlformats.org/officeDocument/2006/relationships/font" Target="fonts/JostSemiBold-boldItalic.ttf"/><Relationship Id="rId5" Type="http://schemas.openxmlformats.org/officeDocument/2006/relationships/font" Target="fonts/Jost-regular.ttf"/><Relationship Id="rId6" Type="http://schemas.openxmlformats.org/officeDocument/2006/relationships/font" Target="fonts/Jost-bold.ttf"/><Relationship Id="rId7" Type="http://schemas.openxmlformats.org/officeDocument/2006/relationships/font" Target="fonts/Jost-italic.ttf"/><Relationship Id="rId8" Type="http://schemas.openxmlformats.org/officeDocument/2006/relationships/font" Target="fonts/Jo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