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B8932F"/>
          <w:sz w:val="18"/>
          <w:szCs w:val="18"/>
        </w:rPr>
        <w:t>SCRIPTORIUM  ·  ANCIENT &amp; HISTORICAL SCRIPTS</w:t>
      </w:r>
    </w:p>
    <w:p>
      <w:pPr>
        <w:spacing w:after="40" w:before="0" w:line="276" w:lineRule="auto"/>
      </w:pPr>
      <w:r>
        <w:rPr>
          <w:rFonts w:ascii="Calibri" w:hAnsi="Calibri" w:cs="Calibri"/>
          <w:b/>
          <w:i w:val="0"/>
          <w:color w:val="6B7280"/>
          <w:sz w:val="18"/>
          <w:szCs w:val="18"/>
        </w:rPr>
        <w:t>Annotated Samples</w:t>
      </w:r>
    </w:p>
    <w:p>
      <w:pPr>
        <w:spacing w:after="80" w:before="80" w:line="276" w:lineRule="auto"/>
      </w:pPr>
      <w:r>
        <w:rPr>
          <w:rFonts w:ascii="Georgia" w:hAnsi="Georgia" w:cs="Georgia"/>
          <w:b/>
          <w:i w:val="0"/>
          <w:color w:val="13213B"/>
          <w:sz w:val="44"/>
          <w:szCs w:val="44"/>
        </w:rPr>
        <w:t>Ancient Scripts — Annotated Samples</w:t>
      </w:r>
    </w:p>
    <w:p>
      <w:pPr>
        <w:spacing w:after="120" w:before="0" w:line="276" w:lineRule="auto"/>
      </w:pPr>
      <w:r>
        <w:rPr>
          <w:rFonts w:ascii="Georgia" w:hAnsi="Georgia" w:cs="Georgia"/>
          <w:b w:val="0"/>
          <w:i/>
          <w:color w:val="6B7280"/>
          <w:sz w:val="24"/>
          <w:szCs w:val="24"/>
        </w:rPr>
        <w:t>Concise, educational demonstrations of original text, transliteration and translation.</w:t>
      </w:r>
    </w:p>
    <w:p>
      <w:pPr>
        <w:spacing w:after="120"/>
        <w:pBdr>
          <w:bottom w:val="single" w:sz="10" w:space="4" w:color="B8932F"/>
        </w:pBdr>
      </w:pPr>
    </w:p>
    <w:p>
      <w:pPr>
        <w:spacing w:after="120" w:before="0" w:line="276" w:lineRule="auto"/>
        <w:jc w:val="both"/>
      </w:pPr>
      <w:r>
        <w:rPr>
          <w:rFonts w:ascii="Calibri" w:hAnsi="Calibri" w:cs="Calibri"/>
          <w:b w:val="0"/>
          <w:i w:val="0"/>
          <w:color w:val="1A1A1A"/>
          <w:sz w:val="22"/>
          <w:szCs w:val="22"/>
        </w:rPr>
        <w:t>These samples show how Scriptorium presents historical-language work: each entry gives the original in its own script, a transliteration, a literal and a polished translation into English and Spanish, and a short philological note. They are offered as study and annotation, not as critical academic editions or certified translations.</w:t>
      </w:r>
    </w:p>
    <w:p>
      <w:pPr>
        <w:spacing w:after="40"/>
      </w:pP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Latin — Roman script</w:t>
      </w:r>
    </w:p>
    <w:p>
      <w:pPr>
        <w:spacing w:after="40"/>
      </w:pPr>
      <w:r>
        <w:rPr>
          <w:rFonts w:ascii="DejaVu Serif" w:hAnsi="DejaVu Serif" w:cs="DejaVu Serif"/>
          <w:b w:val="0"/>
          <w:color w:val="13213B"/>
          <w:sz w:val="40"/>
          <w:szCs w:val="40"/>
        </w:rPr>
        <w:t>Verba volant, scripta manent.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Transliteration:  </w:t>
      </w:r>
      <w:r>
        <w:rPr>
          <w:rFonts w:ascii="Calibri" w:hAnsi="Calibri" w:cs="Calibri"/>
          <w:i/>
          <w:color w:val="1A1A1A"/>
          <w:sz w:val="20"/>
          <w:szCs w:val="20"/>
        </w:rPr>
        <w:t>verba volant, scripta manent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Literal:  </w:t>
      </w:r>
      <w:r>
        <w:rPr>
          <w:rFonts w:ascii="Calibri" w:hAnsi="Calibri" w:cs="Calibri"/>
          <w:i w:val="0"/>
          <w:color w:val="1A1A1A"/>
          <w:sz w:val="20"/>
          <w:szCs w:val="20"/>
        </w:rPr>
        <w:t>words fly, written things remain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English:  </w:t>
      </w:r>
      <w:r>
        <w:rPr>
          <w:rFonts w:ascii="Calibri" w:hAnsi="Calibri" w:cs="Calibri"/>
          <w:i w:val="0"/>
          <w:color w:val="1A1A1A"/>
          <w:sz w:val="20"/>
          <w:szCs w:val="20"/>
        </w:rPr>
        <w:t>Spoken words fly away; written words remain.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Español:  </w:t>
      </w:r>
      <w:r>
        <w:rPr>
          <w:rFonts w:ascii="Calibri" w:hAnsi="Calibri" w:cs="Calibri"/>
          <w:i w:val="0"/>
          <w:color w:val="1A1A1A"/>
          <w:sz w:val="20"/>
          <w:szCs w:val="20"/>
        </w:rPr>
        <w:t>Las palabras habladas vuelan; lo escrito permanece.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Note:  </w:t>
      </w:r>
      <w:r>
        <w:rPr>
          <w:rFonts w:ascii="Calibri" w:hAnsi="Calibri" w:cs="Calibri"/>
          <w:i w:val="0"/>
          <w:color w:val="6B7280"/>
          <w:sz w:val="20"/>
          <w:szCs w:val="20"/>
        </w:rPr>
        <w:t>A classical proverb on the durability of writing — a fitting motto for any scriptorium.</w:t>
      </w:r>
    </w:p>
    <w:p>
      <w:pPr>
        <w:spacing w:after="40"/>
      </w:pP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Ancient Greek — Greek script</w:t>
      </w:r>
    </w:p>
    <w:p>
      <w:pPr>
        <w:spacing w:after="40"/>
      </w:pPr>
      <w:r>
        <w:rPr>
          <w:rFonts w:ascii="DejaVu Serif" w:hAnsi="DejaVu Serif" w:cs="DejaVu Serif"/>
          <w:b w:val="0"/>
          <w:color w:val="13213B"/>
          <w:sz w:val="40"/>
          <w:szCs w:val="40"/>
        </w:rPr>
        <w:t>γνῶθι σεαυτόν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Transliteration:  </w:t>
      </w:r>
      <w:r>
        <w:rPr>
          <w:rFonts w:ascii="Calibri" w:hAnsi="Calibri" w:cs="Calibri"/>
          <w:i/>
          <w:color w:val="1A1A1A"/>
          <w:sz w:val="20"/>
          <w:szCs w:val="20"/>
        </w:rPr>
        <w:t>gnōthi seautón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Literal:  </w:t>
      </w:r>
      <w:r>
        <w:rPr>
          <w:rFonts w:ascii="Calibri" w:hAnsi="Calibri" w:cs="Calibri"/>
          <w:i w:val="0"/>
          <w:color w:val="1A1A1A"/>
          <w:sz w:val="20"/>
          <w:szCs w:val="20"/>
        </w:rPr>
        <w:t>know yourself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English:  </w:t>
      </w:r>
      <w:r>
        <w:rPr>
          <w:rFonts w:ascii="Calibri" w:hAnsi="Calibri" w:cs="Calibri"/>
          <w:i w:val="0"/>
          <w:color w:val="1A1A1A"/>
          <w:sz w:val="20"/>
          <w:szCs w:val="20"/>
        </w:rPr>
        <w:t>Know yourself.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Español:  </w:t>
      </w:r>
      <w:r>
        <w:rPr>
          <w:rFonts w:ascii="Calibri" w:hAnsi="Calibri" w:cs="Calibri"/>
          <w:i w:val="0"/>
          <w:color w:val="1A1A1A"/>
          <w:sz w:val="20"/>
          <w:szCs w:val="20"/>
        </w:rPr>
        <w:t>Conócete a ti mismo.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Note:  </w:t>
      </w:r>
      <w:r>
        <w:rPr>
          <w:rFonts w:ascii="Calibri" w:hAnsi="Calibri" w:cs="Calibri"/>
          <w:i w:val="0"/>
          <w:color w:val="6B7280"/>
          <w:sz w:val="20"/>
          <w:szCs w:val="20"/>
        </w:rPr>
        <w:t>A Delphic maxim inscribed at the Temple of Apollo at Delphi; widely cited in Greek philosophy.</w:t>
      </w:r>
    </w:p>
    <w:p>
      <w:pPr>
        <w:spacing w:after="40"/>
      </w:pP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Biblical Hebrew — Hebrew script (read right to left)</w:t>
      </w:r>
    </w:p>
    <w:p>
      <w:pPr>
        <w:spacing w:after="40"/>
      </w:pPr>
      <w:r>
        <w:rPr>
          <w:rFonts w:ascii="Noto Sans Hebrew" w:hAnsi="Noto Sans Hebrew" w:cs="Noto Sans Hebrew"/>
          <w:b w:val="0"/>
          <w:color w:val="13213B"/>
          <w:sz w:val="40"/>
          <w:szCs w:val="40"/>
          <w:rtl/>
        </w:rPr>
        <w:t>בְּרֵאשִׁית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Transliteration:  </w:t>
      </w:r>
      <w:r>
        <w:rPr>
          <w:rFonts w:ascii="Calibri" w:hAnsi="Calibri" w:cs="Calibri"/>
          <w:i/>
          <w:color w:val="1A1A1A"/>
          <w:sz w:val="20"/>
          <w:szCs w:val="20"/>
        </w:rPr>
        <w:t>bərēʾšîṯ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Literal:  </w:t>
      </w:r>
      <w:r>
        <w:rPr>
          <w:rFonts w:ascii="Calibri" w:hAnsi="Calibri" w:cs="Calibri"/>
          <w:i w:val="0"/>
          <w:color w:val="1A1A1A"/>
          <w:sz w:val="20"/>
          <w:szCs w:val="20"/>
        </w:rPr>
        <w:t>in (the) beginning of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English:  </w:t>
      </w:r>
      <w:r>
        <w:rPr>
          <w:rFonts w:ascii="Calibri" w:hAnsi="Calibri" w:cs="Calibri"/>
          <w:i w:val="0"/>
          <w:color w:val="1A1A1A"/>
          <w:sz w:val="20"/>
          <w:szCs w:val="20"/>
        </w:rPr>
        <w:t>In the beginning.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Español:  </w:t>
      </w:r>
      <w:r>
        <w:rPr>
          <w:rFonts w:ascii="Calibri" w:hAnsi="Calibri" w:cs="Calibri"/>
          <w:i w:val="0"/>
          <w:color w:val="1A1A1A"/>
          <w:sz w:val="20"/>
          <w:szCs w:val="20"/>
        </w:rPr>
        <w:t>En el principio.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Note:  </w:t>
      </w:r>
      <w:r>
        <w:rPr>
          <w:rFonts w:ascii="Calibri" w:hAnsi="Calibri" w:cs="Calibri"/>
          <w:i w:val="0"/>
          <w:color w:val="6B7280"/>
          <w:sz w:val="20"/>
          <w:szCs w:val="20"/>
        </w:rPr>
        <w:t>The first word of Genesis 1:1. The vowel points (niqqud) guide pronunciation; the script reads right to left.</w:t>
      </w:r>
    </w:p>
    <w:p>
      <w:pPr>
        <w:spacing w:after="40"/>
      </w:pP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Classical Arabic — Arabic script (read right to left)</w:t>
      </w:r>
    </w:p>
    <w:p>
      <w:pPr>
        <w:spacing w:after="40"/>
      </w:pPr>
      <w:r>
        <w:rPr>
          <w:rFonts w:ascii="Noto Naskh Arabic" w:hAnsi="Noto Naskh Arabic" w:cs="Noto Naskh Arabic"/>
          <w:b w:val="0"/>
          <w:color w:val="13213B"/>
          <w:sz w:val="40"/>
          <w:szCs w:val="40"/>
          <w:rtl/>
        </w:rPr>
        <w:t>اَلْعِلْمُ نُورٌ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Transliteration:  </w:t>
      </w:r>
      <w:r>
        <w:rPr>
          <w:rFonts w:ascii="Calibri" w:hAnsi="Calibri" w:cs="Calibri"/>
          <w:i/>
          <w:color w:val="1A1A1A"/>
          <w:sz w:val="20"/>
          <w:szCs w:val="20"/>
        </w:rPr>
        <w:t>al-ʿilmu nūr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Literal:  </w:t>
      </w:r>
      <w:r>
        <w:rPr>
          <w:rFonts w:ascii="Calibri" w:hAnsi="Calibri" w:cs="Calibri"/>
          <w:i w:val="0"/>
          <w:color w:val="1A1A1A"/>
          <w:sz w:val="20"/>
          <w:szCs w:val="20"/>
        </w:rPr>
        <w:t>the-knowledge (is) light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English:  </w:t>
      </w:r>
      <w:r>
        <w:rPr>
          <w:rFonts w:ascii="Calibri" w:hAnsi="Calibri" w:cs="Calibri"/>
          <w:i w:val="0"/>
          <w:color w:val="1A1A1A"/>
          <w:sz w:val="20"/>
          <w:szCs w:val="20"/>
        </w:rPr>
        <w:t>Knowledge is light.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Español:  </w:t>
      </w:r>
      <w:r>
        <w:rPr>
          <w:rFonts w:ascii="Calibri" w:hAnsi="Calibri" w:cs="Calibri"/>
          <w:i w:val="0"/>
          <w:color w:val="1A1A1A"/>
          <w:sz w:val="20"/>
          <w:szCs w:val="20"/>
        </w:rPr>
        <w:t>El conocimiento es luz.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Note:  </w:t>
      </w:r>
      <w:r>
        <w:rPr>
          <w:rFonts w:ascii="Calibri" w:hAnsi="Calibri" w:cs="Calibri"/>
          <w:i w:val="0"/>
          <w:color w:val="6B7280"/>
          <w:sz w:val="20"/>
          <w:szCs w:val="20"/>
        </w:rPr>
        <w:t>A well-known Arabic proverb. Arabic is cursive and read right to left; short vowels are shown here as diacritics for clarity.</w:t>
      </w:r>
    </w:p>
    <w:p>
      <w:pPr>
        <w:spacing w:after="40"/>
      </w:pP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Sanskrit — Devanāgarī script</w:t>
      </w:r>
    </w:p>
    <w:p>
      <w:pPr>
        <w:spacing w:after="40"/>
      </w:pPr>
      <w:r>
        <w:rPr>
          <w:rFonts w:ascii="Noto Sans Devanagari" w:hAnsi="Noto Sans Devanagari" w:cs="Noto Sans Devanagari"/>
          <w:b w:val="0"/>
          <w:color w:val="13213B"/>
          <w:sz w:val="40"/>
          <w:szCs w:val="40"/>
        </w:rPr>
        <w:t>सत्यमेव जयते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Transliteration:  </w:t>
      </w:r>
      <w:r>
        <w:rPr>
          <w:rFonts w:ascii="Calibri" w:hAnsi="Calibri" w:cs="Calibri"/>
          <w:i/>
          <w:color w:val="1A1A1A"/>
          <w:sz w:val="20"/>
          <w:szCs w:val="20"/>
        </w:rPr>
        <w:t>satyam-eva jayate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Literal:  </w:t>
      </w:r>
      <w:r>
        <w:rPr>
          <w:rFonts w:ascii="Calibri" w:hAnsi="Calibri" w:cs="Calibri"/>
          <w:i w:val="0"/>
          <w:color w:val="1A1A1A"/>
          <w:sz w:val="20"/>
          <w:szCs w:val="20"/>
        </w:rPr>
        <w:t>truth-alone triumphs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English:  </w:t>
      </w:r>
      <w:r>
        <w:rPr>
          <w:rFonts w:ascii="Calibri" w:hAnsi="Calibri" w:cs="Calibri"/>
          <w:i w:val="0"/>
          <w:color w:val="1A1A1A"/>
          <w:sz w:val="20"/>
          <w:szCs w:val="20"/>
        </w:rPr>
        <w:t>Truth alone triumphs.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Español:  </w:t>
      </w:r>
      <w:r>
        <w:rPr>
          <w:rFonts w:ascii="Calibri" w:hAnsi="Calibri" w:cs="Calibri"/>
          <w:i w:val="0"/>
          <w:color w:val="1A1A1A"/>
          <w:sz w:val="20"/>
          <w:szCs w:val="20"/>
        </w:rPr>
        <w:t>Solo la verdad triunfa.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Note:  </w:t>
      </w:r>
      <w:r>
        <w:rPr>
          <w:rFonts w:ascii="Calibri" w:hAnsi="Calibri" w:cs="Calibri"/>
          <w:i w:val="0"/>
          <w:color w:val="6B7280"/>
          <w:sz w:val="20"/>
          <w:szCs w:val="20"/>
        </w:rPr>
        <w:t>From the Muṇḍaka Upaniṣad (3.1.6); adopted as the national motto of India. IAST transliteration.</w:t>
      </w:r>
    </w:p>
    <w:p>
      <w:pPr>
        <w:spacing w:after="40"/>
      </w:pPr>
    </w:p>
    <w:p>
      <w:pPr>
        <w:spacing w:after="40" w:before="160" w:line="276" w:lineRule="auto"/>
      </w:pPr>
      <w:r>
        <w:rPr>
          <w:rFonts w:ascii="Georgia" w:hAnsi="Georgia" w:cs="Georgia"/>
          <w:b/>
          <w:i w:val="0"/>
          <w:color w:val="13213B"/>
          <w:sz w:val="24"/>
          <w:szCs w:val="24"/>
        </w:rPr>
        <w:t>Old Norse — Elder Futhark runes</w:t>
      </w:r>
    </w:p>
    <w:p>
      <w:pPr>
        <w:spacing w:after="40"/>
      </w:pPr>
      <w:r>
        <w:rPr>
          <w:rFonts w:ascii="Noto Sans Runic" w:hAnsi="Noto Sans Runic" w:cs="Noto Sans Runic"/>
          <w:b w:val="0"/>
          <w:color w:val="13213B"/>
          <w:sz w:val="40"/>
          <w:szCs w:val="40"/>
        </w:rPr>
        <w:t>ᚠᚱᛁᚦᚱ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Transliteration:  </w:t>
      </w:r>
      <w:r>
        <w:rPr>
          <w:rFonts w:ascii="Calibri" w:hAnsi="Calibri" w:cs="Calibri"/>
          <w:i/>
          <w:color w:val="1A1A1A"/>
          <w:sz w:val="20"/>
          <w:szCs w:val="20"/>
        </w:rPr>
        <w:t>f-r-i-þ-r  (friðr)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Literal:  </w:t>
      </w:r>
      <w:r>
        <w:rPr>
          <w:rFonts w:ascii="Calibri" w:hAnsi="Calibri" w:cs="Calibri"/>
          <w:i w:val="0"/>
          <w:color w:val="1A1A1A"/>
          <w:sz w:val="20"/>
          <w:szCs w:val="20"/>
        </w:rPr>
        <w:t>peace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English:  </w:t>
      </w:r>
      <w:r>
        <w:rPr>
          <w:rFonts w:ascii="Calibri" w:hAnsi="Calibri" w:cs="Calibri"/>
          <w:i w:val="0"/>
          <w:color w:val="1A1A1A"/>
          <w:sz w:val="20"/>
          <w:szCs w:val="20"/>
        </w:rPr>
        <w:t>Peace.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Español:  </w:t>
      </w:r>
      <w:r>
        <w:rPr>
          <w:rFonts w:ascii="Calibri" w:hAnsi="Calibri" w:cs="Calibri"/>
          <w:i w:val="0"/>
          <w:color w:val="1A1A1A"/>
          <w:sz w:val="20"/>
          <w:szCs w:val="20"/>
        </w:rPr>
        <w:t>Paz.</w:t>
      </w:r>
    </w:p>
    <w:p>
      <w:pPr>
        <w:spacing w:after="40" w:line="264" w:lineRule="auto"/>
      </w:pPr>
      <w:r>
        <w:rPr>
          <w:rFonts w:ascii="Calibri" w:hAnsi="Calibri" w:cs="Calibri"/>
          <w:b/>
          <w:color w:val="13213B"/>
          <w:sz w:val="20"/>
          <w:szCs w:val="20"/>
        </w:rPr>
        <w:t xml:space="preserve">Note:  </w:t>
      </w:r>
      <w:r>
        <w:rPr>
          <w:rFonts w:ascii="Calibri" w:hAnsi="Calibri" w:cs="Calibri"/>
          <w:i w:val="0"/>
          <w:color w:val="6B7280"/>
          <w:sz w:val="20"/>
          <w:szCs w:val="20"/>
        </w:rPr>
        <w:t>The Old Norse word friðr written in Elder Futhark. Runic spelling of later Old Norse is a reconstruction for teaching; historical inscriptions vary.</w:t>
      </w:r>
    </w:p>
    <w:p>
      <w:pPr>
        <w:spacing w:after="40"/>
      </w:pPr>
    </w:p>
    <w:p>
      <w:pPr>
        <w:spacing w:after="80" w:before="240" w:line="276" w:lineRule="auto"/>
      </w:pPr>
      <w:r>
        <w:rPr>
          <w:rFonts w:ascii="Georgia" w:hAnsi="Georgia" w:cs="Georgia"/>
          <w:b/>
          <w:i w:val="0"/>
          <w:color w:val="13213B"/>
          <w:sz w:val="28"/>
          <w:szCs w:val="28"/>
        </w:rPr>
        <w:t>Reference: the first six Elder Futhark runes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DE8"/>
          <w:left w:val="single" w:sz="4" w:space="0" w:color="D8DDE8"/>
          <w:bottom w:val="single" w:sz="4" w:space="0" w:color="D8DDE8"/>
          <w:right w:val="single" w:sz="4" w:space="0" w:color="D8DDE8"/>
          <w:insideH w:val="single" w:sz="4" w:space="0" w:color="D8DDE8"/>
          <w:insideV w:val="single" w:sz="4" w:space="0" w:color="D8DDE8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Rune</w:t>
            </w:r>
          </w:p>
        </w:tc>
        <w:tc>
          <w:tcPr>
            <w:tcW w:type="dxa" w:w="2736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Name</w:t>
            </w:r>
          </w:p>
        </w:tc>
        <w:tc>
          <w:tcPr>
            <w:tcW w:type="dxa" w:w="1872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Sound</w:t>
            </w:r>
          </w:p>
        </w:tc>
        <w:tc>
          <w:tcPr>
            <w:tcW w:type="dxa" w:w="4320"/>
            <w:shd w:val="clear" w:color="auto" w:fill="13213B"/>
          </w:tcPr>
          <w:p>
            <w:pPr>
              <w:spacing w:after="40" w:before="40"/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Meaning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Noto Sans Runic" w:hAnsi="Noto Sans Runic" w:cs="Noto Sans Runic"/>
                <w:color w:val="1A1A1A"/>
                <w:sz w:val="22"/>
                <w:szCs w:val="22"/>
              </w:rPr>
              <w:t>ᚠ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fehu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f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cattle, wealth</w:t>
            </w:r>
          </w:p>
        </w:tc>
      </w:tr>
      <w:tr>
        <w:tc>
          <w:tcPr>
            <w:tcW w:type="dxa" w:w="1440"/>
            <w:shd w:val="clear" w:color="auto" w:fill="F4F2EC"/>
          </w:tcPr>
          <w:p>
            <w:pPr>
              <w:spacing w:after="40" w:before="40"/>
            </w:pPr>
            <w:r>
              <w:rPr>
                <w:rFonts w:ascii="Noto Sans Runic" w:hAnsi="Noto Sans Runic" w:cs="Noto Sans Runic"/>
                <w:color w:val="1A1A1A"/>
                <w:sz w:val="22"/>
                <w:szCs w:val="22"/>
              </w:rPr>
              <w:t>ᚢ</w:t>
            </w:r>
          </w:p>
        </w:tc>
        <w:tc>
          <w:tcPr>
            <w:tcW w:type="dxa" w:w="273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uruz</w:t>
            </w:r>
          </w:p>
        </w:tc>
        <w:tc>
          <w:tcPr>
            <w:tcW w:type="dxa" w:w="187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u</w:t>
            </w:r>
          </w:p>
        </w:tc>
        <w:tc>
          <w:tcPr>
            <w:tcW w:type="dxa" w:w="432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aurochs, strength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Noto Sans Runic" w:hAnsi="Noto Sans Runic" w:cs="Noto Sans Runic"/>
                <w:color w:val="1A1A1A"/>
                <w:sz w:val="22"/>
                <w:szCs w:val="22"/>
              </w:rPr>
              <w:t>ᚦ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thurisaz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th (þ)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giant, thorn</w:t>
            </w:r>
          </w:p>
        </w:tc>
      </w:tr>
      <w:tr>
        <w:tc>
          <w:tcPr>
            <w:tcW w:type="dxa" w:w="1440"/>
            <w:shd w:val="clear" w:color="auto" w:fill="F4F2EC"/>
          </w:tcPr>
          <w:p>
            <w:pPr>
              <w:spacing w:after="40" w:before="40"/>
            </w:pPr>
            <w:r>
              <w:rPr>
                <w:rFonts w:ascii="Noto Sans Runic" w:hAnsi="Noto Sans Runic" w:cs="Noto Sans Runic"/>
                <w:color w:val="1A1A1A"/>
                <w:sz w:val="22"/>
                <w:szCs w:val="22"/>
              </w:rPr>
              <w:t>ᚨ</w:t>
            </w:r>
          </w:p>
        </w:tc>
        <w:tc>
          <w:tcPr>
            <w:tcW w:type="dxa" w:w="273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ansuz</w:t>
            </w:r>
          </w:p>
        </w:tc>
        <w:tc>
          <w:tcPr>
            <w:tcW w:type="dxa" w:w="187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a</w:t>
            </w:r>
          </w:p>
        </w:tc>
        <w:tc>
          <w:tcPr>
            <w:tcW w:type="dxa" w:w="432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god (Æsir), inspiration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Noto Sans Runic" w:hAnsi="Noto Sans Runic" w:cs="Noto Sans Runic"/>
                <w:color w:val="1A1A1A"/>
                <w:sz w:val="22"/>
                <w:szCs w:val="22"/>
              </w:rPr>
              <w:t>ᚱ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raido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riding, journey</w:t>
            </w:r>
          </w:p>
        </w:tc>
      </w:tr>
      <w:tr>
        <w:tc>
          <w:tcPr>
            <w:tcW w:type="dxa" w:w="1440"/>
            <w:shd w:val="clear" w:color="auto" w:fill="F4F2EC"/>
          </w:tcPr>
          <w:p>
            <w:pPr>
              <w:spacing w:after="40" w:before="40"/>
            </w:pPr>
            <w:r>
              <w:rPr>
                <w:rFonts w:ascii="Noto Sans Runic" w:hAnsi="Noto Sans Runic" w:cs="Noto Sans Runic"/>
                <w:color w:val="1A1A1A"/>
                <w:sz w:val="22"/>
                <w:szCs w:val="22"/>
              </w:rPr>
              <w:t>ᚲ</w:t>
            </w:r>
          </w:p>
        </w:tc>
        <w:tc>
          <w:tcPr>
            <w:tcW w:type="dxa" w:w="2736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kaunan</w:t>
            </w:r>
          </w:p>
        </w:tc>
        <w:tc>
          <w:tcPr>
            <w:tcW w:type="dxa" w:w="1872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k</w:t>
            </w:r>
          </w:p>
        </w:tc>
        <w:tc>
          <w:tcPr>
            <w:tcW w:type="dxa" w:w="4320"/>
            <w:shd w:val="clear" w:color="auto" w:fill="F4F2EC"/>
          </w:tcPr>
          <w:p>
            <w:pPr>
              <w:spacing w:after="40" w:before="40"/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torch, knowledge</w:t>
            </w:r>
          </w:p>
        </w:tc>
      </w:tr>
    </w:tbl>
    <w:p>
      <w:pPr>
        <w:spacing w:after="120" w:before="80" w:line="276" w:lineRule="auto"/>
      </w:pPr>
      <w:r>
        <w:rPr>
          <w:rFonts w:ascii="Calibri" w:hAnsi="Calibri" w:cs="Calibri"/>
          <w:b w:val="0"/>
          <w:i/>
          <w:color w:val="6B7280"/>
          <w:sz w:val="18"/>
          <w:szCs w:val="18"/>
        </w:rPr>
        <w:t>The alphabet is named after the sounds of its first six runes: f-u-þ-a-r-k → “Futhark.”</w:t>
      </w:r>
    </w:p>
    <w:p>
      <w:pPr>
        <w:spacing w:after="120"/>
        <w:pBdr>
          <w:bottom w:val="single" w:sz="10" w:space="4" w:color="D8DDE8"/>
        </w:pBdr>
      </w:pPr>
    </w:p>
    <w:p>
      <w:pPr>
        <w:spacing w:after="40" w:before="0" w:line="276" w:lineRule="auto"/>
      </w:pPr>
      <w:r>
        <w:rPr>
          <w:rFonts w:ascii="Calibri" w:hAnsi="Calibri" w:cs="Calibri"/>
          <w:b w:val="0"/>
          <w:i/>
          <w:color w:val="6B7280"/>
          <w:sz w:val="16"/>
          <w:szCs w:val="16"/>
        </w:rPr>
        <w:t>Annotated samples published by Scriptorium for educational and demonstration purposes. Transliterations follow common scholarly conventions; these are study samples, not critical editions or certified translations.</w:t>
      </w:r>
    </w:p>
    <w:p>
      <w:pPr>
        <w:spacing w:after="0" w:before="0" w:line="276" w:lineRule="auto"/>
      </w:pPr>
      <w:r>
        <w:rPr>
          <w:rFonts w:ascii="Calibri" w:hAnsi="Calibri" w:cs="Calibri"/>
          <w:b w:val="0"/>
          <w:i w:val="0"/>
          <w:color w:val="6B7280"/>
          <w:sz w:val="16"/>
          <w:szCs w:val="16"/>
        </w:rPr>
        <w:t>Scriptorium · Languages · Texts · Documentation · scriptorium-language-studio · josuepug@gmail.com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6B7280"/>
        <w:sz w:val="16"/>
        <w:szCs w:val="16"/>
      </w:rPr>
      <w:t>Scriptorium · Ancient &amp; Historical Scripts · Annotated Samples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