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BRANDING &amp; TRANSCREATION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Portfolio Sample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Campaign Transcreation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One campaign line, re-created for six markets — with rationale.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Brief (fictional)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A specialty coffee brand is launching a summer campaign. The English line is short, sensory and aspirational. The brand wants each market to feel the same promise — pleasure and freedom — without a literal translation that would sound flat.</w:t>
      </w:r>
    </w:p>
    <w:p>
      <w:pPr>
        <w:spacing w:after="120" w:before="80" w:line="276" w:lineRule="auto"/>
      </w:pPr>
      <w:r>
        <w:rPr>
          <w:rFonts w:ascii="Georgia" w:hAnsi="Georgia" w:cs="Georgia"/>
          <w:b/>
          <w:i w:val="0"/>
          <w:color w:val="13213B"/>
          <w:sz w:val="26"/>
          <w:szCs w:val="26"/>
        </w:rPr>
        <w:t>Source line (EN):  “Taste the freedom.”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Transcreations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Market</w:t>
            </w:r>
          </w:p>
        </w:tc>
        <w:tc>
          <w:tcPr>
            <w:tcW w:type="dxa" w:w="3888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Transcreated line</w:t>
            </w:r>
          </w:p>
        </w:tc>
        <w:tc>
          <w:tcPr>
            <w:tcW w:type="dxa" w:w="4608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Rationale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Español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Saborea tu libertad.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“Saborea” adds slow enjoyment; “tu” makes it personal.</w:t>
            </w:r>
          </w:p>
        </w:tc>
      </w:tr>
      <w:tr>
        <w:tc>
          <w:tcPr>
            <w:tcW w:type="dxa" w:w="18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Français</w:t>
            </w:r>
          </w:p>
        </w:tc>
        <w:tc>
          <w:tcPr>
            <w:tcW w:type="dxa" w:w="388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Libre comme jamais.</w:t>
            </w:r>
          </w:p>
        </w:tc>
        <w:tc>
          <w:tcPr>
            <w:tcW w:type="dxa" w:w="460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Idiomatic freedom; a literal version would feel flat.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Deutsch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Freiheit, die man schmeckt.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Keeps the sensory promise in natural German word order.</w:t>
            </w:r>
          </w:p>
        </w:tc>
      </w:tr>
      <w:tr>
        <w:tc>
          <w:tcPr>
            <w:tcW w:type="dxa" w:w="18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Português</w:t>
            </w:r>
          </w:p>
        </w:tc>
        <w:tc>
          <w:tcPr>
            <w:tcW w:type="dxa" w:w="388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Prove a liberdade.</w:t>
            </w:r>
          </w:p>
        </w:tc>
        <w:tc>
          <w:tcPr>
            <w:tcW w:type="dxa" w:w="460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Short, punchy and ad-ready for the Brazilian market.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Italiano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Assapora la libertà.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“Assaporare” evokes slow, pleasurable tasting.</w:t>
            </w:r>
          </w:p>
        </w:tc>
      </w:tr>
    </w:tbl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Tone &amp; craft notes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Every version keeps the two-beat rhythm of the original for use as a tagline.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Sensory verbs (saborea, assapora) replace the plain “taste” where it adds warmth.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No version translates “freedom” mechanically; each chooses the most natural register.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Each line was checked to fit typical banner and social-post lengths.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Deliverable format</w:t>
      </w: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For a real engagement, each market would receive two to three options, a recommended choice, and short usage notes (where the line fits, what to avoid). This sample shows one recommended option per market for clarity.</w:t>
      </w: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Fictional demonstration sample created by Scriptorium. The brand, campaign and lines are invented to illustrate transcreation method.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Branding &amp; Transcreation · Campaign Transcreation (sample)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