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 w:line="276" w:lineRule="auto"/>
      </w:pPr>
      <w:r>
        <w:rPr>
          <w:rFonts w:ascii="Calibri" w:hAnsi="Calibri" w:cs="Calibri"/>
          <w:b/>
          <w:i w:val="0"/>
          <w:color w:val="B8932F"/>
          <w:sz w:val="18"/>
          <w:szCs w:val="18"/>
        </w:rPr>
        <w:t>SCRIPTORIUM  ·  SERVICE CONTRACTS</w:t>
      </w:r>
    </w:p>
    <w:p>
      <w:pPr>
        <w:spacing w:after="40" w:before="0" w:line="276" w:lineRule="auto"/>
      </w:pPr>
      <w:r>
        <w:rPr>
          <w:rFonts w:ascii="Calibri" w:hAnsi="Calibri" w:cs="Calibri"/>
          <w:b/>
          <w:i w:val="0"/>
          <w:color w:val="6B7280"/>
          <w:sz w:val="18"/>
          <w:szCs w:val="18"/>
        </w:rPr>
        <w:t>Template</w:t>
      </w:r>
    </w:p>
    <w:p>
      <w:pPr>
        <w:spacing w:after="80" w:before="80" w:line="276" w:lineRule="auto"/>
      </w:pPr>
      <w:r>
        <w:rPr>
          <w:rFonts w:ascii="Georgia" w:hAnsi="Georgia" w:cs="Georgia"/>
          <w:b/>
          <w:i w:val="0"/>
          <w:color w:val="13213B"/>
          <w:sz w:val="44"/>
          <w:szCs w:val="44"/>
        </w:rPr>
        <w:t>Translation &amp; Documentation Service Agreement</w:t>
      </w:r>
    </w:p>
    <w:p>
      <w:pPr>
        <w:spacing w:after="120" w:before="0" w:line="276" w:lineRule="auto"/>
      </w:pPr>
      <w:r>
        <w:rPr>
          <w:rFonts w:ascii="Georgia" w:hAnsi="Georgia" w:cs="Georgia"/>
          <w:b w:val="0"/>
          <w:i/>
          <w:color w:val="6B7280"/>
          <w:sz w:val="24"/>
          <w:szCs w:val="24"/>
        </w:rPr>
        <w:t>A plain-language scope template — bilingual EN / ES.</w:t>
      </w:r>
    </w:p>
    <w:p>
      <w:pPr>
        <w:spacing w:after="120"/>
        <w:pBdr>
          <w:bottom w:val="single" w:sz="10" w:space="4" w:color="B8932F"/>
        </w:pBdr>
      </w:pPr>
    </w:p>
    <w:p>
      <w:pPr>
        <w:spacing w:after="120" w:before="0" w:line="276" w:lineRule="auto"/>
      </w:pPr>
      <w:r>
        <w:rPr>
          <w:rFonts w:ascii="Calibri" w:hAnsi="Calibri" w:cs="Calibri"/>
          <w:b w:val="0"/>
          <w:i/>
          <w:color w:val="6B7280"/>
          <w:sz w:val="20"/>
          <w:szCs w:val="20"/>
        </w:rPr>
        <w:t>This template helps a client and Scriptorium agree on scope before work begins. It is a business document for clarity, not legal advice or a sworn/certified instrument.</w:t>
      </w:r>
    </w:p>
    <w:p>
      <w:pPr>
        <w:spacing w:after="40" w:before="160" w:line="276" w:lineRule="auto"/>
      </w:pPr>
      <w:r>
        <w:rPr>
          <w:rFonts w:ascii="Georgia" w:hAnsi="Georgia" w:cs="Georgia"/>
          <w:b/>
          <w:i w:val="0"/>
          <w:color w:val="13213B"/>
          <w:sz w:val="24"/>
          <w:szCs w:val="24"/>
        </w:rPr>
        <w:t>1.  Parties &amp; Project  /  Partes y proyecto</w:t>
      </w:r>
    </w:p>
    <w:p>
      <w:pPr>
        <w:spacing w:after="40" w:before="0" w:line="276" w:lineRule="auto"/>
        <w:jc w:val="both"/>
      </w:pPr>
      <w:r>
        <w:rPr>
          <w:rFonts w:ascii="Calibri" w:hAnsi="Calibri" w:cs="Calibri"/>
          <w:b w:val="0"/>
          <w:i w:val="0"/>
          <w:color w:val="1A1A1A"/>
          <w:sz w:val="20"/>
          <w:szCs w:val="20"/>
        </w:rPr>
        <w:t>This agreement is between the Client and Scriptorium (the Provider) for the language and documentation project described below.</w:t>
      </w:r>
    </w:p>
    <w:p>
      <w:pPr>
        <w:spacing w:after="80" w:before="0" w:line="276" w:lineRule="auto"/>
        <w:jc w:val="both"/>
      </w:pPr>
      <w:r>
        <w:rPr>
          <w:rFonts w:ascii="Calibri" w:hAnsi="Calibri" w:cs="Calibri"/>
          <w:b w:val="0"/>
          <w:i/>
          <w:color w:val="333333"/>
          <w:sz w:val="20"/>
          <w:szCs w:val="20"/>
        </w:rPr>
        <w:t>Este acuerdo es entre el Cliente y Scriptorium (el Proveedor) para el proyecto de idiomas y documentación descrito a continuación.</w:t>
      </w:r>
    </w:p>
    <w:p>
      <w:pPr>
        <w:spacing w:after="40" w:before="160" w:line="276" w:lineRule="auto"/>
      </w:pPr>
      <w:r>
        <w:rPr>
          <w:rFonts w:ascii="Georgia" w:hAnsi="Georgia" w:cs="Georgia"/>
          <w:b/>
          <w:i w:val="0"/>
          <w:color w:val="13213B"/>
          <w:sz w:val="24"/>
          <w:szCs w:val="24"/>
        </w:rPr>
        <w:t>2.  Scope of Service  /  Alcance del servicio</w:t>
      </w:r>
    </w:p>
    <w:p>
      <w:pPr>
        <w:spacing w:after="40" w:before="0" w:line="276" w:lineRule="auto"/>
        <w:jc w:val="both"/>
      </w:pPr>
      <w:r>
        <w:rPr>
          <w:rFonts w:ascii="Calibri" w:hAnsi="Calibri" w:cs="Calibri"/>
          <w:b w:val="0"/>
          <w:i w:val="0"/>
          <w:color w:val="1A1A1A"/>
          <w:sz w:val="20"/>
          <w:szCs w:val="20"/>
        </w:rPr>
        <w:t>The Provider will deliver the agreed service — translation, localization, editing, documentation, publication support, teaching material or annotation — according to the language pair, file format, word count, delivery date and revision terms set out in the project sheet.</w:t>
      </w:r>
    </w:p>
    <w:p>
      <w:pPr>
        <w:spacing w:after="80" w:before="0" w:line="276" w:lineRule="auto"/>
        <w:jc w:val="both"/>
      </w:pPr>
      <w:r>
        <w:rPr>
          <w:rFonts w:ascii="Calibri" w:hAnsi="Calibri" w:cs="Calibri"/>
          <w:b w:val="0"/>
          <w:i/>
          <w:color w:val="333333"/>
          <w:sz w:val="20"/>
          <w:szCs w:val="20"/>
        </w:rPr>
        <w:t>El Proveedor entregará el servicio acordado — traducción, localización, edición, documentación, apoyo editorial, material educativo o anotación — según el par de idiomas, formato, extensión, fecha de entrega y rondas de revisión indicados en la ficha del proyecto.</w:t>
      </w:r>
    </w:p>
    <w:p>
      <w:pPr>
        <w:spacing w:after="40" w:before="160" w:line="276" w:lineRule="auto"/>
      </w:pPr>
      <w:r>
        <w:rPr>
          <w:rFonts w:ascii="Georgia" w:hAnsi="Georgia" w:cs="Georgia"/>
          <w:b/>
          <w:i w:val="0"/>
          <w:color w:val="13213B"/>
          <w:sz w:val="24"/>
          <w:szCs w:val="24"/>
        </w:rPr>
        <w:t>3.  Deliverables  /  Entregables</w:t>
      </w:r>
    </w:p>
    <w:p>
      <w:pPr>
        <w:spacing w:after="40" w:before="0" w:line="276" w:lineRule="auto"/>
        <w:jc w:val="both"/>
      </w:pPr>
      <w:r>
        <w:rPr>
          <w:rFonts w:ascii="Calibri" w:hAnsi="Calibri" w:cs="Calibri"/>
          <w:b w:val="0"/>
          <w:i w:val="0"/>
          <w:color w:val="1A1A1A"/>
          <w:sz w:val="20"/>
          <w:szCs w:val="20"/>
        </w:rPr>
        <w:t>Deliverables may include the translated or edited file, a glossary or terminology notes, a QA checklist and, when requested, a statement of accuracy and a publication-ready layout.</w:t>
      </w:r>
    </w:p>
    <w:p>
      <w:pPr>
        <w:spacing w:after="80" w:before="0" w:line="276" w:lineRule="auto"/>
        <w:jc w:val="both"/>
      </w:pPr>
      <w:r>
        <w:rPr>
          <w:rFonts w:ascii="Calibri" w:hAnsi="Calibri" w:cs="Calibri"/>
          <w:b w:val="0"/>
          <w:i/>
          <w:color w:val="333333"/>
          <w:sz w:val="20"/>
          <w:szCs w:val="20"/>
        </w:rPr>
        <w:t>Los entregables pueden incluir el archivo traducido o editado, un glosario o notas de terminología, una lista de control de calidad y, si se solicita, una declaración de exactitud y una maquetación lista para publicar.</w:t>
      </w:r>
    </w:p>
    <w:p>
      <w:pPr>
        <w:spacing w:after="40" w:before="160" w:line="276" w:lineRule="auto"/>
      </w:pPr>
      <w:r>
        <w:rPr>
          <w:rFonts w:ascii="Georgia" w:hAnsi="Georgia" w:cs="Georgia"/>
          <w:b/>
          <w:i w:val="0"/>
          <w:color w:val="13213B"/>
          <w:sz w:val="24"/>
          <w:szCs w:val="24"/>
        </w:rPr>
        <w:t>4.  Revisions  /  Revisiones</w:t>
      </w:r>
    </w:p>
    <w:p>
      <w:pPr>
        <w:spacing w:after="40" w:before="0" w:line="276" w:lineRule="auto"/>
        <w:jc w:val="both"/>
      </w:pPr>
      <w:r>
        <w:rPr>
          <w:rFonts w:ascii="Calibri" w:hAnsi="Calibri" w:cs="Calibri"/>
          <w:b w:val="0"/>
          <w:i w:val="0"/>
          <w:color w:val="1A1A1A"/>
          <w:sz w:val="20"/>
          <w:szCs w:val="20"/>
        </w:rPr>
        <w:t>Revisions cover correction of translation, terminology, grammar and formatting within the agreed scope. Rewriting the source, adding new content or expanding the scope may require a new quote.</w:t>
      </w:r>
    </w:p>
    <w:p>
      <w:pPr>
        <w:spacing w:after="80" w:before="0" w:line="276" w:lineRule="auto"/>
        <w:jc w:val="both"/>
      </w:pPr>
      <w:r>
        <w:rPr>
          <w:rFonts w:ascii="Calibri" w:hAnsi="Calibri" w:cs="Calibri"/>
          <w:b w:val="0"/>
          <w:i/>
          <w:color w:val="333333"/>
          <w:sz w:val="20"/>
          <w:szCs w:val="20"/>
        </w:rPr>
        <w:t>Las revisiones cubren la corrección de traducción, terminología, gramática y formato dentro del alcance acordado. Reescribir el original, añadir contenido nuevo o ampliar el alcance puede requerir una nueva cotización.</w:t>
      </w:r>
    </w:p>
    <w:p>
      <w:pPr>
        <w:spacing w:after="40" w:before="160" w:line="276" w:lineRule="auto"/>
      </w:pPr>
      <w:r>
        <w:rPr>
          <w:rFonts w:ascii="Georgia" w:hAnsi="Georgia" w:cs="Georgia"/>
          <w:b/>
          <w:i w:val="0"/>
          <w:color w:val="13213B"/>
          <w:sz w:val="24"/>
          <w:szCs w:val="24"/>
        </w:rPr>
        <w:t>5.  Confidentiality  /  Confidencialidad</w:t>
      </w:r>
    </w:p>
    <w:p>
      <w:pPr>
        <w:spacing w:after="40" w:before="0" w:line="276" w:lineRule="auto"/>
        <w:jc w:val="both"/>
      </w:pPr>
      <w:r>
        <w:rPr>
          <w:rFonts w:ascii="Calibri" w:hAnsi="Calibri" w:cs="Calibri"/>
          <w:b w:val="0"/>
          <w:i w:val="0"/>
          <w:color w:val="1A1A1A"/>
          <w:sz w:val="20"/>
          <w:szCs w:val="20"/>
        </w:rPr>
        <w:t>Documents shared by the Client are handled privately and used only for the agreed service. A confidentiality clause or NDA can be added when needed.</w:t>
      </w:r>
    </w:p>
    <w:p>
      <w:pPr>
        <w:spacing w:after="80" w:before="0" w:line="276" w:lineRule="auto"/>
        <w:jc w:val="both"/>
      </w:pPr>
      <w:r>
        <w:rPr>
          <w:rFonts w:ascii="Calibri" w:hAnsi="Calibri" w:cs="Calibri"/>
          <w:b w:val="0"/>
          <w:i/>
          <w:color w:val="333333"/>
          <w:sz w:val="20"/>
          <w:szCs w:val="20"/>
        </w:rPr>
        <w:t>Los documentos compartidos por el Cliente se tratan de forma reservada y se usan solo para el servicio acordado. Puede añadirse una cláusula de confidencialidad o NDA cuando se requiera.</w:t>
      </w:r>
    </w:p>
    <w:p>
      <w:pPr>
        <w:spacing w:after="40" w:before="160" w:line="276" w:lineRule="auto"/>
      </w:pPr>
      <w:r>
        <w:rPr>
          <w:rFonts w:ascii="Georgia" w:hAnsi="Georgia" w:cs="Georgia"/>
          <w:b/>
          <w:i w:val="0"/>
          <w:color w:val="13213B"/>
          <w:sz w:val="24"/>
          <w:szCs w:val="24"/>
        </w:rPr>
        <w:t>6.  Professional Limits  /  Límites profesionales</w:t>
      </w:r>
    </w:p>
    <w:p>
      <w:pPr>
        <w:spacing w:after="40" w:before="0" w:line="276" w:lineRule="auto"/>
        <w:jc w:val="both"/>
      </w:pPr>
      <w:r>
        <w:rPr>
          <w:rFonts w:ascii="Calibri" w:hAnsi="Calibri" w:cs="Calibri"/>
          <w:b w:val="0"/>
          <w:i w:val="0"/>
          <w:color w:val="1A1A1A"/>
          <w:sz w:val="20"/>
          <w:szCs w:val="20"/>
        </w:rPr>
        <w:t>Services are linguistic, documentary and educational. The Provider does not offer sworn or court-certified translation, legal advice, medical diagnosis, or any guarantee of academic or editorial acceptance.</w:t>
      </w:r>
    </w:p>
    <w:p>
      <w:pPr>
        <w:spacing w:after="80" w:before="0" w:line="276" w:lineRule="auto"/>
        <w:jc w:val="both"/>
      </w:pPr>
      <w:r>
        <w:rPr>
          <w:rFonts w:ascii="Calibri" w:hAnsi="Calibri" w:cs="Calibri"/>
          <w:b w:val="0"/>
          <w:i/>
          <w:color w:val="333333"/>
          <w:sz w:val="20"/>
          <w:szCs w:val="20"/>
        </w:rPr>
        <w:t>Los servicios son lingüísticos, documentales y educativos. El Proveedor no ofrece traducción jurada o certificada por tribunal, asesoría legal, diagnóstico médico ni garantía de aceptación académica o editorial.</w:t>
      </w:r>
    </w:p>
    <w:p>
      <w:pPr>
        <w:spacing w:after="40" w:before="160" w:line="276" w:lineRule="auto"/>
      </w:pPr>
      <w:r>
        <w:rPr>
          <w:rFonts w:ascii="Georgia" w:hAnsi="Georgia" w:cs="Georgia"/>
          <w:b/>
          <w:i w:val="0"/>
          <w:color w:val="13213B"/>
          <w:sz w:val="24"/>
          <w:szCs w:val="24"/>
        </w:rPr>
        <w:t>7.  Fees, Timeline &amp; Acceptance  /  Honorarios, plazo y aceptación</w:t>
      </w:r>
    </w:p>
    <w:p>
      <w:pPr>
        <w:spacing w:after="40" w:before="0" w:line="276" w:lineRule="auto"/>
        <w:jc w:val="both"/>
      </w:pPr>
      <w:r>
        <w:rPr>
          <w:rFonts w:ascii="Calibri" w:hAnsi="Calibri" w:cs="Calibri"/>
          <w:b w:val="0"/>
          <w:i w:val="0"/>
          <w:color w:val="1A1A1A"/>
          <w:sz w:val="20"/>
          <w:szCs w:val="20"/>
        </w:rPr>
        <w:t>Fees, delivery date and payment terms are stated in the project sheet. Delivery time depends on word count, complexity, format and urgency. The project begins once the Client approves this scope.</w:t>
      </w:r>
    </w:p>
    <w:p>
      <w:pPr>
        <w:spacing w:after="80" w:before="0" w:line="276" w:lineRule="auto"/>
        <w:jc w:val="both"/>
      </w:pPr>
      <w:r>
        <w:rPr>
          <w:rFonts w:ascii="Calibri" w:hAnsi="Calibri" w:cs="Calibri"/>
          <w:b w:val="0"/>
          <w:i/>
          <w:color w:val="333333"/>
          <w:sz w:val="20"/>
          <w:szCs w:val="20"/>
        </w:rPr>
        <w:t>Los honorarios, la fecha de entrega y las condiciones de pago constan en la ficha del proyecto. El plazo depende de la extensión, complejidad, formato y urgencia. El proyecto inicia cuando el Cliente aprueba este alcance.</w:t>
      </w:r>
    </w:p>
    <w:p>
      <w:pPr>
        <w:spacing w:after="80" w:before="240" w:line="276" w:lineRule="auto"/>
      </w:pPr>
      <w:r>
        <w:rPr>
          <w:rFonts w:ascii="Georgia" w:hAnsi="Georgia" w:cs="Georgia"/>
          <w:b/>
          <w:i w:val="0"/>
          <w:color w:val="13213B"/>
          <w:sz w:val="28"/>
          <w:szCs w:val="28"/>
        </w:rPr>
        <w:t>Project sheet  /  Ficha del proyecto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8DDE8"/>
          <w:left w:val="single" w:sz="4" w:space="0" w:color="D8DDE8"/>
          <w:bottom w:val="single" w:sz="4" w:space="0" w:color="D8DDE8"/>
          <w:right w:val="single" w:sz="4" w:space="0" w:color="D8DDE8"/>
          <w:insideH w:val="single" w:sz="4" w:space="0" w:color="D8DDE8"/>
          <w:insideV w:val="single" w:sz="4" w:space="0" w:color="D8DDE8"/>
        </w:tblBorders>
      </w:tblPr>
      <w:tblGrid>
        <w:gridCol w:w="4824"/>
        <w:gridCol w:w="4824"/>
      </w:tblGrid>
      <w:tr>
        <w:tc>
          <w:tcPr>
            <w:tcW w:type="dxa" w:w="4320"/>
            <w:shd w:val="clear" w:color="auto" w:fill="13213B"/>
          </w:tcPr>
          <w:p>
            <w:pPr>
              <w:spacing w:after="40" w:before="40"/>
            </w:pPr>
            <w:r>
              <w:rPr>
                <w:rFonts w:ascii="Calibri" w:hAnsi="Calibri" w:cs="Calibri"/>
                <w:b/>
                <w:color w:val="FFFFFF"/>
                <w:sz w:val="20"/>
                <w:szCs w:val="20"/>
              </w:rPr>
              <w:t>Field / Campo</w:t>
            </w:r>
          </w:p>
        </w:tc>
        <w:tc>
          <w:tcPr>
            <w:tcW w:type="dxa" w:w="6048"/>
            <w:shd w:val="clear" w:color="auto" w:fill="13213B"/>
          </w:tcPr>
          <w:p>
            <w:pPr>
              <w:spacing w:after="40" w:before="40"/>
            </w:pPr>
            <w:r>
              <w:rPr>
                <w:rFonts w:ascii="Calibri" w:hAnsi="Calibri" w:cs="Calibri"/>
                <w:b/>
                <w:color w:val="FFFFFF"/>
                <w:sz w:val="20"/>
                <w:szCs w:val="20"/>
              </w:rPr>
              <w:t>Detail / Detalle</w:t>
            </w:r>
          </w:p>
        </w:tc>
      </w:tr>
      <w:tr>
        <w:tc>
          <w:tcPr>
            <w:tcW w:type="dxa" w:w="4320"/>
          </w:tcPr>
          <w:p>
            <w:pPr>
              <w:spacing w:after="40" w:before="40"/>
            </w:pPr>
            <w:r>
              <w:rPr>
                <w:rFonts w:ascii="Calibri" w:hAnsi="Calibri" w:cs="Calibri"/>
                <w:color w:val="1A1A1A"/>
                <w:sz w:val="20"/>
                <w:szCs w:val="20"/>
              </w:rPr>
              <w:t>Project title / Título</w:t>
            </w:r>
          </w:p>
        </w:tc>
        <w:tc>
          <w:tcPr>
            <w:tcW w:type="dxa" w:w="6048"/>
          </w:tcPr>
          <w:p>
            <w:pPr>
              <w:spacing w:after="40" w:before="40"/>
            </w:pPr>
            <w:r>
              <w:rPr>
                <w:rFonts w:ascii="Calibri" w:hAnsi="Calibri" w:cs="Calibri"/>
                <w:color w:val="1A1A1A"/>
                <w:sz w:val="20"/>
                <w:szCs w:val="20"/>
              </w:rPr>
              <w:t>______________________________</w:t>
            </w:r>
          </w:p>
        </w:tc>
      </w:tr>
      <w:tr>
        <w:tc>
          <w:tcPr>
            <w:tcW w:type="dxa" w:w="4320"/>
            <w:shd w:val="clear" w:color="auto" w:fill="F4F2EC"/>
          </w:tcPr>
          <w:p>
            <w:pPr>
              <w:spacing w:after="40" w:before="40"/>
            </w:pPr>
            <w:r>
              <w:rPr>
                <w:rFonts w:ascii="Calibri" w:hAnsi="Calibri" w:cs="Calibri"/>
                <w:color w:val="1A1A1A"/>
                <w:sz w:val="20"/>
                <w:szCs w:val="20"/>
              </w:rPr>
              <w:t>Source → Target / Idiomas</w:t>
            </w:r>
          </w:p>
        </w:tc>
        <w:tc>
          <w:tcPr>
            <w:tcW w:type="dxa" w:w="6048"/>
            <w:shd w:val="clear" w:color="auto" w:fill="F4F2EC"/>
          </w:tcPr>
          <w:p>
            <w:pPr>
              <w:spacing w:after="40" w:before="40"/>
            </w:pPr>
            <w:r>
              <w:rPr>
                <w:rFonts w:ascii="Calibri" w:hAnsi="Calibri" w:cs="Calibri"/>
                <w:color w:val="1A1A1A"/>
                <w:sz w:val="20"/>
                <w:szCs w:val="20"/>
              </w:rPr>
              <w:t>______________________________</w:t>
            </w:r>
          </w:p>
        </w:tc>
      </w:tr>
      <w:tr>
        <w:tc>
          <w:tcPr>
            <w:tcW w:type="dxa" w:w="4320"/>
          </w:tcPr>
          <w:p>
            <w:pPr>
              <w:spacing w:after="40" w:before="40"/>
            </w:pPr>
            <w:r>
              <w:rPr>
                <w:rFonts w:ascii="Calibri" w:hAnsi="Calibri" w:cs="Calibri"/>
                <w:color w:val="1A1A1A"/>
                <w:sz w:val="20"/>
                <w:szCs w:val="20"/>
              </w:rPr>
              <w:t>Word count / Palabras</w:t>
            </w:r>
          </w:p>
        </w:tc>
        <w:tc>
          <w:tcPr>
            <w:tcW w:type="dxa" w:w="6048"/>
          </w:tcPr>
          <w:p>
            <w:pPr>
              <w:spacing w:after="40" w:before="40"/>
            </w:pPr>
            <w:r>
              <w:rPr>
                <w:rFonts w:ascii="Calibri" w:hAnsi="Calibri" w:cs="Calibri"/>
                <w:color w:val="1A1A1A"/>
                <w:sz w:val="20"/>
                <w:szCs w:val="20"/>
              </w:rPr>
              <w:t>______________________________</w:t>
            </w:r>
          </w:p>
        </w:tc>
      </w:tr>
      <w:tr>
        <w:tc>
          <w:tcPr>
            <w:tcW w:type="dxa" w:w="4320"/>
            <w:shd w:val="clear" w:color="auto" w:fill="F4F2EC"/>
          </w:tcPr>
          <w:p>
            <w:pPr>
              <w:spacing w:after="40" w:before="40"/>
            </w:pPr>
            <w:r>
              <w:rPr>
                <w:rFonts w:ascii="Calibri" w:hAnsi="Calibri" w:cs="Calibri"/>
                <w:color w:val="1A1A1A"/>
                <w:sz w:val="20"/>
                <w:szCs w:val="20"/>
              </w:rPr>
              <w:t>File format / Formato</w:t>
            </w:r>
          </w:p>
        </w:tc>
        <w:tc>
          <w:tcPr>
            <w:tcW w:type="dxa" w:w="6048"/>
            <w:shd w:val="clear" w:color="auto" w:fill="F4F2EC"/>
          </w:tcPr>
          <w:p>
            <w:pPr>
              <w:spacing w:after="40" w:before="40"/>
            </w:pPr>
            <w:r>
              <w:rPr>
                <w:rFonts w:ascii="Calibri" w:hAnsi="Calibri" w:cs="Calibri"/>
                <w:color w:val="1A1A1A"/>
                <w:sz w:val="20"/>
                <w:szCs w:val="20"/>
              </w:rPr>
              <w:t>______________________________</w:t>
            </w:r>
          </w:p>
        </w:tc>
      </w:tr>
      <w:tr>
        <w:tc>
          <w:tcPr>
            <w:tcW w:type="dxa" w:w="4320"/>
          </w:tcPr>
          <w:p>
            <w:pPr>
              <w:spacing w:after="40" w:before="40"/>
            </w:pPr>
            <w:r>
              <w:rPr>
                <w:rFonts w:ascii="Calibri" w:hAnsi="Calibri" w:cs="Calibri"/>
                <w:color w:val="1A1A1A"/>
                <w:sz w:val="20"/>
                <w:szCs w:val="20"/>
              </w:rPr>
              <w:t>Delivery date / Entrega</w:t>
            </w:r>
          </w:p>
        </w:tc>
        <w:tc>
          <w:tcPr>
            <w:tcW w:type="dxa" w:w="6048"/>
          </w:tcPr>
          <w:p>
            <w:pPr>
              <w:spacing w:after="40" w:before="40"/>
            </w:pPr>
            <w:r>
              <w:rPr>
                <w:rFonts w:ascii="Calibri" w:hAnsi="Calibri" w:cs="Calibri"/>
                <w:color w:val="1A1A1A"/>
                <w:sz w:val="20"/>
                <w:szCs w:val="20"/>
              </w:rPr>
              <w:t>______________________________</w:t>
            </w:r>
          </w:p>
        </w:tc>
      </w:tr>
      <w:tr>
        <w:tc>
          <w:tcPr>
            <w:tcW w:type="dxa" w:w="4320"/>
            <w:shd w:val="clear" w:color="auto" w:fill="F4F2EC"/>
          </w:tcPr>
          <w:p>
            <w:pPr>
              <w:spacing w:after="40" w:before="40"/>
            </w:pPr>
            <w:r>
              <w:rPr>
                <w:rFonts w:ascii="Calibri" w:hAnsi="Calibri" w:cs="Calibri"/>
                <w:color w:val="1A1A1A"/>
                <w:sz w:val="20"/>
                <w:szCs w:val="20"/>
              </w:rPr>
              <w:t>Revision rounds / Revisiones</w:t>
            </w:r>
          </w:p>
        </w:tc>
        <w:tc>
          <w:tcPr>
            <w:tcW w:type="dxa" w:w="6048"/>
            <w:shd w:val="clear" w:color="auto" w:fill="F4F2EC"/>
          </w:tcPr>
          <w:p>
            <w:pPr>
              <w:spacing w:after="40" w:before="40"/>
            </w:pPr>
            <w:r>
              <w:rPr>
                <w:rFonts w:ascii="Calibri" w:hAnsi="Calibri" w:cs="Calibri"/>
                <w:color w:val="1A1A1A"/>
                <w:sz w:val="20"/>
                <w:szCs w:val="20"/>
              </w:rPr>
              <w:t>______________________________</w:t>
            </w:r>
          </w:p>
        </w:tc>
      </w:tr>
      <w:tr>
        <w:tc>
          <w:tcPr>
            <w:tcW w:type="dxa" w:w="4320"/>
          </w:tcPr>
          <w:p>
            <w:pPr>
              <w:spacing w:after="40" w:before="40"/>
            </w:pPr>
            <w:r>
              <w:rPr>
                <w:rFonts w:ascii="Calibri" w:hAnsi="Calibri" w:cs="Calibri"/>
                <w:color w:val="1A1A1A"/>
                <w:sz w:val="20"/>
                <w:szCs w:val="20"/>
              </w:rPr>
              <w:t>Fee / Honorario</w:t>
            </w:r>
          </w:p>
        </w:tc>
        <w:tc>
          <w:tcPr>
            <w:tcW w:type="dxa" w:w="6048"/>
          </w:tcPr>
          <w:p>
            <w:pPr>
              <w:spacing w:after="40" w:before="40"/>
            </w:pPr>
            <w:r>
              <w:rPr>
                <w:rFonts w:ascii="Calibri" w:hAnsi="Calibri" w:cs="Calibri"/>
                <w:color w:val="1A1A1A"/>
                <w:sz w:val="20"/>
                <w:szCs w:val="20"/>
              </w:rPr>
              <w:t>______________________________</w:t>
            </w:r>
          </w:p>
        </w:tc>
      </w:tr>
    </w:tbl>
    <w:p>
      <w:pPr>
        <w:spacing w:after="80" w:before="240" w:line="276" w:lineRule="auto"/>
      </w:pPr>
      <w:r>
        <w:rPr>
          <w:rFonts w:ascii="Georgia" w:hAnsi="Georgia" w:cs="Georgia"/>
          <w:b/>
          <w:i w:val="0"/>
          <w:color w:val="13213B"/>
          <w:sz w:val="28"/>
          <w:szCs w:val="28"/>
        </w:rPr>
        <w:t>Signatures  /  Firmas</w:t>
      </w:r>
    </w:p>
    <w:p>
      <w:pPr>
        <w:spacing w:after="160" w:before="120" w:line="276" w:lineRule="auto"/>
      </w:pPr>
      <w:r>
        <w:rPr>
          <w:rFonts w:ascii="Calibri" w:hAnsi="Calibri" w:cs="Calibri"/>
          <w:b w:val="0"/>
          <w:i w:val="0"/>
          <w:color w:val="1A1A1A"/>
          <w:sz w:val="20"/>
          <w:szCs w:val="20"/>
        </w:rPr>
        <w:t>Client / Cliente: ________________________________      Date / Fecha: ____________</w:t>
      </w:r>
    </w:p>
    <w:p>
      <w:pPr>
        <w:spacing w:after="80" w:before="0" w:line="276" w:lineRule="auto"/>
      </w:pPr>
      <w:r>
        <w:rPr>
          <w:rFonts w:ascii="Calibri" w:hAnsi="Calibri" w:cs="Calibri"/>
          <w:b w:val="0"/>
          <w:i w:val="0"/>
          <w:color w:val="1A1A1A"/>
          <w:sz w:val="20"/>
          <w:szCs w:val="20"/>
        </w:rPr>
        <w:t>Scriptorium: _____________________________________      Date / Fecha: ____________</w:t>
      </w:r>
    </w:p>
    <w:p>
      <w:pPr>
        <w:spacing w:after="120"/>
        <w:pBdr>
          <w:bottom w:val="single" w:sz="10" w:space="4" w:color="D8DDE8"/>
        </w:pBdr>
      </w:pPr>
    </w:p>
    <w:p>
      <w:pPr>
        <w:spacing w:after="40" w:before="0" w:line="276" w:lineRule="auto"/>
      </w:pPr>
      <w:r>
        <w:rPr>
          <w:rFonts w:ascii="Calibri" w:hAnsi="Calibri" w:cs="Calibri"/>
          <w:b w:val="0"/>
          <w:i/>
          <w:color w:val="6B7280"/>
          <w:sz w:val="16"/>
          <w:szCs w:val="16"/>
        </w:rPr>
        <w:t>Template provided by Scriptorium for clarity of scope. It is not legal advice and is not a sworn or certified document. Adapt before use.</w:t>
      </w:r>
    </w:p>
    <w:p>
      <w:pPr>
        <w:spacing w:after="0" w:before="0" w:line="276" w:lineRule="auto"/>
      </w:pPr>
      <w:r>
        <w:rPr>
          <w:rFonts w:ascii="Calibri" w:hAnsi="Calibri" w:cs="Calibri"/>
          <w:b w:val="0"/>
          <w:i w:val="0"/>
          <w:color w:val="6B7280"/>
          <w:sz w:val="16"/>
          <w:szCs w:val="16"/>
        </w:rPr>
        <w:t>Scriptorium · Languages · Texts · Documentation · scriptorium-language-studio · josuepug@gmail.com</w:t>
      </w:r>
    </w:p>
    <w:sectPr w:rsidR="00FC693F" w:rsidRPr="0006063C" w:rsidSect="00034616">
      <w:footerReference w:type="default" r:id="rId9"/>
      <w:pgSz w:w="12240" w:h="15840"/>
      <w:pgMar w:top="1296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cs="Calibri"/>
        <w:color w:val="6B7280"/>
        <w:sz w:val="16"/>
        <w:szCs w:val="16"/>
      </w:rPr>
      <w:t>Scriptorium · Service Contracts · Service Agreement Template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