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LANGUAGE NOTES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Publication 02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What Is Transcreation?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When the goal is persuasion, a literal translation is not enough.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A working definition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Transcreation is the re-creation of a message so that it produces the same effect in another language and culture. The translator does not move the words; they rebuild the intent — the emotion, the rhythm, the persuasion and the memorability — using whatever wording works best in the target market.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Translation vs. transcreation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</w:r>
          </w:p>
        </w:tc>
        <w:tc>
          <w:tcPr>
            <w:tcW w:type="dxa" w:w="3672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Translation</w:t>
            </w:r>
          </w:p>
        </w:tc>
        <w:tc>
          <w:tcPr>
            <w:tcW w:type="dxa" w:w="4104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Transcreation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Unit of work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Meaning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Effect and intent</w:t>
            </w:r>
          </w:p>
        </w:tc>
      </w:tr>
      <w:tr>
        <w:tc>
          <w:tcPr>
            <w:tcW w:type="dxa" w:w="259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Fidelity to</w:t>
            </w:r>
          </w:p>
        </w:tc>
        <w:tc>
          <w:tcPr>
            <w:tcW w:type="dxa" w:w="36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The source text</w:t>
            </w:r>
          </w:p>
        </w:tc>
        <w:tc>
          <w:tcPr>
            <w:tcW w:type="dxa" w:w="4104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The source goal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Typical use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Documents, reports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Ads, slogans, brand, campaigns</w:t>
            </w:r>
          </w:p>
        </w:tc>
      </w:tr>
      <w:tr>
        <w:tc>
          <w:tcPr>
            <w:tcW w:type="dxa" w:w="259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Output</w:t>
            </w:r>
          </w:p>
        </w:tc>
        <w:tc>
          <w:tcPr>
            <w:tcW w:type="dxa" w:w="36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One faithful version</w:t>
            </w:r>
          </w:p>
        </w:tc>
        <w:tc>
          <w:tcPr>
            <w:tcW w:type="dxa" w:w="4104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Options, with rationale</w:t>
            </w:r>
          </w:p>
        </w:tc>
      </w:tr>
    </w:tbl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When you need it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Use transcreation when the words are doing persuasive work: advertising lines, slogans, taglines, product launches, brand voice and social campaigns. In these cases a literal translation often sounds flat, accidentally comic, or simply wrong.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The process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Understand the brand, audience, intent and tone of the original.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Identify what must be preserved (promise, feeling) and what may change (words, images).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Produce several options, each natural in the target language.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Explain each choice so the client can decide with confidence.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One line, re-created for six markets</w:t>
      </w:r>
    </w:p>
    <w:p>
      <w:pPr>
        <w:spacing w:after="120" w:before="0" w:line="276" w:lineRule="auto"/>
      </w:pPr>
      <w:r>
        <w:rPr>
          <w:rFonts w:ascii="Calibri" w:hAnsi="Calibri" w:cs="Calibri"/>
          <w:b w:val="0"/>
          <w:i/>
          <w:color w:val="6B7280"/>
          <w:sz w:val="20"/>
          <w:szCs w:val="20"/>
        </w:rPr>
        <w:t>Source (EN): “Taste the freedom.”  A fictional demonstration 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Market</w:t>
            </w:r>
          </w:p>
        </w:tc>
        <w:tc>
          <w:tcPr>
            <w:tcW w:type="dxa" w:w="4320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Transcreated line</w:t>
            </w:r>
          </w:p>
        </w:tc>
        <w:tc>
          <w:tcPr>
            <w:tcW w:type="dxa" w:w="4032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Why it works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Español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Saborea tu libertad.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Possessive “tu” makes it personal and warm.</w:t>
            </w:r>
          </w:p>
        </w:tc>
      </w:tr>
      <w:tr>
        <w:tc>
          <w:tcPr>
            <w:tcW w:type="dxa" w:w="201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Français</w:t>
            </w:r>
          </w:p>
        </w:tc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Libre comme jamais.</w:t>
            </w:r>
          </w:p>
        </w:tc>
        <w:tc>
          <w:tcPr>
            <w:tcW w:type="dxa" w:w="403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Idiomatic; a literal version would sound flat.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Deutsch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Freiheit, die man schmeckt.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Keeps the sensory promise in natural word order.</w:t>
            </w:r>
          </w:p>
        </w:tc>
      </w:tr>
      <w:tr>
        <w:tc>
          <w:tcPr>
            <w:tcW w:type="dxa" w:w="201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Português</w:t>
            </w:r>
          </w:p>
        </w:tc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Prove a liberdade.</w:t>
            </w:r>
          </w:p>
        </w:tc>
        <w:tc>
          <w:tcPr>
            <w:tcW w:type="dxa" w:w="403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Short and punchy, ready for Brazilian ads.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Italiano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Assapora la libertà.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“Assaporare” adds slow, pleasurable tasting.</w:t>
            </w:r>
          </w:p>
        </w:tc>
      </w:tr>
    </w:tbl>
    <w:p>
      <w:pPr>
        <w:spacing w:after="120"/>
        <w:pBdr>
          <w:bottom w:val="single" w:sz="10" w:space="4" w:color="D8DDE8"/>
        </w:pBdr>
      </w:pPr>
    </w:p>
    <w:p>
      <w:pPr>
        <w:spacing w:after="8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VERSIÓN EN ESPAÑOL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Qué es la transcreación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La transcreación recrea un mensaje para que produzca el mismo efecto en otro idioma y otra cultura. No se trasladan las palabras: se reconstruye la intención — la emoción, el ritmo y la fuerza persuasiva — con la formulación que mejor funcione en el mercado destino.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Cuándo se necesita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Cuando las palabras persuaden: anuncios, eslganes, lemas, lanzamientos, voz de marca y campañas. En esos casos, la traducción literal suele sonar plana, involuntariamente cómica o sencillamente equivocada. La transcreación entrega varias opciones, cada una natural en su idioma, con una explicación del porqué.</w:t>
      </w: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Language Note published by Scriptorium. The campaign line and its versions are fictional demonstration samples.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Language Notes · What Is Transcreation?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