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48"/>
        <w:gridCol w:w="3744"/>
      </w:tblGrid>
      <w:tr>
        <w:tc>
          <w:tcPr>
            <w:tcW w:type="dxa" w:w="5400"/>
            <w:tcMar>
              <w:top w:w="350" w:type="dxa"/>
              <w:start w:w="250" w:type="dxa"/>
              <w:bottom w:w="350" w:type="dxa"/>
              <w:end w:w="250" w:type="dxa"/>
            </w:tcMar>
            <w:tcBorders>
              <w:top w:val="nil"/>
              <w:left w:val="nil"/>
              <w:bottom w:val="nil"/>
              <w:right w:val="nil"/>
            </w:tcBorders>
            <w:shd w:fill="13223D"/>
          </w:tcPr>
          <w:p>
            <w:pPr>
              <w:spacing w:before="0" w:after="80" w:line="252" w:lineRule="auto"/>
            </w:pPr>
            <w:r>
              <w:rPr>
                <w:rFonts w:ascii="Noto Serif" w:hAnsi="Noto Serif" w:cs="Noto Serif" w:eastAsia="Noto Serif"/>
                <w:b/>
                <w:i w:val="0"/>
                <w:color w:val="D6A84A"/>
                <w:sz w:val="56"/>
              </w:rPr>
              <w:t>SCRIPTORIUM</w:t>
            </w:r>
          </w:p>
          <w:p>
            <w:pPr>
              <w:spacing w:before="0" w:after="480" w:line="252" w:lineRule="auto"/>
            </w:pPr>
            <w:r>
              <w:rPr>
                <w:rFonts w:ascii="Noto Sans" w:hAnsi="Noto Sans" w:cs="Noto Sans" w:eastAsia="Noto Sans"/>
                <w:b w:val="0"/>
                <w:i w:val="0"/>
                <w:color w:val="D8DEE9"/>
                <w:sz w:val="15"/>
              </w:rPr>
              <w:t>TRANSLATION  -  LOCALIZATION  -  MULTISCRIPT DOCUMENTATION</w:t>
            </w:r>
          </w:p>
          <w:p>
            <w:pPr>
              <w:spacing w:before="600" w:after="120" w:line="252" w:lineRule="auto"/>
            </w:pPr>
            <w:r>
              <w:rPr>
                <w:rFonts w:ascii="Noto Sans" w:hAnsi="Noto Sans" w:cs="Noto Sans" w:eastAsia="Noto Sans"/>
                <w:b/>
                <w:i w:val="0"/>
                <w:color w:val="D6A84A"/>
                <w:sz w:val="18"/>
              </w:rPr>
              <w:t>Portfolio Sample 03</w:t>
            </w:r>
          </w:p>
          <w:p>
            <w:pPr>
              <w:spacing w:before="0" w:after="160" w:line="252" w:lineRule="auto"/>
            </w:pPr>
            <w:r>
              <w:rPr>
                <w:rFonts w:ascii="Noto Serif" w:hAnsi="Noto Serif" w:cs="Noto Serif" w:eastAsia="Noto Serif"/>
                <w:b/>
                <w:i w:val="0"/>
                <w:color w:val="FFFFFF"/>
                <w:sz w:val="52"/>
              </w:rPr>
              <w:t>Website &amp; App Localization</w:t>
            </w:r>
          </w:p>
          <w:p>
            <w:pPr>
              <w:spacing w:before="200" w:after="400" w:line="288" w:lineRule="auto"/>
            </w:pPr>
            <w:r>
              <w:rPr>
                <w:rFonts w:ascii="Noto Sans" w:hAnsi="Noto Sans" w:cs="Noto Sans" w:eastAsia="Noto Sans"/>
                <w:b w:val="0"/>
                <w:i w:val="0"/>
                <w:color w:val="E8EDF5"/>
                <w:sz w:val="22"/>
              </w:rPr>
              <w:t>A 12-language multiscript localization sample for digital health, education technology and privacy-sensitive products.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900"/>
              <w:gridCol w:w="900"/>
              <w:gridCol w:w="900"/>
              <w:gridCol w:w="900"/>
              <w:gridCol w:w="900"/>
              <w:gridCol w:w="900"/>
            </w:tblGrid>
            <w:tr>
              <w:tc>
                <w:tcPr>
                  <w:tcW w:type="dxa" w:w="900"/>
                  <w:tcBorders>
                    <w:top w:val="single" w:sz="6" w:color="D6A84A"/>
                    <w:left w:val="single" w:sz="6" w:color="D6A84A"/>
                    <w:bottom w:val="single" w:sz="6" w:color="D6A84A"/>
                    <w:right w:val="single" w:sz="6" w:color="D6A84A"/>
                    <w:insideH w:val="nil"/>
                    <w:insideV w:val="nil"/>
                  </w:tcBorders>
                  <w:shd w:fill="0E1A30"/>
                  <w:tcMar>
                    <w:top w:w="70" w:type="dxa"/>
                    <w:start w:w="70" w:type="dxa"/>
                    <w:bottom w:w="7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Noto Sans" w:hAnsi="Noto Sans" w:cs="Noto Sans" w:eastAsia="Noto Sans"/>
                      <w:b/>
                      <w:i w:val="0"/>
                      <w:color w:val="FFFFFF"/>
                      <w:sz w:val="16"/>
                    </w:rPr>
                    <w:t>EN</w:t>
                  </w:r>
                </w:p>
              </w:tc>
              <w:tc>
                <w:tcPr>
                  <w:tcW w:type="dxa" w:w="900"/>
                  <w:tcBorders>
                    <w:top w:val="single" w:sz="6" w:color="D6A84A"/>
                    <w:left w:val="single" w:sz="6" w:color="D6A84A"/>
                    <w:bottom w:val="single" w:sz="6" w:color="D6A84A"/>
                    <w:right w:val="single" w:sz="6" w:color="D6A84A"/>
                    <w:insideH w:val="nil"/>
                    <w:insideV w:val="nil"/>
                  </w:tcBorders>
                  <w:shd w:fill="0E1A30"/>
                  <w:tcMar>
                    <w:top w:w="70" w:type="dxa"/>
                    <w:start w:w="70" w:type="dxa"/>
                    <w:bottom w:w="7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Noto Sans" w:hAnsi="Noto Sans" w:cs="Noto Sans" w:eastAsia="Noto Sans"/>
                      <w:b/>
                      <w:i w:val="0"/>
                      <w:color w:val="FFFFFF"/>
                      <w:sz w:val="16"/>
                    </w:rPr>
                    <w:t>ES</w:t>
                  </w:r>
                </w:p>
              </w:tc>
              <w:tc>
                <w:tcPr>
                  <w:tcW w:type="dxa" w:w="900"/>
                  <w:tcBorders>
                    <w:top w:val="single" w:sz="6" w:color="D6A84A"/>
                    <w:left w:val="single" w:sz="6" w:color="D6A84A"/>
                    <w:bottom w:val="single" w:sz="6" w:color="D6A84A"/>
                    <w:right w:val="single" w:sz="6" w:color="D6A84A"/>
                    <w:insideH w:val="nil"/>
                    <w:insideV w:val="nil"/>
                  </w:tcBorders>
                  <w:shd w:fill="0E1A30"/>
                  <w:tcMar>
                    <w:top w:w="70" w:type="dxa"/>
                    <w:start w:w="70" w:type="dxa"/>
                    <w:bottom w:w="7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Noto Sans" w:hAnsi="Noto Sans" w:cs="Noto Sans" w:eastAsia="Noto Sans"/>
                      <w:b/>
                      <w:i w:val="0"/>
                      <w:color w:val="FFFFFF"/>
                      <w:sz w:val="16"/>
                    </w:rPr>
                    <w:t>DE</w:t>
                  </w:r>
                </w:p>
              </w:tc>
              <w:tc>
                <w:tcPr>
                  <w:tcW w:type="dxa" w:w="900"/>
                  <w:tcBorders>
                    <w:top w:val="single" w:sz="6" w:color="D6A84A"/>
                    <w:left w:val="single" w:sz="6" w:color="D6A84A"/>
                    <w:bottom w:val="single" w:sz="6" w:color="D6A84A"/>
                    <w:right w:val="single" w:sz="6" w:color="D6A84A"/>
                    <w:insideH w:val="nil"/>
                    <w:insideV w:val="nil"/>
                  </w:tcBorders>
                  <w:shd w:fill="0E1A30"/>
                  <w:tcMar>
                    <w:top w:w="70" w:type="dxa"/>
                    <w:start w:w="70" w:type="dxa"/>
                    <w:bottom w:w="7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Noto Sans" w:hAnsi="Noto Sans" w:cs="Noto Sans" w:eastAsia="Noto Sans"/>
                      <w:b/>
                      <w:i w:val="0"/>
                      <w:color w:val="FFFFFF"/>
                      <w:sz w:val="16"/>
                    </w:rPr>
                    <w:t>FR</w:t>
                  </w:r>
                </w:p>
              </w:tc>
              <w:tc>
                <w:tcPr>
                  <w:tcW w:type="dxa" w:w="900"/>
                  <w:tcBorders>
                    <w:top w:val="single" w:sz="6" w:color="D6A84A"/>
                    <w:left w:val="single" w:sz="6" w:color="D6A84A"/>
                    <w:bottom w:val="single" w:sz="6" w:color="D6A84A"/>
                    <w:right w:val="single" w:sz="6" w:color="D6A84A"/>
                    <w:insideH w:val="nil"/>
                    <w:insideV w:val="nil"/>
                  </w:tcBorders>
                  <w:shd w:fill="0E1A30"/>
                  <w:tcMar>
                    <w:top w:w="70" w:type="dxa"/>
                    <w:start w:w="70" w:type="dxa"/>
                    <w:bottom w:w="7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Noto Sans" w:hAnsi="Noto Sans" w:cs="Noto Sans" w:eastAsia="Noto Sans"/>
                      <w:b/>
                      <w:i w:val="0"/>
                      <w:color w:val="FFFFFF"/>
                      <w:sz w:val="16"/>
                    </w:rPr>
                    <w:t>PT</w:t>
                  </w:r>
                </w:p>
              </w:tc>
              <w:tc>
                <w:tcPr>
                  <w:tcW w:type="dxa" w:w="900"/>
                  <w:tcBorders>
                    <w:top w:val="single" w:sz="6" w:color="D6A84A"/>
                    <w:left w:val="single" w:sz="6" w:color="D6A84A"/>
                    <w:bottom w:val="single" w:sz="6" w:color="D6A84A"/>
                    <w:right w:val="single" w:sz="6" w:color="D6A84A"/>
                    <w:insideH w:val="nil"/>
                    <w:insideV w:val="nil"/>
                  </w:tcBorders>
                  <w:shd w:fill="0E1A30"/>
                  <w:tcMar>
                    <w:top w:w="70" w:type="dxa"/>
                    <w:start w:w="70" w:type="dxa"/>
                    <w:bottom w:w="7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Noto Sans" w:hAnsi="Noto Sans" w:cs="Noto Sans" w:eastAsia="Noto Sans"/>
                      <w:b/>
                      <w:i w:val="0"/>
                      <w:color w:val="FFFFFF"/>
                      <w:sz w:val="16"/>
                    </w:rPr>
                    <w:t>IT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900"/>
              <w:gridCol w:w="900"/>
              <w:gridCol w:w="900"/>
              <w:gridCol w:w="900"/>
              <w:gridCol w:w="900"/>
              <w:gridCol w:w="900"/>
            </w:tblGrid>
            <w:tr>
              <w:tc>
                <w:tcPr>
                  <w:tcW w:type="dxa" w:w="900"/>
                  <w:tcBorders>
                    <w:top w:val="single" w:sz="6" w:color="D6A84A"/>
                    <w:left w:val="single" w:sz="6" w:color="D6A84A"/>
                    <w:bottom w:val="single" w:sz="6" w:color="D6A84A"/>
                    <w:right w:val="single" w:sz="6" w:color="D6A84A"/>
                    <w:insideH w:val="nil"/>
                    <w:insideV w:val="nil"/>
                  </w:tcBorders>
                  <w:shd w:fill="0E1A30"/>
                  <w:tcMar>
                    <w:top w:w="70" w:type="dxa"/>
                    <w:start w:w="70" w:type="dxa"/>
                    <w:bottom w:w="7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Noto Sans" w:hAnsi="Noto Sans" w:cs="Noto Sans" w:eastAsia="Noto Sans"/>
                      <w:b/>
                      <w:i w:val="0"/>
                      <w:color w:val="FFFFFF"/>
                      <w:sz w:val="16"/>
                    </w:rPr>
                    <w:t>RU</w:t>
                  </w:r>
                </w:p>
              </w:tc>
              <w:tc>
                <w:tcPr>
                  <w:tcW w:type="dxa" w:w="900"/>
                  <w:tcBorders>
                    <w:top w:val="single" w:sz="6" w:color="D6A84A"/>
                    <w:left w:val="single" w:sz="6" w:color="D6A84A"/>
                    <w:bottom w:val="single" w:sz="6" w:color="D6A84A"/>
                    <w:right w:val="single" w:sz="6" w:color="D6A84A"/>
                    <w:insideH w:val="nil"/>
                    <w:insideV w:val="nil"/>
                  </w:tcBorders>
                  <w:shd w:fill="0E1A30"/>
                  <w:tcMar>
                    <w:top w:w="70" w:type="dxa"/>
                    <w:start w:w="70" w:type="dxa"/>
                    <w:bottom w:w="7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Noto Sans" w:hAnsi="Noto Sans" w:cs="Noto Sans" w:eastAsia="Noto Sans"/>
                      <w:b/>
                      <w:i w:val="0"/>
                      <w:color w:val="FFFFFF"/>
                      <w:sz w:val="16"/>
                    </w:rPr>
                    <w:t>CS</w:t>
                  </w:r>
                </w:p>
              </w:tc>
              <w:tc>
                <w:tcPr>
                  <w:tcW w:type="dxa" w:w="900"/>
                  <w:tcBorders>
                    <w:top w:val="single" w:sz="6" w:color="D6A84A"/>
                    <w:left w:val="single" w:sz="6" w:color="D6A84A"/>
                    <w:bottom w:val="single" w:sz="6" w:color="D6A84A"/>
                    <w:right w:val="single" w:sz="6" w:color="D6A84A"/>
                    <w:insideH w:val="nil"/>
                    <w:insideV w:val="nil"/>
                  </w:tcBorders>
                  <w:shd w:fill="0E1A30"/>
                  <w:tcMar>
                    <w:top w:w="70" w:type="dxa"/>
                    <w:start w:w="70" w:type="dxa"/>
                    <w:bottom w:w="7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Noto Sans" w:hAnsi="Noto Sans" w:cs="Noto Sans" w:eastAsia="Noto Sans"/>
                      <w:b/>
                      <w:i w:val="0"/>
                      <w:color w:val="FFFFFF"/>
                      <w:sz w:val="16"/>
                    </w:rPr>
                    <w:t>ZH</w:t>
                  </w:r>
                </w:p>
              </w:tc>
              <w:tc>
                <w:tcPr>
                  <w:tcW w:type="dxa" w:w="900"/>
                  <w:tcBorders>
                    <w:top w:val="single" w:sz="6" w:color="D6A84A"/>
                    <w:left w:val="single" w:sz="6" w:color="D6A84A"/>
                    <w:bottom w:val="single" w:sz="6" w:color="D6A84A"/>
                    <w:right w:val="single" w:sz="6" w:color="D6A84A"/>
                    <w:insideH w:val="nil"/>
                    <w:insideV w:val="nil"/>
                  </w:tcBorders>
                  <w:shd w:fill="0E1A30"/>
                  <w:tcMar>
                    <w:top w:w="70" w:type="dxa"/>
                    <w:start w:w="70" w:type="dxa"/>
                    <w:bottom w:w="7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Noto Sans" w:hAnsi="Noto Sans" w:cs="Noto Sans" w:eastAsia="Noto Sans"/>
                      <w:b/>
                      <w:i w:val="0"/>
                      <w:color w:val="FFFFFF"/>
                      <w:sz w:val="16"/>
                    </w:rPr>
                    <w:t>JA</w:t>
                  </w:r>
                </w:p>
              </w:tc>
              <w:tc>
                <w:tcPr>
                  <w:tcW w:type="dxa" w:w="900"/>
                  <w:tcBorders>
                    <w:top w:val="single" w:sz="6" w:color="D6A84A"/>
                    <w:left w:val="single" w:sz="6" w:color="D6A84A"/>
                    <w:bottom w:val="single" w:sz="6" w:color="D6A84A"/>
                    <w:right w:val="single" w:sz="6" w:color="D6A84A"/>
                    <w:insideH w:val="nil"/>
                    <w:insideV w:val="nil"/>
                  </w:tcBorders>
                  <w:shd w:fill="0E1A30"/>
                  <w:tcMar>
                    <w:top w:w="70" w:type="dxa"/>
                    <w:start w:w="70" w:type="dxa"/>
                    <w:bottom w:w="7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Noto Sans" w:hAnsi="Noto Sans" w:cs="Noto Sans" w:eastAsia="Noto Sans"/>
                      <w:b/>
                      <w:i w:val="0"/>
                      <w:color w:val="FFFFFF"/>
                      <w:sz w:val="16"/>
                    </w:rPr>
                    <w:t>HE</w:t>
                  </w:r>
                </w:p>
              </w:tc>
              <w:tc>
                <w:tcPr>
                  <w:tcW w:type="dxa" w:w="900"/>
                  <w:tcBorders>
                    <w:top w:val="single" w:sz="6" w:color="D6A84A"/>
                    <w:left w:val="single" w:sz="6" w:color="D6A84A"/>
                    <w:bottom w:val="single" w:sz="6" w:color="D6A84A"/>
                    <w:right w:val="single" w:sz="6" w:color="D6A84A"/>
                    <w:insideH w:val="nil"/>
                    <w:insideV w:val="nil"/>
                  </w:tcBorders>
                  <w:shd w:fill="0E1A30"/>
                  <w:tcMar>
                    <w:top w:w="70" w:type="dxa"/>
                    <w:start w:w="70" w:type="dxa"/>
                    <w:bottom w:w="7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Noto Sans" w:hAnsi="Noto Sans" w:cs="Noto Sans" w:eastAsia="Noto Sans"/>
                      <w:b/>
                      <w:i w:val="0"/>
                      <w:color w:val="FFFFFF"/>
                      <w:sz w:val="16"/>
                    </w:rPr>
                    <w:t>AR</w:t>
                  </w:r>
                </w:p>
              </w:tc>
            </w:tr>
          </w:tbl>
          <w:p/>
        </w:tc>
        <w:tc>
          <w:tcPr>
            <w:tcW w:type="dxa" w:w="5400"/>
            <w:tcMar>
              <w:top w:w="350" w:type="dxa"/>
              <w:start w:w="250" w:type="dxa"/>
              <w:bottom w:w="350" w:type="dxa"/>
              <w:end w:w="250" w:type="dxa"/>
            </w:tcMar>
            <w:tcBorders>
              <w:top w:val="nil"/>
              <w:left w:val="nil"/>
              <w:bottom w:val="nil"/>
              <w:right w:val="nil"/>
            </w:tcBorders>
            <w:shd w:fill="F3F5F8"/>
          </w:tcPr>
          <w:p>
            <w:r>
              <w:rPr>
                <w:rFonts w:ascii="Noto Sans" w:hAnsi="Noto Sans" w:cs="Noto Sans" w:eastAsia="Noto Sans"/>
                <w:b/>
                <w:i w:val="0"/>
                <w:color w:val="B98A2D"/>
                <w:sz w:val="16"/>
              </w:rPr>
              <w:t>PROJECT</w:t>
            </w:r>
          </w:p>
          <w:p>
            <w:pPr>
              <w:spacing w:before="0" w:after="80" w:line="252" w:lineRule="auto"/>
            </w:pPr>
            <w:r>
              <w:rPr>
                <w:rFonts w:ascii="Noto Serif" w:hAnsi="Noto Serif" w:cs="Noto Serif" w:eastAsia="Noto Serif"/>
                <w:b/>
                <w:i w:val="0"/>
                <w:color w:val="13223D"/>
                <w:sz w:val="44"/>
              </w:rPr>
              <w:t>MindAtlas</w:t>
            </w:r>
          </w:p>
          <w:p>
            <w:r>
              <w:rPr>
                <w:rFonts w:ascii="Noto Sans" w:hAnsi="Noto Sans" w:cs="Noto Sans" w:eastAsia="Noto Sans"/>
                <w:b w:val="0"/>
                <w:i w:val="0"/>
                <w:color w:val="5A6475"/>
                <w:sz w:val="19"/>
              </w:rPr>
              <w:t>Fictional study-product localization sample</w:t>
            </w:r>
          </w:p>
          <w:p>
            <w:pPr>
              <w:spacing w:before="200" w:after="40" w:line="252" w:lineRule="auto"/>
            </w:pPr>
            <w:r>
              <w:rPr>
                <w:rFonts w:ascii="Noto Sans" w:hAnsi="Noto Sans" w:cs="Noto Sans" w:eastAsia="Noto Sans"/>
                <w:b/>
                <w:i w:val="0"/>
                <w:color w:val="B98A2D"/>
                <w:sz w:val="14"/>
              </w:rPr>
              <w:t>DOMAIN</w:t>
            </w:r>
          </w:p>
          <w:p>
            <w:pPr>
              <w:spacing w:before="0" w:after="120" w:line="252" w:lineRule="auto"/>
            </w:pPr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20"/>
              </w:rPr>
              <w:t>Digital health / EdTech</w:t>
            </w:r>
          </w:p>
          <w:p>
            <w:pPr>
              <w:spacing w:before="200" w:after="40" w:line="252" w:lineRule="auto"/>
            </w:pPr>
            <w:r>
              <w:rPr>
                <w:rFonts w:ascii="Noto Sans" w:hAnsi="Noto Sans" w:cs="Noto Sans" w:eastAsia="Noto Sans"/>
                <w:b/>
                <w:i w:val="0"/>
                <w:color w:val="B98A2D"/>
                <w:sz w:val="14"/>
              </w:rPr>
              <w:t>SERVICE</w:t>
            </w:r>
          </w:p>
          <w:p>
            <w:pPr>
              <w:spacing w:before="0" w:after="120" w:line="252" w:lineRule="auto"/>
            </w:pPr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20"/>
              </w:rPr>
              <w:t>Localization + transcreation</w:t>
            </w:r>
          </w:p>
          <w:p>
            <w:pPr>
              <w:spacing w:before="200" w:after="40" w:line="252" w:lineRule="auto"/>
            </w:pPr>
            <w:r>
              <w:rPr>
                <w:rFonts w:ascii="Noto Sans" w:hAnsi="Noto Sans" w:cs="Noto Sans" w:eastAsia="Noto Sans"/>
                <w:b/>
                <w:i w:val="0"/>
                <w:color w:val="B98A2D"/>
                <w:sz w:val="14"/>
              </w:rPr>
              <w:t>RISK LEVEL</w:t>
            </w:r>
          </w:p>
          <w:p>
            <w:pPr>
              <w:spacing w:before="0" w:after="120" w:line="252" w:lineRule="auto"/>
            </w:pPr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20"/>
              </w:rPr>
              <w:t>Privacy-sensitive wording</w:t>
            </w:r>
          </w:p>
          <w:p>
            <w:pPr>
              <w:spacing w:before="200" w:after="40" w:line="252" w:lineRule="auto"/>
            </w:pPr>
            <w:r>
              <w:rPr>
                <w:rFonts w:ascii="Noto Sans" w:hAnsi="Noto Sans" w:cs="Noto Sans" w:eastAsia="Noto Sans"/>
                <w:b/>
                <w:i w:val="0"/>
                <w:color w:val="B98A2D"/>
                <w:sz w:val="14"/>
              </w:rPr>
              <w:t>OUTPUT</w:t>
            </w:r>
          </w:p>
          <w:p>
            <w:pPr>
              <w:spacing w:before="0" w:after="120" w:line="252" w:lineRule="auto"/>
            </w:pPr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20"/>
              </w:rPr>
              <w:t>Landing page + UI microcopy</w:t>
            </w:r>
          </w:p>
          <w:p>
            <w:pPr>
              <w:spacing w:before="200" w:after="40" w:line="252" w:lineRule="auto"/>
            </w:pPr>
            <w:r>
              <w:rPr>
                <w:rFonts w:ascii="Noto Sans" w:hAnsi="Noto Sans" w:cs="Noto Sans" w:eastAsia="Noto Sans"/>
                <w:b/>
                <w:i w:val="0"/>
                <w:color w:val="B98A2D"/>
                <w:sz w:val="14"/>
              </w:rPr>
              <w:t>USE</w:t>
            </w:r>
          </w:p>
          <w:p>
            <w:pPr>
              <w:spacing w:before="0" w:after="120" w:line="252" w:lineRule="auto"/>
            </w:pPr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20"/>
              </w:rPr>
              <w:t>Portfolio demonstration</w:t>
            </w:r>
          </w:p>
        </w:tc>
      </w:tr>
    </w:tbl>
    <w:p>
      <w:r>
        <w:br w:type="page"/>
      </w:r>
    </w:p>
    <w:p>
      <w:pPr>
        <w:pStyle w:val="Heading1"/>
        <w:spacing w:before="120" w:after="160" w:line="240" w:lineRule="auto"/>
      </w:pPr>
      <w:r>
        <w:rPr>
          <w:rFonts w:ascii="Noto Serif" w:hAnsi="Noto Serif" w:cs="Noto Serif" w:eastAsia="Noto Serif"/>
          <w:b/>
          <w:i w:val="0"/>
          <w:color w:val="13223D"/>
          <w:sz w:val="40"/>
        </w:rPr>
        <w:t>Portfolio Metadata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352"/>
      </w:tblGrid>
      <w:tr>
        <w:tc>
          <w:tcPr>
            <w:tcW w:type="dxa" w:w="8352"/>
            <w:shd w:fill="D6A84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52" w:lineRule="auto"/>
            </w:pP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sz="4" w:val="single" w:color="D7DCE6"/>
              <w:left w:sz="4" w:val="single" w:color="D7DCE6"/>
              <w:bottom w:sz="4" w:val="single" w:color="D7DCE6"/>
              <w:right w:sz="4" w:val="single" w:color="D7DCE6"/>
            </w:tcBorders>
            <w:shd w:fill="F3F5F8"/>
          </w:tcPr>
          <w:p>
            <w:r>
              <w:rPr>
                <w:rFonts w:ascii="Noto Sans" w:hAnsi="Noto Sans" w:cs="Noto Sans" w:eastAsia="Noto Sans"/>
                <w:b/>
                <w:i w:val="0"/>
                <w:color w:val="B98A2D"/>
                <w:sz w:val="14"/>
              </w:rPr>
              <w:t>Document ID</w:t>
            </w:r>
          </w:p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6"/>
              </w:rPr>
              <w:t>SCR-LOC-003</w:t>
            </w:r>
          </w:p>
        </w:tc>
        <w:tc>
          <w:tcPr>
            <w:tcW w:type="dxa" w:w="2700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sz="4" w:val="single" w:color="D7DCE6"/>
              <w:left w:sz="4" w:val="single" w:color="D7DCE6"/>
              <w:bottom w:sz="4" w:val="single" w:color="D7DCE6"/>
              <w:right w:sz="4" w:val="single" w:color="D7DCE6"/>
            </w:tcBorders>
            <w:shd w:fill="F3F5F8"/>
          </w:tcPr>
          <w:p>
            <w:r>
              <w:rPr>
                <w:rFonts w:ascii="Noto Sans" w:hAnsi="Noto Sans" w:cs="Noto Sans" w:eastAsia="Noto Sans"/>
                <w:b/>
                <w:i w:val="0"/>
                <w:color w:val="B98A2D"/>
                <w:sz w:val="14"/>
              </w:rPr>
              <w:t>Category</w:t>
            </w:r>
          </w:p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6"/>
              </w:rPr>
              <w:t>Website / App Localization</w:t>
            </w:r>
          </w:p>
        </w:tc>
        <w:tc>
          <w:tcPr>
            <w:tcW w:type="dxa" w:w="2700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sz="4" w:val="single" w:color="D7DCE6"/>
              <w:left w:sz="4" w:val="single" w:color="D7DCE6"/>
              <w:bottom w:sz="4" w:val="single" w:color="D7DCE6"/>
              <w:right w:sz="4" w:val="single" w:color="D7DCE6"/>
            </w:tcBorders>
            <w:shd w:fill="F3F5F8"/>
          </w:tcPr>
          <w:p>
            <w:r>
              <w:rPr>
                <w:rFonts w:ascii="Noto Sans" w:hAnsi="Noto Sans" w:cs="Noto Sans" w:eastAsia="Noto Sans"/>
                <w:b/>
                <w:i w:val="0"/>
                <w:color w:val="B98A2D"/>
                <w:sz w:val="14"/>
              </w:rPr>
              <w:t>Source</w:t>
            </w:r>
          </w:p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6"/>
              </w:rPr>
              <w:t>English</w:t>
            </w:r>
          </w:p>
        </w:tc>
        <w:tc>
          <w:tcPr>
            <w:tcW w:type="dxa" w:w="2700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sz="4" w:val="single" w:color="D7DCE6"/>
              <w:left w:sz="4" w:val="single" w:color="D7DCE6"/>
              <w:bottom w:sz="4" w:val="single" w:color="D7DCE6"/>
              <w:right w:sz="4" w:val="single" w:color="D7DCE6"/>
            </w:tcBorders>
            <w:shd w:fill="F3F5F8"/>
          </w:tcPr>
          <w:p>
            <w:r>
              <w:rPr>
                <w:rFonts w:ascii="Noto Sans" w:hAnsi="Noto Sans" w:cs="Noto Sans" w:eastAsia="Noto Sans"/>
                <w:b/>
                <w:i w:val="0"/>
                <w:color w:val="B98A2D"/>
                <w:sz w:val="14"/>
              </w:rPr>
              <w:t>Target languages</w:t>
            </w:r>
          </w:p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6"/>
              </w:rPr>
              <w:t>11 translations</w:t>
            </w:r>
          </w:p>
        </w:tc>
      </w:tr>
      <w:tr>
        <w:tc>
          <w:tcPr>
            <w:tcW w:type="dxa" w:w="2700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sz="4" w:val="single" w:color="D7DCE6"/>
              <w:left w:sz="4" w:val="single" w:color="D7DCE6"/>
              <w:bottom w:sz="4" w:val="single" w:color="D7DCE6"/>
              <w:right w:sz="4" w:val="single" w:color="D7DCE6"/>
            </w:tcBorders>
            <w:shd w:fill="FFFFFF"/>
          </w:tcPr>
          <w:p>
            <w:r>
              <w:rPr>
                <w:rFonts w:ascii="Noto Sans" w:hAnsi="Noto Sans" w:cs="Noto Sans" w:eastAsia="Noto Sans"/>
                <w:b/>
                <w:i w:val="0"/>
                <w:color w:val="B98A2D"/>
                <w:sz w:val="14"/>
              </w:rPr>
              <w:t>Domain</w:t>
            </w:r>
          </w:p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6"/>
              </w:rPr>
              <w:t>EdTech + wellbeing</w:t>
            </w:r>
          </w:p>
        </w:tc>
        <w:tc>
          <w:tcPr>
            <w:tcW w:type="dxa" w:w="2700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sz="4" w:val="single" w:color="D7DCE6"/>
              <w:left w:sz="4" w:val="single" w:color="D7DCE6"/>
              <w:bottom w:sz="4" w:val="single" w:color="D7DCE6"/>
              <w:right w:sz="4" w:val="single" w:color="D7DCE6"/>
            </w:tcBorders>
            <w:shd w:fill="FFFFFF"/>
          </w:tcPr>
          <w:p>
            <w:r>
              <w:rPr>
                <w:rFonts w:ascii="Noto Sans" w:hAnsi="Noto Sans" w:cs="Noto Sans" w:eastAsia="Noto Sans"/>
                <w:b/>
                <w:i w:val="0"/>
                <w:color w:val="B98A2D"/>
                <w:sz w:val="14"/>
              </w:rPr>
              <w:t>Tone</w:t>
            </w:r>
          </w:p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6"/>
              </w:rPr>
              <w:t>Clear, calm, trust-oriented</w:t>
            </w:r>
          </w:p>
        </w:tc>
        <w:tc>
          <w:tcPr>
            <w:tcW w:type="dxa" w:w="2700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sz="4" w:val="single" w:color="D7DCE6"/>
              <w:left w:sz="4" w:val="single" w:color="D7DCE6"/>
              <w:bottom w:sz="4" w:val="single" w:color="D7DCE6"/>
              <w:right w:sz="4" w:val="single" w:color="D7DCE6"/>
            </w:tcBorders>
            <w:shd w:fill="FFFFFF"/>
          </w:tcPr>
          <w:p>
            <w:r>
              <w:rPr>
                <w:rFonts w:ascii="Noto Sans" w:hAnsi="Noto Sans" w:cs="Noto Sans" w:eastAsia="Noto Sans"/>
                <w:b/>
                <w:i w:val="0"/>
                <w:color w:val="B98A2D"/>
                <w:sz w:val="14"/>
              </w:rPr>
              <w:t>Script systems</w:t>
            </w:r>
          </w:p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6"/>
              </w:rPr>
              <w:t>Latin, Cyrillic, CJK, RTL</w:t>
            </w:r>
          </w:p>
        </w:tc>
        <w:tc>
          <w:tcPr>
            <w:tcW w:type="dxa" w:w="2700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sz="4" w:val="single" w:color="D7DCE6"/>
              <w:left w:sz="4" w:val="single" w:color="D7DCE6"/>
              <w:bottom w:sz="4" w:val="single" w:color="D7DCE6"/>
              <w:right w:sz="4" w:val="single" w:color="D7DCE6"/>
            </w:tcBorders>
            <w:shd w:fill="FFFFFF"/>
          </w:tcPr>
          <w:p>
            <w:r>
              <w:rPr>
                <w:rFonts w:ascii="Noto Sans" w:hAnsi="Noto Sans" w:cs="Noto Sans" w:eastAsia="Noto Sans"/>
                <w:b/>
                <w:i w:val="0"/>
                <w:color w:val="B98A2D"/>
                <w:sz w:val="14"/>
              </w:rPr>
              <w:t>Status</w:t>
            </w:r>
          </w:p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6"/>
              </w:rPr>
              <w:t>Fictional sample</w:t>
            </w:r>
          </w:p>
        </w:tc>
      </w:tr>
      <w:tr>
        <w:tc>
          <w:tcPr>
            <w:tcW w:type="dxa" w:w="2700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sz="4" w:val="single" w:color="D7DCE6"/>
              <w:left w:sz="4" w:val="single" w:color="D7DCE6"/>
              <w:bottom w:sz="4" w:val="single" w:color="D7DCE6"/>
              <w:right w:sz="4" w:val="single" w:color="D7DCE6"/>
            </w:tcBorders>
            <w:shd w:fill="F3F5F8"/>
          </w:tcPr>
          <w:p>
            <w:r>
              <w:rPr>
                <w:rFonts w:ascii="Noto Sans" w:hAnsi="Noto Sans" w:cs="Noto Sans" w:eastAsia="Noto Sans"/>
                <w:b/>
                <w:i w:val="0"/>
                <w:color w:val="B98A2D"/>
                <w:sz w:val="14"/>
              </w:rPr>
              <w:t>Deliverables</w:t>
            </w:r>
          </w:p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6"/>
              </w:rPr>
              <w:t>Localized copy + UI strings</w:t>
            </w:r>
          </w:p>
        </w:tc>
        <w:tc>
          <w:tcPr>
            <w:tcW w:type="dxa" w:w="2700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sz="4" w:val="single" w:color="D7DCE6"/>
              <w:left w:sz="4" w:val="single" w:color="D7DCE6"/>
              <w:bottom w:sz="4" w:val="single" w:color="D7DCE6"/>
              <w:right w:sz="4" w:val="single" w:color="D7DCE6"/>
            </w:tcBorders>
            <w:shd w:fill="F3F5F8"/>
          </w:tcPr>
          <w:p>
            <w:r>
              <w:rPr>
                <w:rFonts w:ascii="Noto Sans" w:hAnsi="Noto Sans" w:cs="Noto Sans" w:eastAsia="Noto Sans"/>
                <w:b/>
                <w:i w:val="0"/>
                <w:color w:val="B98A2D"/>
                <w:sz w:val="14"/>
              </w:rPr>
              <w:t>QA focus</w:t>
            </w:r>
          </w:p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6"/>
              </w:rPr>
              <w:t>Terminology, length, privacy</w:t>
            </w:r>
          </w:p>
        </w:tc>
        <w:tc>
          <w:tcPr>
            <w:tcW w:type="dxa" w:w="2700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sz="4" w:val="single" w:color="D7DCE6"/>
              <w:left w:sz="4" w:val="single" w:color="D7DCE6"/>
              <w:bottom w:sz="4" w:val="single" w:color="D7DCE6"/>
              <w:right w:sz="4" w:val="single" w:color="D7DCE6"/>
            </w:tcBorders>
            <w:shd w:fill="F3F5F8"/>
          </w:tcPr>
          <w:p>
            <w:r>
              <w:rPr>
                <w:rFonts w:ascii="Noto Sans" w:hAnsi="Noto Sans" w:cs="Noto Sans" w:eastAsia="Noto Sans"/>
                <w:b/>
                <w:i w:val="0"/>
                <w:color w:val="B98A2D"/>
                <w:sz w:val="14"/>
              </w:rPr>
              <w:t>Prepared by</w:t>
            </w:r>
          </w:p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6"/>
              </w:rPr>
              <w:t>Scriptorium Studio</w:t>
            </w:r>
          </w:p>
        </w:tc>
        <w:tc>
          <w:tcPr>
            <w:tcW w:type="dxa" w:w="2700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sz="4" w:val="single" w:color="D7DCE6"/>
              <w:left w:sz="4" w:val="single" w:color="D7DCE6"/>
              <w:bottom w:sz="4" w:val="single" w:color="D7DCE6"/>
              <w:right w:sz="4" w:val="single" w:color="D7DCE6"/>
            </w:tcBorders>
            <w:shd w:fill="F3F5F8"/>
          </w:tcPr>
          <w:p>
            <w:r>
              <w:rPr>
                <w:rFonts w:ascii="Noto Sans" w:hAnsi="Noto Sans" w:cs="Noto Sans" w:eastAsia="Noto Sans"/>
                <w:b/>
                <w:i w:val="0"/>
                <w:color w:val="B98A2D"/>
                <w:sz w:val="14"/>
              </w:rPr>
              <w:t>Version</w:t>
            </w:r>
          </w:p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6"/>
              </w:rPr>
              <w:t>1.0</w:t>
            </w:r>
          </w:p>
        </w:tc>
      </w:tr>
      <w:tr>
        <w:tc>
          <w:tcPr>
            <w:tcW w:type="dxa" w:w="2700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sz="4" w:val="single" w:color="D7DCE6"/>
              <w:left w:sz="4" w:val="single" w:color="D7DCE6"/>
              <w:bottom w:sz="4" w:val="single" w:color="D7DCE6"/>
              <w:right w:sz="4" w:val="single" w:color="D7DCE6"/>
            </w:tcBorders>
            <w:shd w:fill="FFFFFF"/>
          </w:tcPr>
          <w:p>
            <w:r>
              <w:rPr>
                <w:rFonts w:ascii="Noto Sans" w:hAnsi="Noto Sans" w:cs="Noto Sans" w:eastAsia="Noto Sans"/>
                <w:b/>
                <w:i w:val="0"/>
                <w:color w:val="B98A2D"/>
                <w:sz w:val="14"/>
              </w:rPr>
              <w:t>Certification</w:t>
            </w:r>
          </w:p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6"/>
              </w:rPr>
              <w:t>Not certified</w:t>
            </w:r>
          </w:p>
        </w:tc>
        <w:tc>
          <w:tcPr>
            <w:tcW w:type="dxa" w:w="2700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sz="4" w:val="single" w:color="D7DCE6"/>
              <w:left w:sz="4" w:val="single" w:color="D7DCE6"/>
              <w:bottom w:sz="4" w:val="single" w:color="D7DCE6"/>
              <w:right w:sz="4" w:val="single" w:color="D7DCE6"/>
            </w:tcBorders>
            <w:shd w:fill="FFFFFF"/>
          </w:tcPr>
          <w:p>
            <w:r>
              <w:rPr>
                <w:rFonts w:ascii="Noto Sans" w:hAnsi="Noto Sans" w:cs="Noto Sans" w:eastAsia="Noto Sans"/>
                <w:b/>
                <w:i w:val="0"/>
                <w:color w:val="B98A2D"/>
                <w:sz w:val="14"/>
              </w:rPr>
              <w:t>Clinical claim</w:t>
            </w:r>
          </w:p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6"/>
              </w:rPr>
              <w:t>None</w:t>
            </w:r>
          </w:p>
        </w:tc>
        <w:tc>
          <w:tcPr>
            <w:tcW w:type="dxa" w:w="2700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sz="4" w:val="single" w:color="D7DCE6"/>
              <w:left w:sz="4" w:val="single" w:color="D7DCE6"/>
              <w:bottom w:sz="4" w:val="single" w:color="D7DCE6"/>
              <w:right w:sz="4" w:val="single" w:color="D7DCE6"/>
            </w:tcBorders>
            <w:shd w:fill="FFFFFF"/>
          </w:tcPr>
          <w:p>
            <w:r>
              <w:rPr>
                <w:rFonts w:ascii="Noto Sans" w:hAnsi="Noto Sans" w:cs="Noto Sans" w:eastAsia="Noto Sans"/>
                <w:b/>
                <w:i w:val="0"/>
                <w:color w:val="B98A2D"/>
                <w:sz w:val="14"/>
              </w:rPr>
              <w:t>Date</w:t>
            </w:r>
          </w:p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6"/>
              </w:rPr>
              <w:t>June 2026</w:t>
            </w:r>
          </w:p>
        </w:tc>
        <w:tc>
          <w:tcPr>
            <w:tcW w:type="dxa" w:w="2700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sz="4" w:val="single" w:color="D7DCE6"/>
              <w:left w:sz="4" w:val="single" w:color="D7DCE6"/>
              <w:bottom w:sz="4" w:val="single" w:color="D7DCE6"/>
              <w:right w:sz="4" w:val="single" w:color="D7DCE6"/>
            </w:tcBorders>
            <w:shd w:fill="FFFFFF"/>
          </w:tcPr>
          <w:p>
            <w:r>
              <w:rPr>
                <w:rFonts w:ascii="Noto Sans" w:hAnsi="Noto Sans" w:cs="Noto Sans" w:eastAsia="Noto Sans"/>
                <w:b/>
                <w:i w:val="0"/>
                <w:color w:val="B98A2D"/>
                <w:sz w:val="14"/>
              </w:rPr>
              <w:t>Usage</w:t>
            </w:r>
          </w:p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6"/>
              </w:rPr>
              <w:t>Portfolio only</w:t>
            </w:r>
          </w:p>
        </w:tc>
      </w:tr>
    </w:tbl>
    <w:p>
      <w:pPr>
        <w:pStyle w:val="Heading2"/>
        <w:spacing w:before="120" w:after="160" w:line="240" w:lineRule="auto"/>
      </w:pPr>
      <w:r>
        <w:rPr>
          <w:rFonts w:ascii="Noto Serif" w:hAnsi="Noto Serif" w:cs="Noto Serif" w:eastAsia="Noto Serif"/>
          <w:b/>
          <w:i w:val="0"/>
          <w:color w:val="13223D"/>
          <w:sz w:val="30"/>
        </w:rPr>
        <w:t>Document Navigation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2880"/>
        <w:gridCol w:w="6192"/>
      </w:tblGrid>
      <w:tr>
        <w:tc>
          <w:tcPr>
            <w:tcW w:type="dxa" w:w="360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13223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FFFFFF"/>
                <w:sz w:val="17"/>
              </w:rPr>
              <w:t>No.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13223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FFFFFF"/>
                <w:sz w:val="17"/>
              </w:rPr>
              <w:t>Section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13223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79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B98A2D"/>
                <w:sz w:val="17"/>
              </w:rPr>
              <w:t>01</w:t>
            </w:r>
          </w:p>
        </w:tc>
        <w:tc>
          <w:tcPr>
            <w:tcW w:type="dxa" w:w="288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7"/>
              </w:rPr>
              <w:t>Project brief</w:t>
            </w:r>
          </w:p>
        </w:tc>
        <w:tc>
          <w:tcPr>
            <w:tcW w:type="dxa" w:w="619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7"/>
              </w:rPr>
              <w:t>A fictional digital-health localization sample for portfolio use.</w:t>
            </w:r>
          </w:p>
        </w:tc>
      </w:tr>
      <w:tr>
        <w:tc>
          <w:tcPr>
            <w:tcW w:type="dxa" w:w="792"/>
            <w:shd w:fill="F3F5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B98A2D"/>
                <w:sz w:val="17"/>
              </w:rPr>
              <w:t>02</w:t>
            </w:r>
          </w:p>
        </w:tc>
        <w:tc>
          <w:tcPr>
            <w:tcW w:type="dxa" w:w="2880"/>
            <w:shd w:fill="F3F5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7"/>
              </w:rPr>
              <w:t>English source copy</w:t>
            </w:r>
          </w:p>
        </w:tc>
        <w:tc>
          <w:tcPr>
            <w:tcW w:type="dxa" w:w="6192"/>
            <w:shd w:fill="F3F5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7"/>
              </w:rPr>
              <w:t>Landing page, onboarding flow, privacy microcopy and UI strings.</w:t>
            </w:r>
          </w:p>
        </w:tc>
      </w:tr>
      <w:tr>
        <w:tc>
          <w:tcPr>
            <w:tcW w:type="dxa" w:w="79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B98A2D"/>
                <w:sz w:val="17"/>
              </w:rPr>
              <w:t>03</w:t>
            </w:r>
          </w:p>
        </w:tc>
        <w:tc>
          <w:tcPr>
            <w:tcW w:type="dxa" w:w="288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7"/>
              </w:rPr>
              <w:t>Localization strategy</w:t>
            </w:r>
          </w:p>
        </w:tc>
        <w:tc>
          <w:tcPr>
            <w:tcW w:type="dxa" w:w="619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7"/>
              </w:rPr>
              <w:t>Tone, register, terminology and cultural adaptation notes.</w:t>
            </w:r>
          </w:p>
        </w:tc>
      </w:tr>
      <w:tr>
        <w:tc>
          <w:tcPr>
            <w:tcW w:type="dxa" w:w="792"/>
            <w:shd w:fill="F3F5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B98A2D"/>
                <w:sz w:val="17"/>
              </w:rPr>
              <w:t>04</w:t>
            </w:r>
          </w:p>
        </w:tc>
        <w:tc>
          <w:tcPr>
            <w:tcW w:type="dxa" w:w="2880"/>
            <w:shd w:fill="F3F5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7"/>
              </w:rPr>
              <w:t>12-language showcase</w:t>
            </w:r>
          </w:p>
        </w:tc>
        <w:tc>
          <w:tcPr>
            <w:tcW w:type="dxa" w:w="6192"/>
            <w:shd w:fill="F3F5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7"/>
              </w:rPr>
              <w:t>Spanish, German, French, Portuguese, Italian, Russian, Czech, Chinese, Japanese, Hebrew and Arabic.</w:t>
            </w:r>
          </w:p>
        </w:tc>
      </w:tr>
      <w:tr>
        <w:tc>
          <w:tcPr>
            <w:tcW w:type="dxa" w:w="79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B98A2D"/>
                <w:sz w:val="17"/>
              </w:rPr>
              <w:t>05</w:t>
            </w:r>
          </w:p>
        </w:tc>
        <w:tc>
          <w:tcPr>
            <w:tcW w:type="dxa" w:w="288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7"/>
              </w:rPr>
              <w:t>Terminology matrix</w:t>
            </w:r>
          </w:p>
        </w:tc>
        <w:tc>
          <w:tcPr>
            <w:tcW w:type="dxa" w:w="619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7"/>
              </w:rPr>
              <w:t>Controlled terms and consistency rules.</w:t>
            </w:r>
          </w:p>
        </w:tc>
      </w:tr>
      <w:tr>
        <w:tc>
          <w:tcPr>
            <w:tcW w:type="dxa" w:w="792"/>
            <w:shd w:fill="F3F5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B98A2D"/>
                <w:sz w:val="17"/>
              </w:rPr>
              <w:t>06</w:t>
            </w:r>
          </w:p>
        </w:tc>
        <w:tc>
          <w:tcPr>
            <w:tcW w:type="dxa" w:w="2880"/>
            <w:shd w:fill="F3F5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7"/>
              </w:rPr>
              <w:t>Quality assurance</w:t>
            </w:r>
          </w:p>
        </w:tc>
        <w:tc>
          <w:tcPr>
            <w:tcW w:type="dxa" w:w="6192"/>
            <w:shd w:fill="F3F5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7"/>
              </w:rPr>
              <w:t>Formatting, script handling, privacy and localization checks.</w:t>
            </w:r>
          </w:p>
        </w:tc>
      </w:tr>
    </w:tbl>
    <w:p>
      <w:pPr>
        <w:pStyle w:val="Heading1"/>
        <w:spacing w:before="120" w:after="160" w:line="240" w:lineRule="auto"/>
      </w:pPr>
      <w:r>
        <w:rPr>
          <w:rFonts w:ascii="Noto Serif" w:hAnsi="Noto Serif" w:cs="Noto Serif" w:eastAsia="Noto Serif"/>
          <w:b/>
          <w:i w:val="0"/>
          <w:color w:val="13223D"/>
          <w:sz w:val="40"/>
        </w:rPr>
        <w:t>01. Project Brief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352"/>
      </w:tblGrid>
      <w:tr>
        <w:tc>
          <w:tcPr>
            <w:tcW w:type="dxa" w:w="8352"/>
            <w:shd w:fill="D6A84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52" w:lineRule="auto"/>
            </w:pP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F8FB"/>
            <w:tcBorders>
              <w:top w:sz="8" w:val="single" w:color="D6A84A"/>
              <w:left w:sz="8" w:val="single" w:color="D6A84A"/>
              <w:bottom w:sz="8" w:val="single" w:color="D7DCE6"/>
              <w:right w:sz="8" w:val="single" w:color="D7DCE6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Noto Serif" w:hAnsi="Noto Serif" w:cs="Noto Serif" w:eastAsia="Noto Serif"/>
                <w:b/>
                <w:i w:val="0"/>
                <w:color w:val="13223D"/>
                <w:sz w:val="24"/>
              </w:rPr>
              <w:t>Client Context</w:t>
            </w:r>
          </w:p>
          <w:p>
            <w:pPr>
              <w:spacing w:before="0" w:after="80" w:line="259" w:lineRule="auto"/>
            </w:pPr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8"/>
              </w:rPr>
              <w:t>MindAtlas is a fictional privacy-conscious learning companion designed for university students. The product combines study planning, note organization and self-regulated learning prompts without making clinical claims.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FFF"/>
            <w:tcBorders>
              <w:top w:sz="8" w:val="single" w:color="D6A84A"/>
              <w:left w:sz="8" w:val="single" w:color="D6A84A"/>
              <w:bottom w:sz="8" w:val="single" w:color="D7DCE6"/>
              <w:right w:sz="8" w:val="single" w:color="D7DCE6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Noto Serif" w:hAnsi="Noto Serif" w:cs="Noto Serif" w:eastAsia="Noto Serif"/>
                <w:b/>
                <w:i w:val="0"/>
                <w:color w:val="13223D"/>
                <w:sz w:val="24"/>
              </w:rPr>
              <w:t>Localization Challenge</w:t>
            </w:r>
          </w:p>
          <w:p>
            <w:pPr>
              <w:spacing w:before="0" w:after="80" w:line="259" w:lineRule="auto"/>
            </w:pPr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8"/>
              </w:rPr>
              <w:t>The English source text uses calm, direct and trust-oriented copy. Target-language versions must preserve clarity, avoid overpromising mental-health outcomes and adapt call-to-action wording to natural local usage.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F8FB"/>
            <w:tcBorders>
              <w:top w:sz="8" w:val="single" w:color="D6A84A"/>
              <w:left w:sz="8" w:val="single" w:color="D6A84A"/>
              <w:bottom w:sz="8" w:val="single" w:color="D7DCE6"/>
              <w:right w:sz="8" w:val="single" w:color="D7DCE6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Noto Serif" w:hAnsi="Noto Serif" w:cs="Noto Serif" w:eastAsia="Noto Serif"/>
                <w:b/>
                <w:i w:val="0"/>
                <w:color w:val="13223D"/>
                <w:sz w:val="24"/>
              </w:rPr>
              <w:t>Portfolio Purpose</w:t>
            </w:r>
          </w:p>
          <w:p>
            <w:pPr>
              <w:spacing w:before="0" w:after="80" w:line="259" w:lineRule="auto"/>
            </w:pPr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8"/>
              </w:rPr>
              <w:t>This document demonstrates how Scriptorium handles multilingual product copy, UI microcopy, privacy-sensitive wording, terminology consistency and scripts with different layout requirements.</w:t>
            </w:r>
          </w:p>
        </w:tc>
      </w:tr>
    </w:tbl>
    <w:p>
      <w:pPr>
        <w:pStyle w:val="Heading1"/>
        <w:spacing w:before="120" w:after="160" w:line="240" w:lineRule="auto"/>
      </w:pPr>
      <w:r>
        <w:rPr>
          <w:rFonts w:ascii="Noto Serif" w:hAnsi="Noto Serif" w:cs="Noto Serif" w:eastAsia="Noto Serif"/>
          <w:b/>
          <w:i w:val="0"/>
          <w:color w:val="13223D"/>
          <w:sz w:val="40"/>
        </w:rPr>
        <w:t>02. English Source Copy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352"/>
      </w:tblGrid>
      <w:tr>
        <w:tc>
          <w:tcPr>
            <w:tcW w:type="dxa" w:w="8352"/>
            <w:shd w:fill="D6A84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52" w:lineRule="auto"/>
            </w:pP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FFF"/>
            <w:tcBorders>
              <w:top w:sz="8" w:val="single" w:color="D6A84A"/>
              <w:left w:sz="8" w:val="single" w:color="D6A84A"/>
              <w:bottom w:sz="8" w:val="single" w:color="D7DCE6"/>
              <w:right w:sz="8" w:val="single" w:color="D7DCE6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Noto Serif" w:hAnsi="Noto Serif" w:cs="Noto Serif" w:eastAsia="Noto Serif"/>
                <w:b/>
                <w:i w:val="0"/>
                <w:color w:val="13223D"/>
                <w:sz w:val="24"/>
              </w:rPr>
              <w:t>Landing Page Copy - Source Text</w:t>
            </w:r>
          </w:p>
          <w:p>
            <w:pPr>
              <w:spacing w:before="0" w:after="80" w:line="259" w:lineRule="auto"/>
            </w:pPr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8"/>
              </w:rPr>
              <w:t>Hero headline: A private guide for clearer study.</w:t>
            </w:r>
          </w:p>
          <w:p>
            <w:pPr>
              <w:spacing w:before="0" w:after="80" w:line="259" w:lineRule="auto"/>
            </w:pPr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8"/>
              </w:rPr>
              <w:t>Subheadline: MindAtlas helps university students turn complex notes into learning routines, focused sessions and realistic review plans.</w:t>
            </w:r>
          </w:p>
          <w:p>
            <w:pPr>
              <w:spacing w:before="0" w:after="80" w:line="259" w:lineRule="auto"/>
            </w:pPr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8"/>
              </w:rPr>
              <w:t>Primary CTA: Create my first plan</w:t>
            </w:r>
          </w:p>
          <w:p>
            <w:pPr>
              <w:spacing w:before="0" w:after="80" w:line="259" w:lineRule="auto"/>
            </w:pPr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8"/>
              </w:rPr>
              <w:t>Secondary CTA: See how it works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F8FB"/>
            <w:tcBorders>
              <w:top w:sz="8" w:val="single" w:color="D6A84A"/>
              <w:left w:sz="8" w:val="single" w:color="D6A84A"/>
              <w:bottom w:sz="8" w:val="single" w:color="D7DCE6"/>
              <w:right w:sz="8" w:val="single" w:color="D7DCE6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Noto Serif" w:hAnsi="Noto Serif" w:cs="Noto Serif" w:eastAsia="Noto Serif"/>
                <w:b/>
                <w:i w:val="0"/>
                <w:color w:val="13223D"/>
                <w:sz w:val="24"/>
              </w:rPr>
              <w:t>Onboarding Flow - Source Text</w:t>
            </w:r>
          </w:p>
          <w:p>
            <w:pPr>
              <w:spacing w:before="0" w:after="80" w:line="259" w:lineRule="auto"/>
            </w:pPr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8"/>
              </w:rPr>
              <w:t>Screen 1: Choose your study goal.</w:t>
            </w:r>
          </w:p>
          <w:p>
            <w:pPr>
              <w:spacing w:before="0" w:after="80" w:line="259" w:lineRule="auto"/>
            </w:pPr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8"/>
              </w:rPr>
              <w:t>Screen 2: Add the notes you want to organize.</w:t>
            </w:r>
          </w:p>
          <w:p>
            <w:pPr>
              <w:spacing w:before="0" w:after="80" w:line="259" w:lineRule="auto"/>
            </w:pPr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8"/>
              </w:rPr>
              <w:t>Screen 3: Select your available study time.</w:t>
            </w:r>
          </w:p>
          <w:p>
            <w:pPr>
              <w:spacing w:before="0" w:after="80" w:line="259" w:lineRule="auto"/>
            </w:pPr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8"/>
              </w:rPr>
              <w:t>Screen 4: Review your first weekly plan.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FFF"/>
            <w:tcBorders>
              <w:top w:sz="8" w:val="single" w:color="D6A84A"/>
              <w:left w:sz="8" w:val="single" w:color="D6A84A"/>
              <w:bottom w:sz="8" w:val="single" w:color="D7DCE6"/>
              <w:right w:sz="8" w:val="single" w:color="D7DCE6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Noto Serif" w:hAnsi="Noto Serif" w:cs="Noto Serif" w:eastAsia="Noto Serif"/>
                <w:b/>
                <w:i w:val="0"/>
                <w:color w:val="13223D"/>
                <w:sz w:val="24"/>
              </w:rPr>
              <w:t>Privacy and Safety Microcopy - Source Text</w:t>
            </w:r>
          </w:p>
          <w:p>
            <w:pPr>
              <w:spacing w:before="0" w:after="80" w:line="259" w:lineRule="auto"/>
            </w:pPr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8"/>
              </w:rPr>
              <w:t>Your notes are processed privately. The app does not provide clinical diagnosis or replace professional care.</w:t>
            </w:r>
          </w:p>
          <w:p>
            <w:pPr>
              <w:spacing w:before="0" w:after="80" w:line="259" w:lineRule="auto"/>
            </w:pPr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8"/>
              </w:rPr>
              <w:t>You can delete your study history at any time.</w:t>
            </w:r>
          </w:p>
          <w:p>
            <w:pPr>
              <w:spacing w:before="0" w:after="80" w:line="259" w:lineRule="auto"/>
            </w:pPr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8"/>
              </w:rPr>
              <w:t>If you feel unsafe or at immediate risk, contact local emergency services.</w:t>
            </w:r>
          </w:p>
        </w:tc>
      </w:tr>
    </w:tbl>
    <w:p>
      <w:pPr>
        <w:pStyle w:val="Heading1"/>
        <w:spacing w:before="120" w:after="160" w:line="240" w:lineRule="auto"/>
      </w:pPr>
      <w:r>
        <w:rPr>
          <w:rFonts w:ascii="Noto Serif" w:hAnsi="Noto Serif" w:cs="Noto Serif" w:eastAsia="Noto Serif"/>
          <w:b/>
          <w:i w:val="0"/>
          <w:color w:val="13223D"/>
          <w:sz w:val="40"/>
        </w:rPr>
        <w:t>03. Localization Strategy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352"/>
      </w:tblGrid>
      <w:tr>
        <w:tc>
          <w:tcPr>
            <w:tcW w:type="dxa" w:w="8352"/>
            <w:shd w:fill="D6A84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52" w:lineRule="auto"/>
            </w:pP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600"/>
            <w:shd w:fill="F3F5F8"/>
            <w:tcMar>
              <w:top w:w="160" w:type="dxa"/>
              <w:start w:w="140" w:type="dxa"/>
              <w:bottom w:w="160" w:type="dxa"/>
              <w:end w:w="140" w:type="dxa"/>
            </w:tcMar>
            <w:tcBorders>
              <w:top w:sz="8" w:val="single" w:color="D6A84A"/>
              <w:left w:sz="4" w:val="single" w:color="D7DCE6"/>
              <w:bottom w:sz="4" w:val="single" w:color="D7DCE6"/>
              <w:right w:sz="4" w:val="single" w:color="D7DCE6"/>
            </w:tcBorders>
          </w:tcPr>
          <w:p>
            <w:r>
              <w:rPr>
                <w:rFonts w:ascii="Noto Serif" w:hAnsi="Noto Serif" w:cs="Noto Serif" w:eastAsia="Noto Serif"/>
                <w:b/>
                <w:i w:val="0"/>
                <w:color w:val="13223D"/>
                <w:sz w:val="24"/>
              </w:rPr>
              <w:t>Tone</w:t>
            </w:r>
          </w:p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7"/>
              </w:rPr>
              <w:t>Professional, warm and concise. Avoids exaggerated wellness promises.</w:t>
            </w:r>
          </w:p>
        </w:tc>
        <w:tc>
          <w:tcPr>
            <w:tcW w:type="dxa" w:w="3600"/>
            <w:shd w:fill="F3F5F8"/>
            <w:tcMar>
              <w:top w:w="160" w:type="dxa"/>
              <w:start w:w="140" w:type="dxa"/>
              <w:bottom w:w="160" w:type="dxa"/>
              <w:end w:w="140" w:type="dxa"/>
            </w:tcMar>
            <w:tcBorders>
              <w:top w:sz="8" w:val="single" w:color="D6A84A"/>
              <w:left w:sz="4" w:val="single" w:color="D7DCE6"/>
              <w:bottom w:sz="4" w:val="single" w:color="D7DCE6"/>
              <w:right w:sz="4" w:val="single" w:color="D7DCE6"/>
            </w:tcBorders>
          </w:tcPr>
          <w:p>
            <w:r>
              <w:rPr>
                <w:rFonts w:ascii="Noto Serif" w:hAnsi="Noto Serif" w:cs="Noto Serif" w:eastAsia="Noto Serif"/>
                <w:b/>
                <w:i w:val="0"/>
                <w:color w:val="13223D"/>
                <w:sz w:val="24"/>
              </w:rPr>
              <w:t>Register</w:t>
            </w:r>
          </w:p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7"/>
              </w:rPr>
              <w:t>Neutral academic-commercial register; accessible to students and institutions.</w:t>
            </w:r>
          </w:p>
        </w:tc>
        <w:tc>
          <w:tcPr>
            <w:tcW w:type="dxa" w:w="3600"/>
            <w:shd w:fill="F3F5F8"/>
            <w:tcMar>
              <w:top w:w="160" w:type="dxa"/>
              <w:start w:w="140" w:type="dxa"/>
              <w:bottom w:w="160" w:type="dxa"/>
              <w:end w:w="140" w:type="dxa"/>
            </w:tcMar>
            <w:tcBorders>
              <w:top w:sz="8" w:val="single" w:color="D6A84A"/>
              <w:left w:sz="4" w:val="single" w:color="D7DCE6"/>
              <w:bottom w:sz="4" w:val="single" w:color="D7DCE6"/>
              <w:right w:sz="4" w:val="single" w:color="D7DCE6"/>
            </w:tcBorders>
          </w:tcPr>
          <w:p>
            <w:r>
              <w:rPr>
                <w:rFonts w:ascii="Noto Serif" w:hAnsi="Noto Serif" w:cs="Noto Serif" w:eastAsia="Noto Serif"/>
                <w:b/>
                <w:i w:val="0"/>
                <w:color w:val="13223D"/>
                <w:sz w:val="24"/>
              </w:rPr>
              <w:t>Risk control</w:t>
            </w:r>
          </w:p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7"/>
              </w:rPr>
              <w:t>No diagnosis, therapy or treatment claim. Privacy wording remains explicit.</w:t>
            </w:r>
          </w:p>
        </w:tc>
      </w:tr>
    </w:tbl>
    <w:p>
      <w:pPr>
        <w:pStyle w:val="Heading1"/>
        <w:spacing w:before="120" w:after="160" w:line="240" w:lineRule="auto"/>
      </w:pPr>
      <w:r>
        <w:rPr>
          <w:rFonts w:ascii="Noto Serif" w:hAnsi="Noto Serif" w:cs="Noto Serif" w:eastAsia="Noto Serif"/>
          <w:b/>
          <w:i w:val="0"/>
          <w:color w:val="13223D"/>
          <w:sz w:val="40"/>
        </w:rPr>
        <w:t>04. 12-Language Localization Showcase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352"/>
      </w:tblGrid>
      <w:tr>
        <w:tc>
          <w:tcPr>
            <w:tcW w:type="dxa" w:w="8352"/>
            <w:shd w:fill="D6A84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240" w:line="276" w:lineRule="auto"/>
      </w:pPr>
      <w:r>
        <w:rPr>
          <w:rFonts w:ascii="Noto Sans" w:hAnsi="Noto Sans" w:cs="Noto Sans" w:eastAsia="Noto Sans"/>
          <w:b w:val="0"/>
          <w:i w:val="0"/>
          <w:color w:val="1C2433"/>
          <w:sz w:val="18"/>
        </w:rPr>
        <w:t>Each language block below translates the same controlled source fields. The objective is not literal symmetry, but functional equivalence: the translated copy should sound natural, preserve privacy constraints and remain suitable for a digital product interface.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13223D"/>
            <w:tcBorders>
              <w:top w:sz="6" w:val="single" w:color="D6A84A"/>
              <w:left w:sz="6" w:val="single" w:color="D6A84A"/>
              <w:bottom w:sz="6" w:val="single" w:color="D6A84A"/>
              <w:right w:sz="6" w:val="single" w:color="D6A84A"/>
            </w:tcBorders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rFonts w:ascii="Noto Serif" w:hAnsi="Noto Serif" w:cs="Noto Serif" w:eastAsia="Noto Serif"/>
                <w:b/>
                <w:i w:val="0"/>
                <w:color w:val="D6A84A"/>
                <w:sz w:val="24"/>
              </w:rPr>
              <w:t>EN</w:t>
            </w:r>
          </w:p>
          <w:p>
            <w:pPr>
              <w:jc w:val="center"/>
            </w:pPr>
            <w:r>
              <w:rPr>
                <w:rFonts w:ascii="Noto Sans" w:hAnsi="Noto Sans" w:cs="Noto Sans" w:eastAsia="Noto Sans"/>
                <w:b w:val="0"/>
                <w:i w:val="0"/>
                <w:color w:val="FFFFFF"/>
                <w:sz w:val="13"/>
              </w:rPr>
              <w:t>English source</w:t>
            </w:r>
          </w:p>
        </w:tc>
        <w:tc>
          <w:tcPr>
            <w:tcW w:type="dxa" w:w="1800"/>
            <w:shd w:fill="13223D"/>
            <w:tcBorders>
              <w:top w:sz="6" w:val="single" w:color="D6A84A"/>
              <w:left w:sz="6" w:val="single" w:color="D6A84A"/>
              <w:bottom w:sz="6" w:val="single" w:color="D6A84A"/>
              <w:right w:sz="6" w:val="single" w:color="D6A84A"/>
            </w:tcBorders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rFonts w:ascii="Noto Serif" w:hAnsi="Noto Serif" w:cs="Noto Serif" w:eastAsia="Noto Serif"/>
                <w:b/>
                <w:i w:val="0"/>
                <w:color w:val="D6A84A"/>
                <w:sz w:val="24"/>
              </w:rPr>
              <w:t>ES</w:t>
            </w:r>
          </w:p>
          <w:p>
            <w:pPr>
              <w:jc w:val="center"/>
            </w:pPr>
            <w:r>
              <w:rPr>
                <w:rFonts w:ascii="Noto Sans" w:hAnsi="Noto Sans" w:cs="Noto Sans" w:eastAsia="Noto Sans"/>
                <w:b w:val="0"/>
                <w:i w:val="0"/>
                <w:color w:val="FFFFFF"/>
                <w:sz w:val="13"/>
              </w:rPr>
              <w:t>Spanish</w:t>
            </w:r>
          </w:p>
        </w:tc>
        <w:tc>
          <w:tcPr>
            <w:tcW w:type="dxa" w:w="1800"/>
            <w:shd w:fill="13223D"/>
            <w:tcBorders>
              <w:top w:sz="6" w:val="single" w:color="D6A84A"/>
              <w:left w:sz="6" w:val="single" w:color="D6A84A"/>
              <w:bottom w:sz="6" w:val="single" w:color="D6A84A"/>
              <w:right w:sz="6" w:val="single" w:color="D6A84A"/>
            </w:tcBorders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rFonts w:ascii="Noto Serif" w:hAnsi="Noto Serif" w:cs="Noto Serif" w:eastAsia="Noto Serif"/>
                <w:b/>
                <w:i w:val="0"/>
                <w:color w:val="D6A84A"/>
                <w:sz w:val="24"/>
              </w:rPr>
              <w:t>DE</w:t>
            </w:r>
          </w:p>
          <w:p>
            <w:pPr>
              <w:jc w:val="center"/>
            </w:pPr>
            <w:r>
              <w:rPr>
                <w:rFonts w:ascii="Noto Sans" w:hAnsi="Noto Sans" w:cs="Noto Sans" w:eastAsia="Noto Sans"/>
                <w:b w:val="0"/>
                <w:i w:val="0"/>
                <w:color w:val="FFFFFF"/>
                <w:sz w:val="13"/>
              </w:rPr>
              <w:t>German</w:t>
            </w:r>
          </w:p>
        </w:tc>
        <w:tc>
          <w:tcPr>
            <w:tcW w:type="dxa" w:w="1800"/>
            <w:shd w:fill="13223D"/>
            <w:tcBorders>
              <w:top w:sz="6" w:val="single" w:color="D6A84A"/>
              <w:left w:sz="6" w:val="single" w:color="D6A84A"/>
              <w:bottom w:sz="6" w:val="single" w:color="D6A84A"/>
              <w:right w:sz="6" w:val="single" w:color="D6A84A"/>
            </w:tcBorders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rFonts w:ascii="Noto Serif" w:hAnsi="Noto Serif" w:cs="Noto Serif" w:eastAsia="Noto Serif"/>
                <w:b/>
                <w:i w:val="0"/>
                <w:color w:val="D6A84A"/>
                <w:sz w:val="24"/>
              </w:rPr>
              <w:t>FR</w:t>
            </w:r>
          </w:p>
          <w:p>
            <w:pPr>
              <w:jc w:val="center"/>
            </w:pPr>
            <w:r>
              <w:rPr>
                <w:rFonts w:ascii="Noto Sans" w:hAnsi="Noto Sans" w:cs="Noto Sans" w:eastAsia="Noto Sans"/>
                <w:b w:val="0"/>
                <w:i w:val="0"/>
                <w:color w:val="FFFFFF"/>
                <w:sz w:val="13"/>
              </w:rPr>
              <w:t>French</w:t>
            </w:r>
          </w:p>
        </w:tc>
        <w:tc>
          <w:tcPr>
            <w:tcW w:type="dxa" w:w="1800"/>
            <w:shd w:fill="13223D"/>
            <w:tcBorders>
              <w:top w:sz="6" w:val="single" w:color="D6A84A"/>
              <w:left w:sz="6" w:val="single" w:color="D6A84A"/>
              <w:bottom w:sz="6" w:val="single" w:color="D6A84A"/>
              <w:right w:sz="6" w:val="single" w:color="D6A84A"/>
            </w:tcBorders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rFonts w:ascii="Noto Serif" w:hAnsi="Noto Serif" w:cs="Noto Serif" w:eastAsia="Noto Serif"/>
                <w:b/>
                <w:i w:val="0"/>
                <w:color w:val="D6A84A"/>
                <w:sz w:val="24"/>
              </w:rPr>
              <w:t>PT</w:t>
            </w:r>
          </w:p>
          <w:p>
            <w:pPr>
              <w:jc w:val="center"/>
            </w:pPr>
            <w:r>
              <w:rPr>
                <w:rFonts w:ascii="Noto Sans" w:hAnsi="Noto Sans" w:cs="Noto Sans" w:eastAsia="Noto Sans"/>
                <w:b w:val="0"/>
                <w:i w:val="0"/>
                <w:color w:val="FFFFFF"/>
                <w:sz w:val="13"/>
              </w:rPr>
              <w:t>Portuguese</w:t>
            </w:r>
          </w:p>
        </w:tc>
        <w:tc>
          <w:tcPr>
            <w:tcW w:type="dxa" w:w="1800"/>
            <w:shd w:fill="13223D"/>
            <w:tcBorders>
              <w:top w:sz="6" w:val="single" w:color="D6A84A"/>
              <w:left w:sz="6" w:val="single" w:color="D6A84A"/>
              <w:bottom w:sz="6" w:val="single" w:color="D6A84A"/>
              <w:right w:sz="6" w:val="single" w:color="D6A84A"/>
            </w:tcBorders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rFonts w:ascii="Noto Serif" w:hAnsi="Noto Serif" w:cs="Noto Serif" w:eastAsia="Noto Serif"/>
                <w:b/>
                <w:i w:val="0"/>
                <w:color w:val="D6A84A"/>
                <w:sz w:val="24"/>
              </w:rPr>
              <w:t>IT</w:t>
            </w:r>
          </w:p>
          <w:p>
            <w:pPr>
              <w:jc w:val="center"/>
            </w:pPr>
            <w:r>
              <w:rPr>
                <w:rFonts w:ascii="Noto Sans" w:hAnsi="Noto Sans" w:cs="Noto Sans" w:eastAsia="Noto Sans"/>
                <w:b w:val="0"/>
                <w:i w:val="0"/>
                <w:color w:val="FFFFFF"/>
                <w:sz w:val="13"/>
              </w:rPr>
              <w:t>Italian</w:t>
            </w:r>
          </w:p>
        </w:tc>
      </w:tr>
      <w:tr>
        <w:tc>
          <w:tcPr>
            <w:tcW w:type="dxa" w:w="1800"/>
            <w:shd w:fill="0E1A30"/>
            <w:tcBorders>
              <w:top w:sz="6" w:val="single" w:color="D6A84A"/>
              <w:left w:sz="6" w:val="single" w:color="D6A84A"/>
              <w:bottom w:sz="6" w:val="single" w:color="D6A84A"/>
              <w:right w:sz="6" w:val="single" w:color="D6A84A"/>
            </w:tcBorders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rFonts w:ascii="Noto Serif" w:hAnsi="Noto Serif" w:cs="Noto Serif" w:eastAsia="Noto Serif"/>
                <w:b/>
                <w:i w:val="0"/>
                <w:color w:val="D6A84A"/>
                <w:sz w:val="24"/>
              </w:rPr>
              <w:t>RU</w:t>
            </w:r>
          </w:p>
          <w:p>
            <w:pPr>
              <w:jc w:val="center"/>
            </w:pPr>
            <w:r>
              <w:rPr>
                <w:rFonts w:ascii="Noto Sans" w:hAnsi="Noto Sans" w:cs="Noto Sans" w:eastAsia="Noto Sans"/>
                <w:b w:val="0"/>
                <w:i w:val="0"/>
                <w:color w:val="FFFFFF"/>
                <w:sz w:val="13"/>
              </w:rPr>
              <w:t>Russian</w:t>
            </w:r>
          </w:p>
        </w:tc>
        <w:tc>
          <w:tcPr>
            <w:tcW w:type="dxa" w:w="1800"/>
            <w:shd w:fill="0E1A30"/>
            <w:tcBorders>
              <w:top w:sz="6" w:val="single" w:color="D6A84A"/>
              <w:left w:sz="6" w:val="single" w:color="D6A84A"/>
              <w:bottom w:sz="6" w:val="single" w:color="D6A84A"/>
              <w:right w:sz="6" w:val="single" w:color="D6A84A"/>
            </w:tcBorders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rFonts w:ascii="Noto Serif" w:hAnsi="Noto Serif" w:cs="Noto Serif" w:eastAsia="Noto Serif"/>
                <w:b/>
                <w:i w:val="0"/>
                <w:color w:val="D6A84A"/>
                <w:sz w:val="24"/>
              </w:rPr>
              <w:t>CS</w:t>
            </w:r>
          </w:p>
          <w:p>
            <w:pPr>
              <w:jc w:val="center"/>
            </w:pPr>
            <w:r>
              <w:rPr>
                <w:rFonts w:ascii="Noto Sans" w:hAnsi="Noto Sans" w:cs="Noto Sans" w:eastAsia="Noto Sans"/>
                <w:b w:val="0"/>
                <w:i w:val="0"/>
                <w:color w:val="FFFFFF"/>
                <w:sz w:val="13"/>
              </w:rPr>
              <w:t>Czech</w:t>
            </w:r>
          </w:p>
        </w:tc>
        <w:tc>
          <w:tcPr>
            <w:tcW w:type="dxa" w:w="1800"/>
            <w:shd w:fill="0E1A30"/>
            <w:tcBorders>
              <w:top w:sz="6" w:val="single" w:color="D6A84A"/>
              <w:left w:sz="6" w:val="single" w:color="D6A84A"/>
              <w:bottom w:sz="6" w:val="single" w:color="D6A84A"/>
              <w:right w:sz="6" w:val="single" w:color="D6A84A"/>
            </w:tcBorders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rFonts w:ascii="Noto Serif" w:hAnsi="Noto Serif" w:cs="Noto Serif" w:eastAsia="Noto Serif"/>
                <w:b/>
                <w:i w:val="0"/>
                <w:color w:val="D6A84A"/>
                <w:sz w:val="24"/>
              </w:rPr>
              <w:t>ZH</w:t>
            </w:r>
          </w:p>
          <w:p>
            <w:pPr>
              <w:jc w:val="center"/>
            </w:pPr>
            <w:r>
              <w:rPr>
                <w:rFonts w:ascii="Noto Sans" w:hAnsi="Noto Sans" w:cs="Noto Sans" w:eastAsia="Noto Sans"/>
                <w:b w:val="0"/>
                <w:i w:val="0"/>
                <w:color w:val="FFFFFF"/>
                <w:sz w:val="13"/>
              </w:rPr>
              <w:t>Chinese</w:t>
            </w:r>
          </w:p>
        </w:tc>
        <w:tc>
          <w:tcPr>
            <w:tcW w:type="dxa" w:w="1800"/>
            <w:shd w:fill="0E1A30"/>
            <w:tcBorders>
              <w:top w:sz="6" w:val="single" w:color="D6A84A"/>
              <w:left w:sz="6" w:val="single" w:color="D6A84A"/>
              <w:bottom w:sz="6" w:val="single" w:color="D6A84A"/>
              <w:right w:sz="6" w:val="single" w:color="D6A84A"/>
            </w:tcBorders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rFonts w:ascii="Noto Serif" w:hAnsi="Noto Serif" w:cs="Noto Serif" w:eastAsia="Noto Serif"/>
                <w:b/>
                <w:i w:val="0"/>
                <w:color w:val="D6A84A"/>
                <w:sz w:val="24"/>
              </w:rPr>
              <w:t>JA</w:t>
            </w:r>
          </w:p>
          <w:p>
            <w:pPr>
              <w:jc w:val="center"/>
            </w:pPr>
            <w:r>
              <w:rPr>
                <w:rFonts w:ascii="Noto Sans" w:hAnsi="Noto Sans" w:cs="Noto Sans" w:eastAsia="Noto Sans"/>
                <w:b w:val="0"/>
                <w:i w:val="0"/>
                <w:color w:val="FFFFFF"/>
                <w:sz w:val="13"/>
              </w:rPr>
              <w:t>Japanese</w:t>
            </w:r>
          </w:p>
        </w:tc>
        <w:tc>
          <w:tcPr>
            <w:tcW w:type="dxa" w:w="1800"/>
            <w:shd w:fill="0E1A30"/>
            <w:tcBorders>
              <w:top w:sz="6" w:val="single" w:color="D6A84A"/>
              <w:left w:sz="6" w:val="single" w:color="D6A84A"/>
              <w:bottom w:sz="6" w:val="single" w:color="D6A84A"/>
              <w:right w:sz="6" w:val="single" w:color="D6A84A"/>
            </w:tcBorders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rFonts w:ascii="Noto Serif" w:hAnsi="Noto Serif" w:cs="Noto Serif" w:eastAsia="Noto Serif"/>
                <w:b/>
                <w:i w:val="0"/>
                <w:color w:val="D6A84A"/>
                <w:sz w:val="24"/>
              </w:rPr>
              <w:t>HE</w:t>
            </w:r>
          </w:p>
          <w:p>
            <w:pPr>
              <w:jc w:val="center"/>
            </w:pPr>
            <w:r>
              <w:rPr>
                <w:rFonts w:ascii="Noto Sans" w:hAnsi="Noto Sans" w:cs="Noto Sans" w:eastAsia="Noto Sans"/>
                <w:b w:val="0"/>
                <w:i w:val="0"/>
                <w:color w:val="FFFFFF"/>
                <w:sz w:val="13"/>
              </w:rPr>
              <w:t>Hebrew</w:t>
            </w:r>
          </w:p>
        </w:tc>
        <w:tc>
          <w:tcPr>
            <w:tcW w:type="dxa" w:w="1800"/>
            <w:shd w:fill="0E1A30"/>
            <w:tcBorders>
              <w:top w:sz="6" w:val="single" w:color="D6A84A"/>
              <w:left w:sz="6" w:val="single" w:color="D6A84A"/>
              <w:bottom w:sz="6" w:val="single" w:color="D6A84A"/>
              <w:right w:sz="6" w:val="single" w:color="D6A84A"/>
            </w:tcBorders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pPr>
              <w:jc w:val="center"/>
            </w:pPr>
            <w:r>
              <w:rPr>
                <w:rFonts w:ascii="Noto Serif" w:hAnsi="Noto Serif" w:cs="Noto Serif" w:eastAsia="Noto Serif"/>
                <w:b/>
                <w:i w:val="0"/>
                <w:color w:val="D6A84A"/>
                <w:sz w:val="24"/>
              </w:rPr>
              <w:t>AR</w:t>
            </w:r>
          </w:p>
          <w:p>
            <w:pPr>
              <w:jc w:val="center"/>
            </w:pPr>
            <w:r>
              <w:rPr>
                <w:rFonts w:ascii="Noto Sans" w:hAnsi="Noto Sans" w:cs="Noto Sans" w:eastAsia="Noto Sans"/>
                <w:b w:val="0"/>
                <w:i w:val="0"/>
                <w:color w:val="FFFFFF"/>
                <w:sz w:val="13"/>
              </w:rPr>
              <w:t>Arabic</w:t>
            </w:r>
          </w:p>
        </w:tc>
      </w:tr>
    </w:tbl>
    <w:p>
      <w:r>
        <w:br w:type="page"/>
      </w:r>
    </w:p>
    <w:p>
      <w:pPr>
        <w:pStyle w:val="Heading2"/>
        <w:spacing w:before="120" w:after="160" w:line="240" w:lineRule="auto"/>
      </w:pPr>
      <w:r>
        <w:rPr>
          <w:rFonts w:ascii="Noto Serif" w:hAnsi="Noto Serif" w:cs="Noto Serif" w:eastAsia="Noto Serif"/>
          <w:b/>
          <w:i w:val="0"/>
          <w:color w:val="13223D"/>
          <w:sz w:val="30"/>
        </w:rPr>
        <w:t>Spanish (ES)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816"/>
        <w:gridCol w:w="3816"/>
      </w:tblGrid>
      <w:tr>
        <w:tc>
          <w:tcPr>
            <w:tcW w:type="dxa" w:w="1800"/>
            <w:shd w:fill="13223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FFFFFF"/>
                <w:sz w:val="16"/>
              </w:rPr>
              <w:t>Field</w:t>
            </w:r>
          </w:p>
        </w:tc>
        <w:tc>
          <w:tcPr>
            <w:tcW w:type="dxa" w:w="3816"/>
            <w:shd w:fill="13223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FFFFFF"/>
                <w:sz w:val="16"/>
              </w:rPr>
              <w:t>Source / Controlled meaning</w:t>
            </w:r>
          </w:p>
        </w:tc>
        <w:tc>
          <w:tcPr>
            <w:tcW w:type="dxa" w:w="3816"/>
            <w:shd w:fill="13223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FFFFFF"/>
                <w:sz w:val="16"/>
              </w:rPr>
              <w:t>Localized copy</w:t>
            </w:r>
          </w:p>
        </w:tc>
      </w:tr>
      <w:tr>
        <w:tc>
          <w:tcPr>
            <w:tcW w:type="dxa" w:w="1800"/>
            <w:shd w:fill="FBFC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1C2433"/>
                <w:sz w:val="16"/>
              </w:rPr>
              <w:t>Hero</w:t>
            </w:r>
          </w:p>
        </w:tc>
        <w:tc>
          <w:tcPr>
            <w:tcW w:type="dxa" w:w="3816"/>
            <w:shd w:fill="FBFC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6"/>
              </w:rPr>
              <w:t>A private guide for clearer study.</w:t>
            </w:r>
          </w:p>
        </w:tc>
        <w:tc>
          <w:tcPr>
            <w:tcW w:type="dxa" w:w="3816"/>
            <w:shd w:fill="FBFC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6"/>
              </w:rPr>
              <w:t>Una guía privada para estudiar con claridad.</w:t>
            </w:r>
          </w:p>
        </w:tc>
      </w:tr>
      <w:tr>
        <w:tc>
          <w:tcPr>
            <w:tcW w:type="dxa" w:w="1800"/>
            <w:shd w:fill="F1F4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1C2433"/>
                <w:sz w:val="16"/>
              </w:rPr>
              <w:t>Subheadline</w:t>
            </w:r>
          </w:p>
        </w:tc>
        <w:tc>
          <w:tcPr>
            <w:tcW w:type="dxa" w:w="3816"/>
            <w:shd w:fill="F1F4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6"/>
              </w:rPr>
              <w:t>Study routines, focus sessions and review plans.</w:t>
            </w:r>
          </w:p>
        </w:tc>
        <w:tc>
          <w:tcPr>
            <w:tcW w:type="dxa" w:w="3816"/>
            <w:shd w:fill="F1F4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6"/>
              </w:rPr>
              <w:t>MindAtlas ayuda a estudiantes universitarios a convertir notas complejas en rutinas de aprendizaje, sesiones enfocadas y planes de revisión realistas.</w:t>
            </w:r>
          </w:p>
        </w:tc>
      </w:tr>
      <w:tr>
        <w:tc>
          <w:tcPr>
            <w:tcW w:type="dxa" w:w="1800"/>
            <w:shd w:fill="FBFC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1C2433"/>
                <w:sz w:val="16"/>
              </w:rPr>
              <w:t>CTA</w:t>
            </w:r>
          </w:p>
        </w:tc>
        <w:tc>
          <w:tcPr>
            <w:tcW w:type="dxa" w:w="3816"/>
            <w:shd w:fill="FBFC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6"/>
              </w:rPr>
              <w:t>Create my first plan</w:t>
            </w:r>
          </w:p>
        </w:tc>
        <w:tc>
          <w:tcPr>
            <w:tcW w:type="dxa" w:w="3816"/>
            <w:shd w:fill="FBFC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6"/>
              </w:rPr>
              <w:t>Crear mi primer plan</w:t>
            </w:r>
          </w:p>
        </w:tc>
      </w:tr>
      <w:tr>
        <w:tc>
          <w:tcPr>
            <w:tcW w:type="dxa" w:w="1800"/>
            <w:shd w:fill="F1F4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1C2433"/>
                <w:sz w:val="16"/>
              </w:rPr>
              <w:t>Privacy</w:t>
            </w:r>
          </w:p>
        </w:tc>
        <w:tc>
          <w:tcPr>
            <w:tcW w:type="dxa" w:w="3816"/>
            <w:shd w:fill="F1F4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6"/>
              </w:rPr>
              <w:t>No clinical diagnosis / no replacement of care.</w:t>
            </w:r>
          </w:p>
        </w:tc>
        <w:tc>
          <w:tcPr>
            <w:tcW w:type="dxa" w:w="3816"/>
            <w:shd w:fill="F1F4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6"/>
              </w:rPr>
              <w:t>Tus notas se procesan con privacidad. La aplicación no ofrece diagnóstico clínico ni sustituye atención profesional.</w:t>
            </w:r>
          </w:p>
        </w:tc>
      </w:tr>
      <w:tr>
        <w:tc>
          <w:tcPr>
            <w:tcW w:type="dxa" w:w="1800"/>
            <w:shd w:fill="FBFC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1C2433"/>
                <w:sz w:val="16"/>
              </w:rPr>
              <w:t>Success</w:t>
            </w:r>
          </w:p>
        </w:tc>
        <w:tc>
          <w:tcPr>
            <w:tcW w:type="dxa" w:w="3816"/>
            <w:shd w:fill="FBFC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6"/>
              </w:rPr>
              <w:t>Your focus session is ready.</w:t>
            </w:r>
          </w:p>
        </w:tc>
        <w:tc>
          <w:tcPr>
            <w:tcW w:type="dxa" w:w="3816"/>
            <w:shd w:fill="FBFC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6"/>
              </w:rPr>
              <w:t>Tu sesión de enfoque está lista.</w:t>
            </w:r>
          </w:p>
        </w:tc>
      </w:tr>
    </w:tbl>
    <w:p>
      <w:pPr>
        <w:pStyle w:val="Heading2"/>
        <w:spacing w:before="120" w:after="160" w:line="240" w:lineRule="auto"/>
      </w:pPr>
      <w:r>
        <w:rPr>
          <w:rFonts w:ascii="Noto Serif" w:hAnsi="Noto Serif" w:cs="Noto Serif" w:eastAsia="Noto Serif"/>
          <w:b/>
          <w:i w:val="0"/>
          <w:color w:val="13223D"/>
          <w:sz w:val="30"/>
        </w:rPr>
        <w:t>German (DE)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816"/>
        <w:gridCol w:w="3816"/>
      </w:tblGrid>
      <w:tr>
        <w:tc>
          <w:tcPr>
            <w:tcW w:type="dxa" w:w="1800"/>
            <w:shd w:fill="13223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FFFFFF"/>
                <w:sz w:val="16"/>
              </w:rPr>
              <w:t>Field</w:t>
            </w:r>
          </w:p>
        </w:tc>
        <w:tc>
          <w:tcPr>
            <w:tcW w:type="dxa" w:w="3816"/>
            <w:shd w:fill="13223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FFFFFF"/>
                <w:sz w:val="16"/>
              </w:rPr>
              <w:t>Source / Controlled meaning</w:t>
            </w:r>
          </w:p>
        </w:tc>
        <w:tc>
          <w:tcPr>
            <w:tcW w:type="dxa" w:w="3816"/>
            <w:shd w:fill="13223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FFFFFF"/>
                <w:sz w:val="16"/>
              </w:rPr>
              <w:t>Localized copy</w:t>
            </w:r>
          </w:p>
        </w:tc>
      </w:tr>
      <w:tr>
        <w:tc>
          <w:tcPr>
            <w:tcW w:type="dxa" w:w="1800"/>
            <w:shd w:fill="FBFC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1C2433"/>
                <w:sz w:val="16"/>
              </w:rPr>
              <w:t>Hero</w:t>
            </w:r>
          </w:p>
        </w:tc>
        <w:tc>
          <w:tcPr>
            <w:tcW w:type="dxa" w:w="3816"/>
            <w:shd w:fill="FBFC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6"/>
              </w:rPr>
              <w:t>A private guide for clearer study.</w:t>
            </w:r>
          </w:p>
        </w:tc>
        <w:tc>
          <w:tcPr>
            <w:tcW w:type="dxa" w:w="3816"/>
            <w:shd w:fill="FBFC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6"/>
              </w:rPr>
              <w:t>Ein privater Leitfaden für klares Lernen.</w:t>
            </w:r>
          </w:p>
        </w:tc>
      </w:tr>
      <w:tr>
        <w:tc>
          <w:tcPr>
            <w:tcW w:type="dxa" w:w="1800"/>
            <w:shd w:fill="F1F4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1C2433"/>
                <w:sz w:val="16"/>
              </w:rPr>
              <w:t>Subheadline</w:t>
            </w:r>
          </w:p>
        </w:tc>
        <w:tc>
          <w:tcPr>
            <w:tcW w:type="dxa" w:w="3816"/>
            <w:shd w:fill="F1F4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6"/>
              </w:rPr>
              <w:t>Study routines, focus sessions and review plans.</w:t>
            </w:r>
          </w:p>
        </w:tc>
        <w:tc>
          <w:tcPr>
            <w:tcW w:type="dxa" w:w="3816"/>
            <w:shd w:fill="F1F4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6"/>
              </w:rPr>
              <w:t>MindAtlas hilft Studierenden, komplexe Notizen in Lernroutinen, fokussierte Sitzungen und realistische Wiederholungspläne zu verwandeln.</w:t>
            </w:r>
          </w:p>
        </w:tc>
      </w:tr>
      <w:tr>
        <w:tc>
          <w:tcPr>
            <w:tcW w:type="dxa" w:w="1800"/>
            <w:shd w:fill="FBFC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1C2433"/>
                <w:sz w:val="16"/>
              </w:rPr>
              <w:t>CTA</w:t>
            </w:r>
          </w:p>
        </w:tc>
        <w:tc>
          <w:tcPr>
            <w:tcW w:type="dxa" w:w="3816"/>
            <w:shd w:fill="FBFC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6"/>
              </w:rPr>
              <w:t>Create my first plan</w:t>
            </w:r>
          </w:p>
        </w:tc>
        <w:tc>
          <w:tcPr>
            <w:tcW w:type="dxa" w:w="3816"/>
            <w:shd w:fill="FBFC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6"/>
              </w:rPr>
              <w:t>Meinen ersten Plan erstellen</w:t>
            </w:r>
          </w:p>
        </w:tc>
      </w:tr>
      <w:tr>
        <w:tc>
          <w:tcPr>
            <w:tcW w:type="dxa" w:w="1800"/>
            <w:shd w:fill="F1F4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1C2433"/>
                <w:sz w:val="16"/>
              </w:rPr>
              <w:t>Privacy</w:t>
            </w:r>
          </w:p>
        </w:tc>
        <w:tc>
          <w:tcPr>
            <w:tcW w:type="dxa" w:w="3816"/>
            <w:shd w:fill="F1F4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6"/>
              </w:rPr>
              <w:t>No clinical diagnosis / no replacement of care.</w:t>
            </w:r>
          </w:p>
        </w:tc>
        <w:tc>
          <w:tcPr>
            <w:tcW w:type="dxa" w:w="3816"/>
            <w:shd w:fill="F1F4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6"/>
              </w:rPr>
              <w:t>Deine Notizen werden vertraulich verarbeitet. Die App stellt keine klinische Diagnose und ersetzt keine professionelle Betreuung.</w:t>
            </w:r>
          </w:p>
        </w:tc>
      </w:tr>
      <w:tr>
        <w:tc>
          <w:tcPr>
            <w:tcW w:type="dxa" w:w="1800"/>
            <w:shd w:fill="FBFC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1C2433"/>
                <w:sz w:val="16"/>
              </w:rPr>
              <w:t>Success</w:t>
            </w:r>
          </w:p>
        </w:tc>
        <w:tc>
          <w:tcPr>
            <w:tcW w:type="dxa" w:w="3816"/>
            <w:shd w:fill="FBFC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6"/>
              </w:rPr>
              <w:t>Your focus session is ready.</w:t>
            </w:r>
          </w:p>
        </w:tc>
        <w:tc>
          <w:tcPr>
            <w:tcW w:type="dxa" w:w="3816"/>
            <w:shd w:fill="FBFC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6"/>
              </w:rPr>
              <w:t>Deine Fokus-Sitzung ist bereit.</w:t>
            </w:r>
          </w:p>
        </w:tc>
      </w:tr>
    </w:tbl>
    <w:p>
      <w:pPr>
        <w:pStyle w:val="Heading2"/>
        <w:spacing w:before="120" w:after="160" w:line="240" w:lineRule="auto"/>
      </w:pPr>
      <w:r>
        <w:rPr>
          <w:rFonts w:ascii="Noto Serif" w:hAnsi="Noto Serif" w:cs="Noto Serif" w:eastAsia="Noto Serif"/>
          <w:b/>
          <w:i w:val="0"/>
          <w:color w:val="13223D"/>
          <w:sz w:val="30"/>
        </w:rPr>
        <w:t>French (FR)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816"/>
        <w:gridCol w:w="3816"/>
      </w:tblGrid>
      <w:tr>
        <w:tc>
          <w:tcPr>
            <w:tcW w:type="dxa" w:w="1800"/>
            <w:shd w:fill="13223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FFFFFF"/>
                <w:sz w:val="16"/>
              </w:rPr>
              <w:t>Field</w:t>
            </w:r>
          </w:p>
        </w:tc>
        <w:tc>
          <w:tcPr>
            <w:tcW w:type="dxa" w:w="3816"/>
            <w:shd w:fill="13223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FFFFFF"/>
                <w:sz w:val="16"/>
              </w:rPr>
              <w:t>Source / Controlled meaning</w:t>
            </w:r>
          </w:p>
        </w:tc>
        <w:tc>
          <w:tcPr>
            <w:tcW w:type="dxa" w:w="3816"/>
            <w:shd w:fill="13223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FFFFFF"/>
                <w:sz w:val="16"/>
              </w:rPr>
              <w:t>Localized copy</w:t>
            </w:r>
          </w:p>
        </w:tc>
      </w:tr>
      <w:tr>
        <w:tc>
          <w:tcPr>
            <w:tcW w:type="dxa" w:w="1800"/>
            <w:shd w:fill="FBFC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1C2433"/>
                <w:sz w:val="16"/>
              </w:rPr>
              <w:t>Hero</w:t>
            </w:r>
          </w:p>
        </w:tc>
        <w:tc>
          <w:tcPr>
            <w:tcW w:type="dxa" w:w="3816"/>
            <w:shd w:fill="FBFC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6"/>
              </w:rPr>
              <w:t>A private guide for clearer study.</w:t>
            </w:r>
          </w:p>
        </w:tc>
        <w:tc>
          <w:tcPr>
            <w:tcW w:type="dxa" w:w="3816"/>
            <w:shd w:fill="FBFC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6"/>
              </w:rPr>
              <w:t>Un guide privé pour apprendre avec clarté.</w:t>
            </w:r>
          </w:p>
        </w:tc>
      </w:tr>
      <w:tr>
        <w:tc>
          <w:tcPr>
            <w:tcW w:type="dxa" w:w="1800"/>
            <w:shd w:fill="F1F4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1C2433"/>
                <w:sz w:val="16"/>
              </w:rPr>
              <w:t>Subheadline</w:t>
            </w:r>
          </w:p>
        </w:tc>
        <w:tc>
          <w:tcPr>
            <w:tcW w:type="dxa" w:w="3816"/>
            <w:shd w:fill="F1F4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6"/>
              </w:rPr>
              <w:t>Study routines, focus sessions and review plans.</w:t>
            </w:r>
          </w:p>
        </w:tc>
        <w:tc>
          <w:tcPr>
            <w:tcW w:type="dxa" w:w="3816"/>
            <w:shd w:fill="F1F4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6"/>
              </w:rPr>
              <w:t>MindAtlas aide les étudiants à transformer des notes complexes en routines d’apprentissage, séances ciblées et plans de révision réalistes.</w:t>
            </w:r>
          </w:p>
        </w:tc>
      </w:tr>
      <w:tr>
        <w:tc>
          <w:tcPr>
            <w:tcW w:type="dxa" w:w="1800"/>
            <w:shd w:fill="FBFC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1C2433"/>
                <w:sz w:val="16"/>
              </w:rPr>
              <w:t>CTA</w:t>
            </w:r>
          </w:p>
        </w:tc>
        <w:tc>
          <w:tcPr>
            <w:tcW w:type="dxa" w:w="3816"/>
            <w:shd w:fill="FBFC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6"/>
              </w:rPr>
              <w:t>Create my first plan</w:t>
            </w:r>
          </w:p>
        </w:tc>
        <w:tc>
          <w:tcPr>
            <w:tcW w:type="dxa" w:w="3816"/>
            <w:shd w:fill="FBFC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6"/>
              </w:rPr>
              <w:t>Créer mon premier plan</w:t>
            </w:r>
          </w:p>
        </w:tc>
      </w:tr>
      <w:tr>
        <w:tc>
          <w:tcPr>
            <w:tcW w:type="dxa" w:w="1800"/>
            <w:shd w:fill="F1F4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1C2433"/>
                <w:sz w:val="16"/>
              </w:rPr>
              <w:t>Privacy</w:t>
            </w:r>
          </w:p>
        </w:tc>
        <w:tc>
          <w:tcPr>
            <w:tcW w:type="dxa" w:w="3816"/>
            <w:shd w:fill="F1F4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6"/>
              </w:rPr>
              <w:t>No clinical diagnosis / no replacement of care.</w:t>
            </w:r>
          </w:p>
        </w:tc>
        <w:tc>
          <w:tcPr>
            <w:tcW w:type="dxa" w:w="3816"/>
            <w:shd w:fill="F1F4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6"/>
              </w:rPr>
              <w:t>Vos notes sont traitées de manière confidentielle. L’application ne fournit pas de diagnostic clinique et ne remplace pas un accompagnement professionnel.</w:t>
            </w:r>
          </w:p>
        </w:tc>
      </w:tr>
      <w:tr>
        <w:tc>
          <w:tcPr>
            <w:tcW w:type="dxa" w:w="1800"/>
            <w:shd w:fill="FBFC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1C2433"/>
                <w:sz w:val="16"/>
              </w:rPr>
              <w:t>Success</w:t>
            </w:r>
          </w:p>
        </w:tc>
        <w:tc>
          <w:tcPr>
            <w:tcW w:type="dxa" w:w="3816"/>
            <w:shd w:fill="FBFC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6"/>
              </w:rPr>
              <w:t>Your focus session is ready.</w:t>
            </w:r>
          </w:p>
        </w:tc>
        <w:tc>
          <w:tcPr>
            <w:tcW w:type="dxa" w:w="3816"/>
            <w:shd w:fill="FBFC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6"/>
              </w:rPr>
              <w:t>Votre séance de concentration est prête.</w:t>
            </w:r>
          </w:p>
        </w:tc>
      </w:tr>
    </w:tbl>
    <w:p>
      <w:pPr>
        <w:pStyle w:val="Heading2"/>
        <w:spacing w:before="120" w:after="160" w:line="240" w:lineRule="auto"/>
      </w:pPr>
      <w:r>
        <w:rPr>
          <w:rFonts w:ascii="Noto Serif" w:hAnsi="Noto Serif" w:cs="Noto Serif" w:eastAsia="Noto Serif"/>
          <w:b/>
          <w:i w:val="0"/>
          <w:color w:val="13223D"/>
          <w:sz w:val="30"/>
        </w:rPr>
        <w:t>Portuguese (PT)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816"/>
        <w:gridCol w:w="3816"/>
      </w:tblGrid>
      <w:tr>
        <w:tc>
          <w:tcPr>
            <w:tcW w:type="dxa" w:w="1800"/>
            <w:shd w:fill="13223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FFFFFF"/>
                <w:sz w:val="16"/>
              </w:rPr>
              <w:t>Field</w:t>
            </w:r>
          </w:p>
        </w:tc>
        <w:tc>
          <w:tcPr>
            <w:tcW w:type="dxa" w:w="3816"/>
            <w:shd w:fill="13223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FFFFFF"/>
                <w:sz w:val="16"/>
              </w:rPr>
              <w:t>Source / Controlled meaning</w:t>
            </w:r>
          </w:p>
        </w:tc>
        <w:tc>
          <w:tcPr>
            <w:tcW w:type="dxa" w:w="3816"/>
            <w:shd w:fill="13223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FFFFFF"/>
                <w:sz w:val="16"/>
              </w:rPr>
              <w:t>Localized copy</w:t>
            </w:r>
          </w:p>
        </w:tc>
      </w:tr>
      <w:tr>
        <w:tc>
          <w:tcPr>
            <w:tcW w:type="dxa" w:w="1800"/>
            <w:shd w:fill="FBFC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1C2433"/>
                <w:sz w:val="16"/>
              </w:rPr>
              <w:t>Hero</w:t>
            </w:r>
          </w:p>
        </w:tc>
        <w:tc>
          <w:tcPr>
            <w:tcW w:type="dxa" w:w="3816"/>
            <w:shd w:fill="FBFC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6"/>
              </w:rPr>
              <w:t>A private guide for clearer study.</w:t>
            </w:r>
          </w:p>
        </w:tc>
        <w:tc>
          <w:tcPr>
            <w:tcW w:type="dxa" w:w="3816"/>
            <w:shd w:fill="FBFC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6"/>
              </w:rPr>
              <w:t>Um guia privado para estudar com clareza.</w:t>
            </w:r>
          </w:p>
        </w:tc>
      </w:tr>
      <w:tr>
        <w:tc>
          <w:tcPr>
            <w:tcW w:type="dxa" w:w="1800"/>
            <w:shd w:fill="F1F4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1C2433"/>
                <w:sz w:val="16"/>
              </w:rPr>
              <w:t>Subheadline</w:t>
            </w:r>
          </w:p>
        </w:tc>
        <w:tc>
          <w:tcPr>
            <w:tcW w:type="dxa" w:w="3816"/>
            <w:shd w:fill="F1F4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6"/>
              </w:rPr>
              <w:t>Study routines, focus sessions and review plans.</w:t>
            </w:r>
          </w:p>
        </w:tc>
        <w:tc>
          <w:tcPr>
            <w:tcW w:type="dxa" w:w="3816"/>
            <w:shd w:fill="F1F4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6"/>
              </w:rPr>
              <w:t>O MindAtlas ajuda estudantes universitários a transformar anotações complexas em rotinas de estudo, sessões de foco e planos de revisão realistas.</w:t>
            </w:r>
          </w:p>
        </w:tc>
      </w:tr>
      <w:tr>
        <w:tc>
          <w:tcPr>
            <w:tcW w:type="dxa" w:w="1800"/>
            <w:shd w:fill="FBFC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1C2433"/>
                <w:sz w:val="16"/>
              </w:rPr>
              <w:t>CTA</w:t>
            </w:r>
          </w:p>
        </w:tc>
        <w:tc>
          <w:tcPr>
            <w:tcW w:type="dxa" w:w="3816"/>
            <w:shd w:fill="FBFC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6"/>
              </w:rPr>
              <w:t>Create my first plan</w:t>
            </w:r>
          </w:p>
        </w:tc>
        <w:tc>
          <w:tcPr>
            <w:tcW w:type="dxa" w:w="3816"/>
            <w:shd w:fill="FBFC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6"/>
              </w:rPr>
              <w:t>Criar meu primeiro plano</w:t>
            </w:r>
          </w:p>
        </w:tc>
      </w:tr>
      <w:tr>
        <w:tc>
          <w:tcPr>
            <w:tcW w:type="dxa" w:w="1800"/>
            <w:shd w:fill="F1F4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1C2433"/>
                <w:sz w:val="16"/>
              </w:rPr>
              <w:t>Privacy</w:t>
            </w:r>
          </w:p>
        </w:tc>
        <w:tc>
          <w:tcPr>
            <w:tcW w:type="dxa" w:w="3816"/>
            <w:shd w:fill="F1F4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6"/>
              </w:rPr>
              <w:t>No clinical diagnosis / no replacement of care.</w:t>
            </w:r>
          </w:p>
        </w:tc>
        <w:tc>
          <w:tcPr>
            <w:tcW w:type="dxa" w:w="3816"/>
            <w:shd w:fill="F1F4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6"/>
              </w:rPr>
              <w:t>Suas anotações são tratadas com privacidade. O aplicativo não oferece diagnóstico clínico nem substitui atendimento profissional.</w:t>
            </w:r>
          </w:p>
        </w:tc>
      </w:tr>
      <w:tr>
        <w:tc>
          <w:tcPr>
            <w:tcW w:type="dxa" w:w="1800"/>
            <w:shd w:fill="FBFC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1C2433"/>
                <w:sz w:val="16"/>
              </w:rPr>
              <w:t>Success</w:t>
            </w:r>
          </w:p>
        </w:tc>
        <w:tc>
          <w:tcPr>
            <w:tcW w:type="dxa" w:w="3816"/>
            <w:shd w:fill="FBFC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6"/>
              </w:rPr>
              <w:t>Your focus session is ready.</w:t>
            </w:r>
          </w:p>
        </w:tc>
        <w:tc>
          <w:tcPr>
            <w:tcW w:type="dxa" w:w="3816"/>
            <w:shd w:fill="FBFC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6"/>
              </w:rPr>
              <w:t>Sua sessão de foco está pronta.</w:t>
            </w:r>
          </w:p>
        </w:tc>
      </w:tr>
    </w:tbl>
    <w:p>
      <w:r>
        <w:br w:type="page"/>
      </w:r>
    </w:p>
    <w:p>
      <w:pPr>
        <w:pStyle w:val="Heading2"/>
        <w:spacing w:before="120" w:after="160" w:line="240" w:lineRule="auto"/>
      </w:pPr>
      <w:r>
        <w:rPr>
          <w:rFonts w:ascii="Noto Serif" w:hAnsi="Noto Serif" w:cs="Noto Serif" w:eastAsia="Noto Serif"/>
          <w:b/>
          <w:i w:val="0"/>
          <w:color w:val="13223D"/>
          <w:sz w:val="30"/>
        </w:rPr>
        <w:t>Italian (IT)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816"/>
        <w:gridCol w:w="3816"/>
      </w:tblGrid>
      <w:tr>
        <w:tc>
          <w:tcPr>
            <w:tcW w:type="dxa" w:w="1800"/>
            <w:shd w:fill="13223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FFFFFF"/>
                <w:sz w:val="16"/>
              </w:rPr>
              <w:t>Field</w:t>
            </w:r>
          </w:p>
        </w:tc>
        <w:tc>
          <w:tcPr>
            <w:tcW w:type="dxa" w:w="3816"/>
            <w:shd w:fill="13223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FFFFFF"/>
                <w:sz w:val="16"/>
              </w:rPr>
              <w:t>Source / Controlled meaning</w:t>
            </w:r>
          </w:p>
        </w:tc>
        <w:tc>
          <w:tcPr>
            <w:tcW w:type="dxa" w:w="3816"/>
            <w:shd w:fill="13223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FFFFFF"/>
                <w:sz w:val="16"/>
              </w:rPr>
              <w:t>Localized copy</w:t>
            </w:r>
          </w:p>
        </w:tc>
      </w:tr>
      <w:tr>
        <w:tc>
          <w:tcPr>
            <w:tcW w:type="dxa" w:w="1800"/>
            <w:shd w:fill="FBFC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1C2433"/>
                <w:sz w:val="16"/>
              </w:rPr>
              <w:t>Hero</w:t>
            </w:r>
          </w:p>
        </w:tc>
        <w:tc>
          <w:tcPr>
            <w:tcW w:type="dxa" w:w="3816"/>
            <w:shd w:fill="FBFC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6"/>
              </w:rPr>
              <w:t>A private guide for clearer study.</w:t>
            </w:r>
          </w:p>
        </w:tc>
        <w:tc>
          <w:tcPr>
            <w:tcW w:type="dxa" w:w="3816"/>
            <w:shd w:fill="FBFC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6"/>
              </w:rPr>
              <w:t>Una guida privata per studiare con chiarezza.</w:t>
            </w:r>
          </w:p>
        </w:tc>
      </w:tr>
      <w:tr>
        <w:tc>
          <w:tcPr>
            <w:tcW w:type="dxa" w:w="1800"/>
            <w:shd w:fill="F1F4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1C2433"/>
                <w:sz w:val="16"/>
              </w:rPr>
              <w:t>Subheadline</w:t>
            </w:r>
          </w:p>
        </w:tc>
        <w:tc>
          <w:tcPr>
            <w:tcW w:type="dxa" w:w="3816"/>
            <w:shd w:fill="F1F4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6"/>
              </w:rPr>
              <w:t>Study routines, focus sessions and review plans.</w:t>
            </w:r>
          </w:p>
        </w:tc>
        <w:tc>
          <w:tcPr>
            <w:tcW w:type="dxa" w:w="3816"/>
            <w:shd w:fill="F1F4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6"/>
              </w:rPr>
              <w:t>MindAtlas aiuta gli studenti universitari a trasformare appunti complessi in routine di apprendimento, sessioni di concentrazione e piani di ripasso realistici.</w:t>
            </w:r>
          </w:p>
        </w:tc>
      </w:tr>
      <w:tr>
        <w:tc>
          <w:tcPr>
            <w:tcW w:type="dxa" w:w="1800"/>
            <w:shd w:fill="FBFC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1C2433"/>
                <w:sz w:val="16"/>
              </w:rPr>
              <w:t>CTA</w:t>
            </w:r>
          </w:p>
        </w:tc>
        <w:tc>
          <w:tcPr>
            <w:tcW w:type="dxa" w:w="3816"/>
            <w:shd w:fill="FBFC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6"/>
              </w:rPr>
              <w:t>Create my first plan</w:t>
            </w:r>
          </w:p>
        </w:tc>
        <w:tc>
          <w:tcPr>
            <w:tcW w:type="dxa" w:w="3816"/>
            <w:shd w:fill="FBFC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6"/>
              </w:rPr>
              <w:t>Crea il mio primo piano</w:t>
            </w:r>
          </w:p>
        </w:tc>
      </w:tr>
      <w:tr>
        <w:tc>
          <w:tcPr>
            <w:tcW w:type="dxa" w:w="1800"/>
            <w:shd w:fill="F1F4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1C2433"/>
                <w:sz w:val="16"/>
              </w:rPr>
              <w:t>Privacy</w:t>
            </w:r>
          </w:p>
        </w:tc>
        <w:tc>
          <w:tcPr>
            <w:tcW w:type="dxa" w:w="3816"/>
            <w:shd w:fill="F1F4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6"/>
              </w:rPr>
              <w:t>No clinical diagnosis / no replacement of care.</w:t>
            </w:r>
          </w:p>
        </w:tc>
        <w:tc>
          <w:tcPr>
            <w:tcW w:type="dxa" w:w="3816"/>
            <w:shd w:fill="F1F4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6"/>
              </w:rPr>
              <w:t>I tuoi appunti sono trattati in modo riservato. L’app non fornisce diagnosi cliniche e non sostituisce l’assistenza professionale.</w:t>
            </w:r>
          </w:p>
        </w:tc>
      </w:tr>
      <w:tr>
        <w:tc>
          <w:tcPr>
            <w:tcW w:type="dxa" w:w="1800"/>
            <w:shd w:fill="FBFC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1C2433"/>
                <w:sz w:val="16"/>
              </w:rPr>
              <w:t>Success</w:t>
            </w:r>
          </w:p>
        </w:tc>
        <w:tc>
          <w:tcPr>
            <w:tcW w:type="dxa" w:w="3816"/>
            <w:shd w:fill="FBFC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6"/>
              </w:rPr>
              <w:t>Your focus session is ready.</w:t>
            </w:r>
          </w:p>
        </w:tc>
        <w:tc>
          <w:tcPr>
            <w:tcW w:type="dxa" w:w="3816"/>
            <w:shd w:fill="FBFC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6"/>
              </w:rPr>
              <w:t>La tua sessione di concentrazione è pronta.</w:t>
            </w:r>
          </w:p>
        </w:tc>
      </w:tr>
    </w:tbl>
    <w:p>
      <w:pPr>
        <w:pStyle w:val="Heading2"/>
        <w:spacing w:before="120" w:after="160" w:line="240" w:lineRule="auto"/>
      </w:pPr>
      <w:r>
        <w:rPr>
          <w:rFonts w:ascii="Noto Serif" w:hAnsi="Noto Serif" w:cs="Noto Serif" w:eastAsia="Noto Serif"/>
          <w:b/>
          <w:i w:val="0"/>
          <w:color w:val="13223D"/>
          <w:sz w:val="30"/>
        </w:rPr>
        <w:t>Russian (RU)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816"/>
        <w:gridCol w:w="3816"/>
      </w:tblGrid>
      <w:tr>
        <w:tc>
          <w:tcPr>
            <w:tcW w:type="dxa" w:w="1800"/>
            <w:shd w:fill="13223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FFFFFF"/>
                <w:sz w:val="16"/>
              </w:rPr>
              <w:t>Field</w:t>
            </w:r>
          </w:p>
        </w:tc>
        <w:tc>
          <w:tcPr>
            <w:tcW w:type="dxa" w:w="3816"/>
            <w:shd w:fill="13223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FFFFFF"/>
                <w:sz w:val="16"/>
              </w:rPr>
              <w:t>Source / Controlled meaning</w:t>
            </w:r>
          </w:p>
        </w:tc>
        <w:tc>
          <w:tcPr>
            <w:tcW w:type="dxa" w:w="3816"/>
            <w:shd w:fill="13223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FFFFFF"/>
                <w:sz w:val="16"/>
              </w:rPr>
              <w:t>Localized copy</w:t>
            </w:r>
          </w:p>
        </w:tc>
      </w:tr>
      <w:tr>
        <w:tc>
          <w:tcPr>
            <w:tcW w:type="dxa" w:w="1800"/>
            <w:shd w:fill="FBFC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1C2433"/>
                <w:sz w:val="16"/>
              </w:rPr>
              <w:t>Hero</w:t>
            </w:r>
          </w:p>
        </w:tc>
        <w:tc>
          <w:tcPr>
            <w:tcW w:type="dxa" w:w="3816"/>
            <w:shd w:fill="FBFC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6"/>
              </w:rPr>
              <w:t>A private guide for clearer study.</w:t>
            </w:r>
          </w:p>
        </w:tc>
        <w:tc>
          <w:tcPr>
            <w:tcW w:type="dxa" w:w="3816"/>
            <w:shd w:fill="FBFC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6"/>
              </w:rPr>
              <w:t>Личный помощник для ясного обучения.</w:t>
            </w:r>
          </w:p>
        </w:tc>
      </w:tr>
      <w:tr>
        <w:tc>
          <w:tcPr>
            <w:tcW w:type="dxa" w:w="1800"/>
            <w:shd w:fill="F1F4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1C2433"/>
                <w:sz w:val="16"/>
              </w:rPr>
              <w:t>Subheadline</w:t>
            </w:r>
          </w:p>
        </w:tc>
        <w:tc>
          <w:tcPr>
            <w:tcW w:type="dxa" w:w="3816"/>
            <w:shd w:fill="F1F4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6"/>
              </w:rPr>
              <w:t>Study routines, focus sessions and review plans.</w:t>
            </w:r>
          </w:p>
        </w:tc>
        <w:tc>
          <w:tcPr>
            <w:tcW w:type="dxa" w:w="3816"/>
            <w:shd w:fill="F1F4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6"/>
              </w:rPr>
              <w:t>MindAtlas помогает студентам превращать сложные конспекты в учебные привычки, сфокусированные занятия и реалистичные планы повторения.</w:t>
            </w:r>
          </w:p>
        </w:tc>
      </w:tr>
      <w:tr>
        <w:tc>
          <w:tcPr>
            <w:tcW w:type="dxa" w:w="1800"/>
            <w:shd w:fill="FBFC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1C2433"/>
                <w:sz w:val="16"/>
              </w:rPr>
              <w:t>CTA</w:t>
            </w:r>
          </w:p>
        </w:tc>
        <w:tc>
          <w:tcPr>
            <w:tcW w:type="dxa" w:w="3816"/>
            <w:shd w:fill="FBFC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6"/>
              </w:rPr>
              <w:t>Create my first plan</w:t>
            </w:r>
          </w:p>
        </w:tc>
        <w:tc>
          <w:tcPr>
            <w:tcW w:type="dxa" w:w="3816"/>
            <w:shd w:fill="FBFC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6"/>
              </w:rPr>
              <w:t>Создать первый план</w:t>
            </w:r>
          </w:p>
        </w:tc>
      </w:tr>
      <w:tr>
        <w:tc>
          <w:tcPr>
            <w:tcW w:type="dxa" w:w="1800"/>
            <w:shd w:fill="F1F4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1C2433"/>
                <w:sz w:val="16"/>
              </w:rPr>
              <w:t>Privacy</w:t>
            </w:r>
          </w:p>
        </w:tc>
        <w:tc>
          <w:tcPr>
            <w:tcW w:type="dxa" w:w="3816"/>
            <w:shd w:fill="F1F4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6"/>
              </w:rPr>
              <w:t>No clinical diagnosis / no replacement of care.</w:t>
            </w:r>
          </w:p>
        </w:tc>
        <w:tc>
          <w:tcPr>
            <w:tcW w:type="dxa" w:w="3816"/>
            <w:shd w:fill="F1F4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6"/>
              </w:rPr>
              <w:t>Ваши заметки обрабатываются конфиденциально. Приложение не ставит клинический диагноз и не заменяет профессиональную помощь.</w:t>
            </w:r>
          </w:p>
        </w:tc>
      </w:tr>
      <w:tr>
        <w:tc>
          <w:tcPr>
            <w:tcW w:type="dxa" w:w="1800"/>
            <w:shd w:fill="FBFC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1C2433"/>
                <w:sz w:val="16"/>
              </w:rPr>
              <w:t>Success</w:t>
            </w:r>
          </w:p>
        </w:tc>
        <w:tc>
          <w:tcPr>
            <w:tcW w:type="dxa" w:w="3816"/>
            <w:shd w:fill="FBFC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6"/>
              </w:rPr>
              <w:t>Your focus session is ready.</w:t>
            </w:r>
          </w:p>
        </w:tc>
        <w:tc>
          <w:tcPr>
            <w:tcW w:type="dxa" w:w="3816"/>
            <w:shd w:fill="FBFC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6"/>
              </w:rPr>
              <w:t>Ваша фокус-сессия готова.</w:t>
            </w:r>
          </w:p>
        </w:tc>
      </w:tr>
    </w:tbl>
    <w:p>
      <w:pPr>
        <w:pStyle w:val="Heading2"/>
        <w:spacing w:before="120" w:after="160" w:line="240" w:lineRule="auto"/>
      </w:pPr>
      <w:r>
        <w:rPr>
          <w:rFonts w:ascii="Noto Serif" w:hAnsi="Noto Serif" w:cs="Noto Serif" w:eastAsia="Noto Serif"/>
          <w:b/>
          <w:i w:val="0"/>
          <w:color w:val="13223D"/>
          <w:sz w:val="30"/>
        </w:rPr>
        <w:t>Czech (CS)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816"/>
        <w:gridCol w:w="3816"/>
      </w:tblGrid>
      <w:tr>
        <w:tc>
          <w:tcPr>
            <w:tcW w:type="dxa" w:w="1800"/>
            <w:shd w:fill="13223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FFFFFF"/>
                <w:sz w:val="16"/>
              </w:rPr>
              <w:t>Field</w:t>
            </w:r>
          </w:p>
        </w:tc>
        <w:tc>
          <w:tcPr>
            <w:tcW w:type="dxa" w:w="3816"/>
            <w:shd w:fill="13223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FFFFFF"/>
                <w:sz w:val="16"/>
              </w:rPr>
              <w:t>Source / Controlled meaning</w:t>
            </w:r>
          </w:p>
        </w:tc>
        <w:tc>
          <w:tcPr>
            <w:tcW w:type="dxa" w:w="3816"/>
            <w:shd w:fill="13223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FFFFFF"/>
                <w:sz w:val="16"/>
              </w:rPr>
              <w:t>Localized copy</w:t>
            </w:r>
          </w:p>
        </w:tc>
      </w:tr>
      <w:tr>
        <w:tc>
          <w:tcPr>
            <w:tcW w:type="dxa" w:w="1800"/>
            <w:shd w:fill="FBFC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1C2433"/>
                <w:sz w:val="16"/>
              </w:rPr>
              <w:t>Hero</w:t>
            </w:r>
          </w:p>
        </w:tc>
        <w:tc>
          <w:tcPr>
            <w:tcW w:type="dxa" w:w="3816"/>
            <w:shd w:fill="FBFC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6"/>
              </w:rPr>
              <w:t>A private guide for clearer study.</w:t>
            </w:r>
          </w:p>
        </w:tc>
        <w:tc>
          <w:tcPr>
            <w:tcW w:type="dxa" w:w="3816"/>
            <w:shd w:fill="FBFC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6"/>
              </w:rPr>
              <w:t>Soukromý průvodce pro jasnější studium.</w:t>
            </w:r>
          </w:p>
        </w:tc>
      </w:tr>
      <w:tr>
        <w:tc>
          <w:tcPr>
            <w:tcW w:type="dxa" w:w="1800"/>
            <w:shd w:fill="F1F4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1C2433"/>
                <w:sz w:val="16"/>
              </w:rPr>
              <w:t>Subheadline</w:t>
            </w:r>
          </w:p>
        </w:tc>
        <w:tc>
          <w:tcPr>
            <w:tcW w:type="dxa" w:w="3816"/>
            <w:shd w:fill="F1F4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6"/>
              </w:rPr>
              <w:t>Study routines, focus sessions and review plans.</w:t>
            </w:r>
          </w:p>
        </w:tc>
        <w:tc>
          <w:tcPr>
            <w:tcW w:type="dxa" w:w="3816"/>
            <w:shd w:fill="F1F4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6"/>
              </w:rPr>
              <w:t>MindAtlas pomáhá vysokoškolským studentům převádět složité poznámky na studijní rutiny, soustředěné bloky a realistické plány opakování.</w:t>
            </w:r>
          </w:p>
        </w:tc>
      </w:tr>
      <w:tr>
        <w:tc>
          <w:tcPr>
            <w:tcW w:type="dxa" w:w="1800"/>
            <w:shd w:fill="FBFC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1C2433"/>
                <w:sz w:val="16"/>
              </w:rPr>
              <w:t>CTA</w:t>
            </w:r>
          </w:p>
        </w:tc>
        <w:tc>
          <w:tcPr>
            <w:tcW w:type="dxa" w:w="3816"/>
            <w:shd w:fill="FBFC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6"/>
              </w:rPr>
              <w:t>Create my first plan</w:t>
            </w:r>
          </w:p>
        </w:tc>
        <w:tc>
          <w:tcPr>
            <w:tcW w:type="dxa" w:w="3816"/>
            <w:shd w:fill="FBFC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6"/>
              </w:rPr>
              <w:t>Vytvořit první plán</w:t>
            </w:r>
          </w:p>
        </w:tc>
      </w:tr>
      <w:tr>
        <w:tc>
          <w:tcPr>
            <w:tcW w:type="dxa" w:w="1800"/>
            <w:shd w:fill="F1F4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1C2433"/>
                <w:sz w:val="16"/>
              </w:rPr>
              <w:t>Privacy</w:t>
            </w:r>
          </w:p>
        </w:tc>
        <w:tc>
          <w:tcPr>
            <w:tcW w:type="dxa" w:w="3816"/>
            <w:shd w:fill="F1F4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6"/>
              </w:rPr>
              <w:t>No clinical diagnosis / no replacement of care.</w:t>
            </w:r>
          </w:p>
        </w:tc>
        <w:tc>
          <w:tcPr>
            <w:tcW w:type="dxa" w:w="3816"/>
            <w:shd w:fill="F1F4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6"/>
              </w:rPr>
              <w:t>Vaše poznámky jsou zpracovávány důvěrně. Aplikace neposkytuje klinickou diagnózu ani nenahrazuje odbornou péči.</w:t>
            </w:r>
          </w:p>
        </w:tc>
      </w:tr>
      <w:tr>
        <w:tc>
          <w:tcPr>
            <w:tcW w:type="dxa" w:w="1800"/>
            <w:shd w:fill="FBFC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1C2433"/>
                <w:sz w:val="16"/>
              </w:rPr>
              <w:t>Success</w:t>
            </w:r>
          </w:p>
        </w:tc>
        <w:tc>
          <w:tcPr>
            <w:tcW w:type="dxa" w:w="3816"/>
            <w:shd w:fill="FBFC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6"/>
              </w:rPr>
              <w:t>Your focus session is ready.</w:t>
            </w:r>
          </w:p>
        </w:tc>
        <w:tc>
          <w:tcPr>
            <w:tcW w:type="dxa" w:w="3816"/>
            <w:shd w:fill="FBFC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6"/>
              </w:rPr>
              <w:t>Vaše soustředěná relace je připravena.</w:t>
            </w:r>
          </w:p>
        </w:tc>
      </w:tr>
    </w:tbl>
    <w:p>
      <w:pPr>
        <w:pStyle w:val="Heading2"/>
        <w:spacing w:before="120" w:after="160" w:line="240" w:lineRule="auto"/>
      </w:pPr>
      <w:r>
        <w:rPr>
          <w:rFonts w:ascii="Noto Serif" w:hAnsi="Noto Serif" w:cs="Noto Serif" w:eastAsia="Noto Serif"/>
          <w:b/>
          <w:i w:val="0"/>
          <w:color w:val="13223D"/>
          <w:sz w:val="30"/>
        </w:rPr>
        <w:t>Chinese (Simplified) (ZH)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816"/>
        <w:gridCol w:w="3816"/>
      </w:tblGrid>
      <w:tr>
        <w:tc>
          <w:tcPr>
            <w:tcW w:type="dxa" w:w="1800"/>
            <w:shd w:fill="13223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FFFFFF"/>
                <w:sz w:val="16"/>
              </w:rPr>
              <w:t>Field</w:t>
            </w:r>
          </w:p>
        </w:tc>
        <w:tc>
          <w:tcPr>
            <w:tcW w:type="dxa" w:w="3816"/>
            <w:shd w:fill="13223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FFFFFF"/>
                <w:sz w:val="16"/>
              </w:rPr>
              <w:t>Source / Controlled meaning</w:t>
            </w:r>
          </w:p>
        </w:tc>
        <w:tc>
          <w:tcPr>
            <w:tcW w:type="dxa" w:w="3816"/>
            <w:shd w:fill="13223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FFFFFF"/>
                <w:sz w:val="16"/>
              </w:rPr>
              <w:t>Localized copy</w:t>
            </w:r>
          </w:p>
        </w:tc>
      </w:tr>
      <w:tr>
        <w:tc>
          <w:tcPr>
            <w:tcW w:type="dxa" w:w="1800"/>
            <w:shd w:fill="FBFC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1C2433"/>
                <w:sz w:val="16"/>
              </w:rPr>
              <w:t>Hero</w:t>
            </w:r>
          </w:p>
        </w:tc>
        <w:tc>
          <w:tcPr>
            <w:tcW w:type="dxa" w:w="3816"/>
            <w:shd w:fill="FBFC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6"/>
              </w:rPr>
              <w:t>A private guide for clearer study.</w:t>
            </w:r>
          </w:p>
        </w:tc>
        <w:tc>
          <w:tcPr>
            <w:tcW w:type="dxa" w:w="3816"/>
            <w:shd w:fill="FBFC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cs="Noto Sans CJK SC" w:eastAsia="Noto Sans CJK SC"/>
                <w:b w:val="0"/>
                <w:i w:val="0"/>
                <w:color w:val="1C2433"/>
                <w:sz w:val="16"/>
              </w:rPr>
              <w:t>一款帮助你清晰学习的私密指南。</w:t>
            </w:r>
          </w:p>
        </w:tc>
      </w:tr>
      <w:tr>
        <w:tc>
          <w:tcPr>
            <w:tcW w:type="dxa" w:w="1800"/>
            <w:shd w:fill="F1F4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1C2433"/>
                <w:sz w:val="16"/>
              </w:rPr>
              <w:t>Subheadline</w:t>
            </w:r>
          </w:p>
        </w:tc>
        <w:tc>
          <w:tcPr>
            <w:tcW w:type="dxa" w:w="3816"/>
            <w:shd w:fill="F1F4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6"/>
              </w:rPr>
              <w:t>Study routines, focus sessions and review plans.</w:t>
            </w:r>
          </w:p>
        </w:tc>
        <w:tc>
          <w:tcPr>
            <w:tcW w:type="dxa" w:w="3816"/>
            <w:shd w:fill="F1F4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cs="Noto Sans CJK SC" w:eastAsia="Noto Sans CJK SC"/>
                <w:b w:val="0"/>
                <w:i w:val="0"/>
                <w:color w:val="1C2433"/>
                <w:sz w:val="16"/>
              </w:rPr>
              <w:t>MindAtlas 帮助大学生把复杂笔记转化为学习习惯、专注时段和切实可行的复习计划。</w:t>
            </w:r>
          </w:p>
        </w:tc>
      </w:tr>
      <w:tr>
        <w:tc>
          <w:tcPr>
            <w:tcW w:type="dxa" w:w="1800"/>
            <w:shd w:fill="FBFC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1C2433"/>
                <w:sz w:val="16"/>
              </w:rPr>
              <w:t>CTA</w:t>
            </w:r>
          </w:p>
        </w:tc>
        <w:tc>
          <w:tcPr>
            <w:tcW w:type="dxa" w:w="3816"/>
            <w:shd w:fill="FBFC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6"/>
              </w:rPr>
              <w:t>Create my first plan</w:t>
            </w:r>
          </w:p>
        </w:tc>
        <w:tc>
          <w:tcPr>
            <w:tcW w:type="dxa" w:w="3816"/>
            <w:shd w:fill="FBFC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cs="Noto Sans CJK SC" w:eastAsia="Noto Sans CJK SC"/>
                <w:b w:val="0"/>
                <w:i w:val="0"/>
                <w:color w:val="1C2433"/>
                <w:sz w:val="16"/>
              </w:rPr>
              <w:t>创建我的第一个计划</w:t>
            </w:r>
          </w:p>
        </w:tc>
      </w:tr>
      <w:tr>
        <w:tc>
          <w:tcPr>
            <w:tcW w:type="dxa" w:w="1800"/>
            <w:shd w:fill="F1F4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1C2433"/>
                <w:sz w:val="16"/>
              </w:rPr>
              <w:t>Privacy</w:t>
            </w:r>
          </w:p>
        </w:tc>
        <w:tc>
          <w:tcPr>
            <w:tcW w:type="dxa" w:w="3816"/>
            <w:shd w:fill="F1F4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6"/>
              </w:rPr>
              <w:t>No clinical diagnosis / no replacement of care.</w:t>
            </w:r>
          </w:p>
        </w:tc>
        <w:tc>
          <w:tcPr>
            <w:tcW w:type="dxa" w:w="3816"/>
            <w:shd w:fill="F1F4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cs="Noto Sans CJK SC" w:eastAsia="Noto Sans CJK SC"/>
                <w:b w:val="0"/>
                <w:i w:val="0"/>
                <w:color w:val="1C2433"/>
                <w:sz w:val="16"/>
              </w:rPr>
              <w:t>你的笔记将受到隐私保护。本应用不提供临床诊断，也不能替代专业服务。</w:t>
            </w:r>
          </w:p>
        </w:tc>
      </w:tr>
      <w:tr>
        <w:tc>
          <w:tcPr>
            <w:tcW w:type="dxa" w:w="1800"/>
            <w:shd w:fill="FBFC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1C2433"/>
                <w:sz w:val="16"/>
              </w:rPr>
              <w:t>Success</w:t>
            </w:r>
          </w:p>
        </w:tc>
        <w:tc>
          <w:tcPr>
            <w:tcW w:type="dxa" w:w="3816"/>
            <w:shd w:fill="FBFC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6"/>
              </w:rPr>
              <w:t>Your focus session is ready.</w:t>
            </w:r>
          </w:p>
        </w:tc>
        <w:tc>
          <w:tcPr>
            <w:tcW w:type="dxa" w:w="3816"/>
            <w:shd w:fill="FBFC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cs="Noto Sans CJK SC" w:eastAsia="Noto Sans CJK SC"/>
                <w:b w:val="0"/>
                <w:i w:val="0"/>
                <w:color w:val="1C2433"/>
                <w:sz w:val="16"/>
              </w:rPr>
              <w:t>你的专注学习时段已准备好。</w:t>
            </w:r>
          </w:p>
        </w:tc>
      </w:tr>
    </w:tbl>
    <w:p>
      <w:r>
        <w:br w:type="page"/>
      </w:r>
    </w:p>
    <w:p>
      <w:pPr>
        <w:pStyle w:val="Heading2"/>
        <w:spacing w:before="120" w:after="160" w:line="240" w:lineRule="auto"/>
      </w:pPr>
      <w:r>
        <w:rPr>
          <w:rFonts w:ascii="Noto Serif" w:hAnsi="Noto Serif" w:cs="Noto Serif" w:eastAsia="Noto Serif"/>
          <w:b/>
          <w:i w:val="0"/>
          <w:color w:val="13223D"/>
          <w:sz w:val="30"/>
        </w:rPr>
        <w:t>Japanese (JA)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816"/>
        <w:gridCol w:w="3816"/>
      </w:tblGrid>
      <w:tr>
        <w:tc>
          <w:tcPr>
            <w:tcW w:type="dxa" w:w="1800"/>
            <w:shd w:fill="13223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FFFFFF"/>
                <w:sz w:val="16"/>
              </w:rPr>
              <w:t>Field</w:t>
            </w:r>
          </w:p>
        </w:tc>
        <w:tc>
          <w:tcPr>
            <w:tcW w:type="dxa" w:w="3816"/>
            <w:shd w:fill="13223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FFFFFF"/>
                <w:sz w:val="16"/>
              </w:rPr>
              <w:t>Source / Controlled meaning</w:t>
            </w:r>
          </w:p>
        </w:tc>
        <w:tc>
          <w:tcPr>
            <w:tcW w:type="dxa" w:w="3816"/>
            <w:shd w:fill="13223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FFFFFF"/>
                <w:sz w:val="16"/>
              </w:rPr>
              <w:t>Localized copy</w:t>
            </w:r>
          </w:p>
        </w:tc>
      </w:tr>
      <w:tr>
        <w:tc>
          <w:tcPr>
            <w:tcW w:type="dxa" w:w="1800"/>
            <w:shd w:fill="FBFC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1C2433"/>
                <w:sz w:val="16"/>
              </w:rPr>
              <w:t>Hero</w:t>
            </w:r>
          </w:p>
        </w:tc>
        <w:tc>
          <w:tcPr>
            <w:tcW w:type="dxa" w:w="3816"/>
            <w:shd w:fill="FBFC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6"/>
              </w:rPr>
              <w:t>A private guide for clearer study.</w:t>
            </w:r>
          </w:p>
        </w:tc>
        <w:tc>
          <w:tcPr>
            <w:tcW w:type="dxa" w:w="3816"/>
            <w:shd w:fill="FBFC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JP" w:hAnsi="Noto Sans CJK JP" w:cs="Noto Sans CJK JP" w:eastAsia="Noto Sans CJK JP"/>
                <w:b w:val="0"/>
                <w:i w:val="0"/>
                <w:color w:val="1C2433"/>
                <w:sz w:val="16"/>
              </w:rPr>
              <w:t>学びを明確にするためのプライベートガイド。</w:t>
            </w:r>
          </w:p>
        </w:tc>
      </w:tr>
      <w:tr>
        <w:tc>
          <w:tcPr>
            <w:tcW w:type="dxa" w:w="1800"/>
            <w:shd w:fill="F1F4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1C2433"/>
                <w:sz w:val="16"/>
              </w:rPr>
              <w:t>Subheadline</w:t>
            </w:r>
          </w:p>
        </w:tc>
        <w:tc>
          <w:tcPr>
            <w:tcW w:type="dxa" w:w="3816"/>
            <w:shd w:fill="F1F4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6"/>
              </w:rPr>
              <w:t>Study routines, focus sessions and review plans.</w:t>
            </w:r>
          </w:p>
        </w:tc>
        <w:tc>
          <w:tcPr>
            <w:tcW w:type="dxa" w:w="3816"/>
            <w:shd w:fill="F1F4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JP" w:hAnsi="Noto Sans CJK JP" w:cs="Noto Sans CJK JP" w:eastAsia="Noto Sans CJK JP"/>
                <w:b w:val="0"/>
                <w:i w:val="0"/>
                <w:color w:val="1C2433"/>
                <w:sz w:val="16"/>
              </w:rPr>
              <w:t>MindAtlas は、大学生が複雑なノートを学習習慣、集中セッション、現実的な復習計画へ変えるのを支援します。</w:t>
            </w:r>
          </w:p>
        </w:tc>
      </w:tr>
      <w:tr>
        <w:tc>
          <w:tcPr>
            <w:tcW w:type="dxa" w:w="1800"/>
            <w:shd w:fill="FBFC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1C2433"/>
                <w:sz w:val="16"/>
              </w:rPr>
              <w:t>CTA</w:t>
            </w:r>
          </w:p>
        </w:tc>
        <w:tc>
          <w:tcPr>
            <w:tcW w:type="dxa" w:w="3816"/>
            <w:shd w:fill="FBFC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6"/>
              </w:rPr>
              <w:t>Create my first plan</w:t>
            </w:r>
          </w:p>
        </w:tc>
        <w:tc>
          <w:tcPr>
            <w:tcW w:type="dxa" w:w="3816"/>
            <w:shd w:fill="FBFC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JP" w:hAnsi="Noto Sans CJK JP" w:cs="Noto Sans CJK JP" w:eastAsia="Noto Sans CJK JP"/>
                <w:b w:val="0"/>
                <w:i w:val="0"/>
                <w:color w:val="1C2433"/>
                <w:sz w:val="16"/>
              </w:rPr>
              <w:t>最初のプランを作成</w:t>
            </w:r>
          </w:p>
        </w:tc>
      </w:tr>
      <w:tr>
        <w:tc>
          <w:tcPr>
            <w:tcW w:type="dxa" w:w="1800"/>
            <w:shd w:fill="F1F4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1C2433"/>
                <w:sz w:val="16"/>
              </w:rPr>
              <w:t>Privacy</w:t>
            </w:r>
          </w:p>
        </w:tc>
        <w:tc>
          <w:tcPr>
            <w:tcW w:type="dxa" w:w="3816"/>
            <w:shd w:fill="F1F4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6"/>
              </w:rPr>
              <w:t>No clinical diagnosis / no replacement of care.</w:t>
            </w:r>
          </w:p>
        </w:tc>
        <w:tc>
          <w:tcPr>
            <w:tcW w:type="dxa" w:w="3816"/>
            <w:shd w:fill="F1F4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JP" w:hAnsi="Noto Sans CJK JP" w:cs="Noto Sans CJK JP" w:eastAsia="Noto Sans CJK JP"/>
                <w:b w:val="0"/>
                <w:i w:val="0"/>
                <w:color w:val="1C2433"/>
                <w:sz w:val="16"/>
              </w:rPr>
              <w:t>あなたのノートはプライバシーに配慮して処理されます。本アプリは臨床診断を行わず、専門的支援の代替ではありません。</w:t>
            </w:r>
          </w:p>
        </w:tc>
      </w:tr>
      <w:tr>
        <w:tc>
          <w:tcPr>
            <w:tcW w:type="dxa" w:w="1800"/>
            <w:shd w:fill="FBFC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1C2433"/>
                <w:sz w:val="16"/>
              </w:rPr>
              <w:t>Success</w:t>
            </w:r>
          </w:p>
        </w:tc>
        <w:tc>
          <w:tcPr>
            <w:tcW w:type="dxa" w:w="3816"/>
            <w:shd w:fill="FBFC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6"/>
              </w:rPr>
              <w:t>Your focus session is ready.</w:t>
            </w:r>
          </w:p>
        </w:tc>
        <w:tc>
          <w:tcPr>
            <w:tcW w:type="dxa" w:w="3816"/>
            <w:shd w:fill="FBFC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JP" w:hAnsi="Noto Sans CJK JP" w:cs="Noto Sans CJK JP" w:eastAsia="Noto Sans CJK JP"/>
                <w:b w:val="0"/>
                <w:i w:val="0"/>
                <w:color w:val="1C2433"/>
                <w:sz w:val="16"/>
              </w:rPr>
              <w:t>集中セッションの準備ができました。</w:t>
            </w:r>
          </w:p>
        </w:tc>
      </w:tr>
    </w:tbl>
    <w:p>
      <w:pPr>
        <w:pStyle w:val="Heading2"/>
        <w:spacing w:before="120" w:after="160" w:line="240" w:lineRule="auto"/>
      </w:pPr>
      <w:r>
        <w:rPr>
          <w:rFonts w:ascii="Noto Serif" w:hAnsi="Noto Serif" w:cs="Noto Serif" w:eastAsia="Noto Serif"/>
          <w:b/>
          <w:i w:val="0"/>
          <w:color w:val="13223D"/>
          <w:sz w:val="30"/>
        </w:rPr>
        <w:t>Hebrew (HE)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816"/>
        <w:gridCol w:w="3816"/>
      </w:tblGrid>
      <w:tr>
        <w:tc>
          <w:tcPr>
            <w:tcW w:type="dxa" w:w="1800"/>
            <w:shd w:fill="13223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FFFFFF"/>
                <w:sz w:val="16"/>
              </w:rPr>
              <w:t>Field</w:t>
            </w:r>
          </w:p>
        </w:tc>
        <w:tc>
          <w:tcPr>
            <w:tcW w:type="dxa" w:w="3816"/>
            <w:shd w:fill="13223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FFFFFF"/>
                <w:sz w:val="16"/>
              </w:rPr>
              <w:t>Source / Controlled meaning</w:t>
            </w:r>
          </w:p>
        </w:tc>
        <w:tc>
          <w:tcPr>
            <w:tcW w:type="dxa" w:w="3816"/>
            <w:shd w:fill="13223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Noto Sans" w:hAnsi="Noto Sans" w:cs="Noto Sans" w:eastAsia="Noto Sans"/>
                <w:b/>
                <w:i w:val="0"/>
                <w:color w:val="FFFFFF"/>
                <w:sz w:val="16"/>
              </w:rPr>
              <w:t>Localized copy</w:t>
            </w:r>
          </w:p>
        </w:tc>
      </w:tr>
      <w:tr>
        <w:tc>
          <w:tcPr>
            <w:tcW w:type="dxa" w:w="1800"/>
            <w:shd w:fill="FBFC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1C2433"/>
                <w:sz w:val="16"/>
              </w:rPr>
              <w:t>Hero</w:t>
            </w:r>
          </w:p>
        </w:tc>
        <w:tc>
          <w:tcPr>
            <w:tcW w:type="dxa" w:w="3816"/>
            <w:shd w:fill="FBFC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6"/>
              </w:rPr>
              <w:t>A private guide for clearer study.</w:t>
            </w:r>
          </w:p>
        </w:tc>
        <w:tc>
          <w:tcPr>
            <w:tcW w:type="dxa" w:w="3816"/>
            <w:shd w:fill="FBFC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right"/>
              <w:bidi w:val="1"/>
            </w:pPr>
            <w:r>
              <w:rPr>
                <w:rFonts w:ascii="Noto Sans Hebrew" w:hAnsi="Noto Sans Hebrew" w:cs="Noto Sans Hebrew" w:eastAsia="Noto Sans Hebrew"/>
                <w:b w:val="0"/>
                <w:i w:val="0"/>
                <w:color w:val="1C2433"/>
                <w:sz w:val="16"/>
                <w:rtl w:val="1"/>
              </w:rPr>
              <w:t>מדריך פרטי ללמידה בהירה יותר.</w:t>
            </w:r>
          </w:p>
        </w:tc>
      </w:tr>
      <w:tr>
        <w:tc>
          <w:tcPr>
            <w:tcW w:type="dxa" w:w="1800"/>
            <w:shd w:fill="F1F4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1C2433"/>
                <w:sz w:val="16"/>
              </w:rPr>
              <w:t>Subheadline</w:t>
            </w:r>
          </w:p>
        </w:tc>
        <w:tc>
          <w:tcPr>
            <w:tcW w:type="dxa" w:w="3816"/>
            <w:shd w:fill="F1F4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6"/>
              </w:rPr>
              <w:t>Study routines, focus sessions and review plans.</w:t>
            </w:r>
          </w:p>
        </w:tc>
        <w:tc>
          <w:tcPr>
            <w:tcW w:type="dxa" w:w="3816"/>
            <w:shd w:fill="F1F4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right"/>
              <w:bidi w:val="1"/>
            </w:pPr>
            <w:r>
              <w:rPr>
                <w:rFonts w:ascii="Noto Sans Hebrew" w:hAnsi="Noto Sans Hebrew" w:cs="Noto Sans Hebrew" w:eastAsia="Noto Sans Hebrew"/>
                <w:b w:val="0"/>
                <w:i w:val="0"/>
                <w:color w:val="1C2433"/>
                <w:sz w:val="16"/>
                <w:rtl w:val="1"/>
              </w:rPr>
              <w:t>MindAtlas עוזר לסטודנטים להפוך סיכומים מורכבים להרגלי למידה, מפגשי ריכוז ותוכניות חזרה מציאותיות.</w:t>
            </w:r>
          </w:p>
        </w:tc>
      </w:tr>
      <w:tr>
        <w:tc>
          <w:tcPr>
            <w:tcW w:type="dxa" w:w="1800"/>
            <w:shd w:fill="FBFC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1C2433"/>
                <w:sz w:val="16"/>
              </w:rPr>
              <w:t>CTA</w:t>
            </w:r>
          </w:p>
        </w:tc>
        <w:tc>
          <w:tcPr>
            <w:tcW w:type="dxa" w:w="3816"/>
            <w:shd w:fill="FBFC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6"/>
              </w:rPr>
              <w:t>Create my first plan</w:t>
            </w:r>
          </w:p>
        </w:tc>
        <w:tc>
          <w:tcPr>
            <w:tcW w:type="dxa" w:w="3816"/>
            <w:shd w:fill="FBFC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right"/>
              <w:bidi w:val="1"/>
            </w:pPr>
            <w:r>
              <w:rPr>
                <w:rFonts w:ascii="Noto Sans Hebrew" w:hAnsi="Noto Sans Hebrew" w:cs="Noto Sans Hebrew" w:eastAsia="Noto Sans Hebrew"/>
                <w:b w:val="0"/>
                <w:i w:val="0"/>
                <w:color w:val="1C2433"/>
                <w:sz w:val="16"/>
                <w:rtl w:val="1"/>
              </w:rPr>
              <w:t>יצירת התוכנית הראשונה שלי</w:t>
            </w:r>
          </w:p>
        </w:tc>
      </w:tr>
      <w:tr>
        <w:tc>
          <w:tcPr>
            <w:tcW w:type="dxa" w:w="1800"/>
            <w:shd w:fill="F1F4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1C2433"/>
                <w:sz w:val="16"/>
              </w:rPr>
              <w:t>Privacy</w:t>
            </w:r>
          </w:p>
        </w:tc>
        <w:tc>
          <w:tcPr>
            <w:tcW w:type="dxa" w:w="3816"/>
            <w:shd w:fill="F1F4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6"/>
              </w:rPr>
              <w:t>No clinical diagnosis / no replacement of care.</w:t>
            </w:r>
          </w:p>
        </w:tc>
        <w:tc>
          <w:tcPr>
            <w:tcW w:type="dxa" w:w="3816"/>
            <w:shd w:fill="F1F4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right"/>
              <w:bidi w:val="1"/>
            </w:pPr>
            <w:r>
              <w:rPr>
                <w:rFonts w:ascii="Noto Sans Hebrew" w:hAnsi="Noto Sans Hebrew" w:cs="Noto Sans Hebrew" w:eastAsia="Noto Sans Hebrew"/>
                <w:b w:val="0"/>
                <w:i w:val="0"/>
                <w:color w:val="1C2433"/>
                <w:sz w:val="16"/>
                <w:rtl w:val="1"/>
              </w:rPr>
              <w:t>הסיכומים שלך מעובדים בפרטיות. האפליקציה אינה מספקת אבחון קליני ואינה מחליפה טיפול מקצועי.</w:t>
            </w:r>
          </w:p>
        </w:tc>
      </w:tr>
      <w:tr>
        <w:tc>
          <w:tcPr>
            <w:tcW w:type="dxa" w:w="1800"/>
            <w:shd w:fill="FBFC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1C2433"/>
                <w:sz w:val="16"/>
              </w:rPr>
              <w:t>Success</w:t>
            </w:r>
          </w:p>
        </w:tc>
        <w:tc>
          <w:tcPr>
            <w:tcW w:type="dxa" w:w="3816"/>
            <w:shd w:fill="FBFC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6"/>
              </w:rPr>
              <w:t>Your focus session is ready.</w:t>
            </w:r>
          </w:p>
        </w:tc>
        <w:tc>
          <w:tcPr>
            <w:tcW w:type="dxa" w:w="3816"/>
            <w:shd w:fill="FBFC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right"/>
              <w:bidi w:val="1"/>
            </w:pPr>
            <w:r>
              <w:rPr>
                <w:rFonts w:ascii="Noto Sans Hebrew" w:hAnsi="Noto Sans Hebrew" w:cs="Noto Sans Hebrew" w:eastAsia="Noto Sans Hebrew"/>
                <w:b w:val="0"/>
                <w:i w:val="0"/>
                <w:color w:val="1C2433"/>
                <w:sz w:val="16"/>
                <w:rtl w:val="1"/>
              </w:rPr>
              <w:t>מפגש הריכוז שלך מוכן.</w:t>
            </w:r>
          </w:p>
        </w:tc>
      </w:tr>
    </w:tbl>
    <w:p>
      <w:pPr>
        <w:pStyle w:val="Heading2"/>
        <w:spacing w:before="120" w:after="160" w:line="240" w:lineRule="auto"/>
      </w:pPr>
      <w:r>
        <w:rPr>
          <w:rFonts w:ascii="Noto Serif" w:hAnsi="Noto Serif" w:cs="Noto Serif" w:eastAsia="Noto Serif"/>
          <w:b/>
          <w:i w:val="0"/>
          <w:color w:val="13223D"/>
          <w:sz w:val="30"/>
        </w:rPr>
        <w:t>Arabic (AR)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816"/>
        <w:gridCol w:w="3816"/>
      </w:tblGrid>
      <w:tr>
        <w:tc>
          <w:tcPr>
            <w:tcW w:type="dxa" w:w="1800"/>
            <w:shd w:fill="13223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FFFFFF"/>
                <w:sz w:val="16"/>
              </w:rPr>
              <w:t>Field</w:t>
            </w:r>
          </w:p>
        </w:tc>
        <w:tc>
          <w:tcPr>
            <w:tcW w:type="dxa" w:w="3816"/>
            <w:shd w:fill="13223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FFFFFF"/>
                <w:sz w:val="16"/>
              </w:rPr>
              <w:t>Source / Controlled meaning</w:t>
            </w:r>
          </w:p>
        </w:tc>
        <w:tc>
          <w:tcPr>
            <w:tcW w:type="dxa" w:w="3816"/>
            <w:shd w:fill="13223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Noto Sans" w:hAnsi="Noto Sans" w:cs="Noto Sans" w:eastAsia="Noto Sans"/>
                <w:b/>
                <w:i w:val="0"/>
                <w:color w:val="FFFFFF"/>
                <w:sz w:val="16"/>
              </w:rPr>
              <w:t>Localized copy</w:t>
            </w:r>
          </w:p>
        </w:tc>
      </w:tr>
      <w:tr>
        <w:tc>
          <w:tcPr>
            <w:tcW w:type="dxa" w:w="1800"/>
            <w:shd w:fill="FBFC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1C2433"/>
                <w:sz w:val="16"/>
              </w:rPr>
              <w:t>Hero</w:t>
            </w:r>
          </w:p>
        </w:tc>
        <w:tc>
          <w:tcPr>
            <w:tcW w:type="dxa" w:w="3816"/>
            <w:shd w:fill="FBFC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6"/>
              </w:rPr>
              <w:t>A private guide for clearer study.</w:t>
            </w:r>
          </w:p>
        </w:tc>
        <w:tc>
          <w:tcPr>
            <w:tcW w:type="dxa" w:w="3816"/>
            <w:shd w:fill="FBFC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i w:val="0"/>
                <w:color w:val="1C2433"/>
                <w:sz w:val="16"/>
                <w:rtl w:val="1"/>
              </w:rPr>
              <w:t>دليل خاص للتعلّم بوضوح أكبر.</w:t>
            </w:r>
          </w:p>
        </w:tc>
      </w:tr>
      <w:tr>
        <w:tc>
          <w:tcPr>
            <w:tcW w:type="dxa" w:w="1800"/>
            <w:shd w:fill="F1F4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1C2433"/>
                <w:sz w:val="16"/>
              </w:rPr>
              <w:t>Subheadline</w:t>
            </w:r>
          </w:p>
        </w:tc>
        <w:tc>
          <w:tcPr>
            <w:tcW w:type="dxa" w:w="3816"/>
            <w:shd w:fill="F1F4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6"/>
              </w:rPr>
              <w:t>Study routines, focus sessions and review plans.</w:t>
            </w:r>
          </w:p>
        </w:tc>
        <w:tc>
          <w:tcPr>
            <w:tcW w:type="dxa" w:w="3816"/>
            <w:shd w:fill="F1F4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i w:val="0"/>
                <w:color w:val="1C2433"/>
                <w:sz w:val="16"/>
                <w:rtl w:val="1"/>
              </w:rPr>
              <w:t>يساعد MindAtlas طلاب الجامعات على تحويل الملاحظات المعقّدة إلى عادات تعلّم وجلسات تركيز وخطط مراجعة واقعية.</w:t>
            </w:r>
          </w:p>
        </w:tc>
      </w:tr>
      <w:tr>
        <w:tc>
          <w:tcPr>
            <w:tcW w:type="dxa" w:w="1800"/>
            <w:shd w:fill="FBFC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1C2433"/>
                <w:sz w:val="16"/>
              </w:rPr>
              <w:t>CTA</w:t>
            </w:r>
          </w:p>
        </w:tc>
        <w:tc>
          <w:tcPr>
            <w:tcW w:type="dxa" w:w="3816"/>
            <w:shd w:fill="FBFC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6"/>
              </w:rPr>
              <w:t>Create my first plan</w:t>
            </w:r>
          </w:p>
        </w:tc>
        <w:tc>
          <w:tcPr>
            <w:tcW w:type="dxa" w:w="3816"/>
            <w:shd w:fill="FBFC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i w:val="0"/>
                <w:color w:val="1C2433"/>
                <w:sz w:val="16"/>
                <w:rtl w:val="1"/>
              </w:rPr>
              <w:t>إنشاء خطتي الأولى</w:t>
            </w:r>
          </w:p>
        </w:tc>
      </w:tr>
      <w:tr>
        <w:tc>
          <w:tcPr>
            <w:tcW w:type="dxa" w:w="1800"/>
            <w:shd w:fill="F1F4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1C2433"/>
                <w:sz w:val="16"/>
              </w:rPr>
              <w:t>Privacy</w:t>
            </w:r>
          </w:p>
        </w:tc>
        <w:tc>
          <w:tcPr>
            <w:tcW w:type="dxa" w:w="3816"/>
            <w:shd w:fill="F1F4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6"/>
              </w:rPr>
              <w:t>No clinical diagnosis / no replacement of care.</w:t>
            </w:r>
          </w:p>
        </w:tc>
        <w:tc>
          <w:tcPr>
            <w:tcW w:type="dxa" w:w="3816"/>
            <w:shd w:fill="F1F4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i w:val="0"/>
                <w:color w:val="1C2433"/>
                <w:sz w:val="16"/>
                <w:rtl w:val="1"/>
              </w:rPr>
              <w:t>تُعالَج ملاحظاتك بخصوصية. لا يقدم التطبيق تشخيصًا سريريًا ولا يحل محل الرعاية المهنية.</w:t>
            </w:r>
          </w:p>
        </w:tc>
      </w:tr>
      <w:tr>
        <w:tc>
          <w:tcPr>
            <w:tcW w:type="dxa" w:w="1800"/>
            <w:shd w:fill="FBFC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1C2433"/>
                <w:sz w:val="16"/>
              </w:rPr>
              <w:t>Success</w:t>
            </w:r>
          </w:p>
        </w:tc>
        <w:tc>
          <w:tcPr>
            <w:tcW w:type="dxa" w:w="3816"/>
            <w:shd w:fill="FBFC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6"/>
              </w:rPr>
              <w:t>Your focus session is ready.</w:t>
            </w:r>
          </w:p>
        </w:tc>
        <w:tc>
          <w:tcPr>
            <w:tcW w:type="dxa" w:w="3816"/>
            <w:shd w:fill="FBFCF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i w:val="0"/>
                <w:color w:val="1C2433"/>
                <w:sz w:val="16"/>
                <w:rtl w:val="1"/>
              </w:rPr>
              <w:t>جلسة التركيز الخاصة بك جاهزة.</w:t>
            </w:r>
          </w:p>
        </w:tc>
      </w:tr>
    </w:tbl>
    <w:p>
      <w:pPr>
        <w:pStyle w:val="Heading1"/>
        <w:spacing w:before="120" w:after="160" w:line="240" w:lineRule="auto"/>
      </w:pPr>
      <w:r>
        <w:rPr>
          <w:rFonts w:ascii="Noto Serif" w:hAnsi="Noto Serif" w:cs="Noto Serif" w:eastAsia="Noto Serif"/>
          <w:b/>
          <w:i w:val="0"/>
          <w:color w:val="13223D"/>
          <w:sz w:val="40"/>
        </w:rPr>
        <w:t>05. UI Microcopy Matrix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352"/>
      </w:tblGrid>
      <w:tr>
        <w:tc>
          <w:tcPr>
            <w:tcW w:type="dxa" w:w="8352"/>
            <w:shd w:fill="D6A84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52" w:lineRule="auto"/>
            </w:pP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FFF"/>
            <w:tcBorders>
              <w:top w:sz="8" w:val="single" w:color="D6A84A"/>
              <w:left w:sz="8" w:val="single" w:color="D6A84A"/>
              <w:bottom w:sz="8" w:val="single" w:color="D7DCE6"/>
              <w:right w:sz="8" w:val="single" w:color="D7DCE6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Noto Serif" w:hAnsi="Noto Serif" w:cs="Noto Serif" w:eastAsia="Noto Serif"/>
                <w:b/>
                <w:i w:val="0"/>
                <w:color w:val="13223D"/>
                <w:sz w:val="24"/>
              </w:rPr>
              <w:t>UI String: Start session</w:t>
            </w:r>
          </w:p>
          <w:p>
            <w:pPr>
              <w:spacing w:before="0" w:after="80" w:line="259" w:lineRule="auto"/>
            </w:pPr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8"/>
              </w:rPr>
              <w:t>Source: Start focus session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2880"/>
        <w:gridCol w:w="1152"/>
        <w:gridCol w:w="2880"/>
      </w:tblGrid>
      <w:tr>
        <w:tc>
          <w:tcPr>
            <w:tcW w:type="dxa" w:w="2700"/>
            <w:shd w:fill="13223D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FFFFFF"/>
                <w:sz w:val="15"/>
              </w:rPr>
              <w:t>Lang</w:t>
            </w:r>
          </w:p>
        </w:tc>
        <w:tc>
          <w:tcPr>
            <w:tcW w:type="dxa" w:w="2700"/>
            <w:shd w:fill="13223D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FFFFFF"/>
                <w:sz w:val="15"/>
              </w:rPr>
              <w:t>Localized text</w:t>
            </w:r>
          </w:p>
        </w:tc>
        <w:tc>
          <w:tcPr>
            <w:tcW w:type="dxa" w:w="2700"/>
            <w:shd w:fill="13223D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FFFFFF"/>
                <w:sz w:val="15"/>
              </w:rPr>
              <w:t>Lang</w:t>
            </w:r>
          </w:p>
        </w:tc>
        <w:tc>
          <w:tcPr>
            <w:tcW w:type="dxa" w:w="2700"/>
            <w:shd w:fill="13223D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FFFFFF"/>
                <w:sz w:val="15"/>
              </w:rPr>
              <w:t>Localized text</w:t>
            </w:r>
          </w:p>
        </w:tc>
      </w:tr>
      <w:tr>
        <w:tc>
          <w:tcPr>
            <w:tcW w:type="dxa" w:w="1152"/>
            <w:shd w:fill="FBFCFE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1C2433"/>
                <w:sz w:val="15"/>
              </w:rPr>
              <w:t>ES</w:t>
            </w:r>
          </w:p>
        </w:tc>
        <w:tc>
          <w:tcPr>
            <w:tcW w:type="dxa" w:w="2880"/>
            <w:shd w:fill="FBFCFE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5"/>
              </w:rPr>
              <w:t>Iniciar sesión de enfoque</w:t>
            </w:r>
          </w:p>
        </w:tc>
        <w:tc>
          <w:tcPr>
            <w:tcW w:type="dxa" w:w="1152"/>
            <w:shd w:fill="FBFCFE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1C2433"/>
                <w:sz w:val="15"/>
              </w:rPr>
              <w:t>DE</w:t>
            </w:r>
          </w:p>
        </w:tc>
        <w:tc>
          <w:tcPr>
            <w:tcW w:type="dxa" w:w="2880"/>
            <w:shd w:fill="FBFCFE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5"/>
              </w:rPr>
              <w:t>Fokus-Sitzung starten</w:t>
            </w:r>
          </w:p>
        </w:tc>
      </w:tr>
      <w:tr>
        <w:tc>
          <w:tcPr>
            <w:tcW w:type="dxa" w:w="1152"/>
            <w:shd w:fill="F1F4F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1C2433"/>
                <w:sz w:val="15"/>
              </w:rPr>
              <w:t>FR</w:t>
            </w:r>
          </w:p>
        </w:tc>
        <w:tc>
          <w:tcPr>
            <w:tcW w:type="dxa" w:w="2880"/>
            <w:shd w:fill="F1F4F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5"/>
              </w:rPr>
              <w:t>Lancer une séance de concentration</w:t>
            </w:r>
          </w:p>
        </w:tc>
        <w:tc>
          <w:tcPr>
            <w:tcW w:type="dxa" w:w="1152"/>
            <w:shd w:fill="F1F4F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1C2433"/>
                <w:sz w:val="15"/>
              </w:rPr>
              <w:t>PT</w:t>
            </w:r>
          </w:p>
        </w:tc>
        <w:tc>
          <w:tcPr>
            <w:tcW w:type="dxa" w:w="2880"/>
            <w:shd w:fill="F1F4F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5"/>
              </w:rPr>
              <w:t>Iniciar sessão de foco</w:t>
            </w:r>
          </w:p>
        </w:tc>
      </w:tr>
      <w:tr>
        <w:tc>
          <w:tcPr>
            <w:tcW w:type="dxa" w:w="1152"/>
            <w:shd w:fill="FBFCFE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1C2433"/>
                <w:sz w:val="15"/>
              </w:rPr>
              <w:t>IT</w:t>
            </w:r>
          </w:p>
        </w:tc>
        <w:tc>
          <w:tcPr>
            <w:tcW w:type="dxa" w:w="2880"/>
            <w:shd w:fill="FBFCFE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5"/>
              </w:rPr>
              <w:t>Avvia sessione di concentrazione</w:t>
            </w:r>
          </w:p>
        </w:tc>
        <w:tc>
          <w:tcPr>
            <w:tcW w:type="dxa" w:w="1152"/>
            <w:shd w:fill="FBFCFE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1C2433"/>
                <w:sz w:val="15"/>
              </w:rPr>
              <w:t>RU</w:t>
            </w:r>
          </w:p>
        </w:tc>
        <w:tc>
          <w:tcPr>
            <w:tcW w:type="dxa" w:w="2880"/>
            <w:shd w:fill="FBFCFE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5"/>
              </w:rPr>
              <w:t>Начать фокус-сессию</w:t>
            </w:r>
          </w:p>
        </w:tc>
      </w:tr>
      <w:tr>
        <w:tc>
          <w:tcPr>
            <w:tcW w:type="dxa" w:w="1152"/>
            <w:shd w:fill="F1F4F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1C2433"/>
                <w:sz w:val="15"/>
              </w:rPr>
              <w:t>CS</w:t>
            </w:r>
          </w:p>
        </w:tc>
        <w:tc>
          <w:tcPr>
            <w:tcW w:type="dxa" w:w="2880"/>
            <w:shd w:fill="F1F4F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5"/>
              </w:rPr>
              <w:t>Spustit soustředěnou relaci</w:t>
            </w:r>
          </w:p>
        </w:tc>
        <w:tc>
          <w:tcPr>
            <w:tcW w:type="dxa" w:w="1152"/>
            <w:shd w:fill="F1F4F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1C2433"/>
                <w:sz w:val="15"/>
              </w:rPr>
              <w:t>ZH</w:t>
            </w:r>
          </w:p>
        </w:tc>
        <w:tc>
          <w:tcPr>
            <w:tcW w:type="dxa" w:w="2880"/>
            <w:shd w:fill="F1F4F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cs="Noto Sans CJK SC" w:eastAsia="Noto Sans CJK SC"/>
                <w:b w:val="0"/>
                <w:i w:val="0"/>
                <w:color w:val="1C2433"/>
                <w:sz w:val="15"/>
              </w:rPr>
              <w:t>开始专注学习</w:t>
            </w:r>
          </w:p>
        </w:tc>
      </w:tr>
      <w:tr>
        <w:tc>
          <w:tcPr>
            <w:tcW w:type="dxa" w:w="1152"/>
            <w:shd w:fill="FBFCFE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1C2433"/>
                <w:sz w:val="15"/>
              </w:rPr>
              <w:t>JA</w:t>
            </w:r>
          </w:p>
        </w:tc>
        <w:tc>
          <w:tcPr>
            <w:tcW w:type="dxa" w:w="2880"/>
            <w:shd w:fill="FBFCFE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JP" w:hAnsi="Noto Sans CJK JP" w:cs="Noto Sans CJK JP" w:eastAsia="Noto Sans CJK JP"/>
                <w:b w:val="0"/>
                <w:i w:val="0"/>
                <w:color w:val="1C2433"/>
                <w:sz w:val="15"/>
              </w:rPr>
              <w:t>集中セッションを開始</w:t>
            </w:r>
          </w:p>
        </w:tc>
        <w:tc>
          <w:tcPr>
            <w:tcW w:type="dxa" w:w="1152"/>
            <w:shd w:fill="FBFCFE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1C2433"/>
                <w:sz w:val="15"/>
              </w:rPr>
              <w:t>HE</w:t>
            </w:r>
          </w:p>
        </w:tc>
        <w:tc>
          <w:tcPr>
            <w:tcW w:type="dxa" w:w="2880"/>
            <w:shd w:fill="FBFCFE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right"/>
              <w:bidi w:val="1"/>
            </w:pPr>
            <w:r>
              <w:rPr>
                <w:rFonts w:ascii="Noto Sans Hebrew" w:hAnsi="Noto Sans Hebrew" w:cs="Noto Sans Hebrew" w:eastAsia="Noto Sans Hebrew"/>
                <w:b w:val="0"/>
                <w:i w:val="0"/>
                <w:color w:val="1C2433"/>
                <w:sz w:val="15"/>
                <w:rtl w:val="1"/>
              </w:rPr>
              <w:t>התחלת מפגש ריכוז</w:t>
            </w:r>
          </w:p>
        </w:tc>
      </w:tr>
      <w:tr>
        <w:tc>
          <w:tcPr>
            <w:tcW w:type="dxa" w:w="1152"/>
            <w:shd w:fill="F1F4F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1C2433"/>
                <w:sz w:val="15"/>
              </w:rPr>
              <w:t>AR</w:t>
            </w:r>
          </w:p>
        </w:tc>
        <w:tc>
          <w:tcPr>
            <w:tcW w:type="dxa" w:w="2880"/>
            <w:shd w:fill="F1F4F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i w:val="0"/>
                <w:color w:val="1C2433"/>
                <w:sz w:val="15"/>
                <w:rtl w:val="1"/>
              </w:rPr>
              <w:t>بدء جلسة التركيز</w:t>
            </w:r>
          </w:p>
        </w:tc>
        <w:tc>
          <w:tcPr>
            <w:tcW w:type="dxa" w:w="1152"/>
            <w:shd w:fill="F1F4F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1C2433"/>
                <w:sz w:val="15"/>
              </w:rPr>
            </w:r>
          </w:p>
        </w:tc>
        <w:tc>
          <w:tcPr>
            <w:tcW w:type="dxa" w:w="2880"/>
            <w:shd w:fill="F1F4F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5"/>
              </w:rPr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FFF"/>
            <w:tcBorders>
              <w:top w:sz="8" w:val="single" w:color="D6A84A"/>
              <w:left w:sz="8" w:val="single" w:color="D6A84A"/>
              <w:bottom w:sz="8" w:val="single" w:color="D7DCE6"/>
              <w:right w:sz="8" w:val="single" w:color="D7DCE6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Noto Serif" w:hAnsi="Noto Serif" w:cs="Noto Serif" w:eastAsia="Noto Serif"/>
                <w:b/>
                <w:i w:val="0"/>
                <w:color w:val="13223D"/>
                <w:sz w:val="24"/>
              </w:rPr>
              <w:t>UI String: Save</w:t>
            </w:r>
          </w:p>
          <w:p>
            <w:pPr>
              <w:spacing w:before="0" w:after="80" w:line="259" w:lineRule="auto"/>
            </w:pPr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8"/>
              </w:rPr>
              <w:t>Source: Save this insight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2880"/>
        <w:gridCol w:w="1152"/>
        <w:gridCol w:w="2880"/>
      </w:tblGrid>
      <w:tr>
        <w:tc>
          <w:tcPr>
            <w:tcW w:type="dxa" w:w="2700"/>
            <w:shd w:fill="13223D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FFFFFF"/>
                <w:sz w:val="15"/>
              </w:rPr>
              <w:t>Lang</w:t>
            </w:r>
          </w:p>
        </w:tc>
        <w:tc>
          <w:tcPr>
            <w:tcW w:type="dxa" w:w="2700"/>
            <w:shd w:fill="13223D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FFFFFF"/>
                <w:sz w:val="15"/>
              </w:rPr>
              <w:t>Localized text</w:t>
            </w:r>
          </w:p>
        </w:tc>
        <w:tc>
          <w:tcPr>
            <w:tcW w:type="dxa" w:w="2700"/>
            <w:shd w:fill="13223D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FFFFFF"/>
                <w:sz w:val="15"/>
              </w:rPr>
              <w:t>Lang</w:t>
            </w:r>
          </w:p>
        </w:tc>
        <w:tc>
          <w:tcPr>
            <w:tcW w:type="dxa" w:w="2700"/>
            <w:shd w:fill="13223D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FFFFFF"/>
                <w:sz w:val="15"/>
              </w:rPr>
              <w:t>Localized text</w:t>
            </w:r>
          </w:p>
        </w:tc>
      </w:tr>
      <w:tr>
        <w:tc>
          <w:tcPr>
            <w:tcW w:type="dxa" w:w="1152"/>
            <w:shd w:fill="FBFCFE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1C2433"/>
                <w:sz w:val="15"/>
              </w:rPr>
              <w:t>ES</w:t>
            </w:r>
          </w:p>
        </w:tc>
        <w:tc>
          <w:tcPr>
            <w:tcW w:type="dxa" w:w="2880"/>
            <w:shd w:fill="FBFCFE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5"/>
              </w:rPr>
              <w:t>Guardar esta idea</w:t>
            </w:r>
          </w:p>
        </w:tc>
        <w:tc>
          <w:tcPr>
            <w:tcW w:type="dxa" w:w="1152"/>
            <w:shd w:fill="FBFCFE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1C2433"/>
                <w:sz w:val="15"/>
              </w:rPr>
              <w:t>DE</w:t>
            </w:r>
          </w:p>
        </w:tc>
        <w:tc>
          <w:tcPr>
            <w:tcW w:type="dxa" w:w="2880"/>
            <w:shd w:fill="FBFCFE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5"/>
              </w:rPr>
              <w:t>Diese Erkenntnis speichern</w:t>
            </w:r>
          </w:p>
        </w:tc>
      </w:tr>
      <w:tr>
        <w:tc>
          <w:tcPr>
            <w:tcW w:type="dxa" w:w="1152"/>
            <w:shd w:fill="F1F4F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1C2433"/>
                <w:sz w:val="15"/>
              </w:rPr>
              <w:t>FR</w:t>
            </w:r>
          </w:p>
        </w:tc>
        <w:tc>
          <w:tcPr>
            <w:tcW w:type="dxa" w:w="2880"/>
            <w:shd w:fill="F1F4F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5"/>
              </w:rPr>
              <w:t>Enregistrer cette idée</w:t>
            </w:r>
          </w:p>
        </w:tc>
        <w:tc>
          <w:tcPr>
            <w:tcW w:type="dxa" w:w="1152"/>
            <w:shd w:fill="F1F4F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1C2433"/>
                <w:sz w:val="15"/>
              </w:rPr>
              <w:t>PT</w:t>
            </w:r>
          </w:p>
        </w:tc>
        <w:tc>
          <w:tcPr>
            <w:tcW w:type="dxa" w:w="2880"/>
            <w:shd w:fill="F1F4F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5"/>
              </w:rPr>
              <w:t>Salvar este insight</w:t>
            </w:r>
          </w:p>
        </w:tc>
      </w:tr>
      <w:tr>
        <w:tc>
          <w:tcPr>
            <w:tcW w:type="dxa" w:w="1152"/>
            <w:shd w:fill="FBFCFE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1C2433"/>
                <w:sz w:val="15"/>
              </w:rPr>
              <w:t>IT</w:t>
            </w:r>
          </w:p>
        </w:tc>
        <w:tc>
          <w:tcPr>
            <w:tcW w:type="dxa" w:w="2880"/>
            <w:shd w:fill="FBFCFE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5"/>
              </w:rPr>
              <w:t>Salva questa intuizione</w:t>
            </w:r>
          </w:p>
        </w:tc>
        <w:tc>
          <w:tcPr>
            <w:tcW w:type="dxa" w:w="1152"/>
            <w:shd w:fill="FBFCFE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1C2433"/>
                <w:sz w:val="15"/>
              </w:rPr>
              <w:t>RU</w:t>
            </w:r>
          </w:p>
        </w:tc>
        <w:tc>
          <w:tcPr>
            <w:tcW w:type="dxa" w:w="2880"/>
            <w:shd w:fill="FBFCFE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5"/>
              </w:rPr>
              <w:t>Сохранить этот вывод</w:t>
            </w:r>
          </w:p>
        </w:tc>
      </w:tr>
      <w:tr>
        <w:tc>
          <w:tcPr>
            <w:tcW w:type="dxa" w:w="1152"/>
            <w:shd w:fill="F1F4F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1C2433"/>
                <w:sz w:val="15"/>
              </w:rPr>
              <w:t>CS</w:t>
            </w:r>
          </w:p>
        </w:tc>
        <w:tc>
          <w:tcPr>
            <w:tcW w:type="dxa" w:w="2880"/>
            <w:shd w:fill="F1F4F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5"/>
              </w:rPr>
              <w:t>Uložit tento poznatek</w:t>
            </w:r>
          </w:p>
        </w:tc>
        <w:tc>
          <w:tcPr>
            <w:tcW w:type="dxa" w:w="1152"/>
            <w:shd w:fill="F1F4F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1C2433"/>
                <w:sz w:val="15"/>
              </w:rPr>
              <w:t>ZH</w:t>
            </w:r>
          </w:p>
        </w:tc>
        <w:tc>
          <w:tcPr>
            <w:tcW w:type="dxa" w:w="2880"/>
            <w:shd w:fill="F1F4F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cs="Noto Sans CJK SC" w:eastAsia="Noto Sans CJK SC"/>
                <w:b w:val="0"/>
                <w:i w:val="0"/>
                <w:color w:val="1C2433"/>
                <w:sz w:val="15"/>
              </w:rPr>
              <w:t>保存这条洞见</w:t>
            </w:r>
          </w:p>
        </w:tc>
      </w:tr>
      <w:tr>
        <w:tc>
          <w:tcPr>
            <w:tcW w:type="dxa" w:w="1152"/>
            <w:shd w:fill="FBFCFE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1C2433"/>
                <w:sz w:val="15"/>
              </w:rPr>
              <w:t>JA</w:t>
            </w:r>
          </w:p>
        </w:tc>
        <w:tc>
          <w:tcPr>
            <w:tcW w:type="dxa" w:w="2880"/>
            <w:shd w:fill="FBFCFE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JP" w:hAnsi="Noto Sans CJK JP" w:cs="Noto Sans CJK JP" w:eastAsia="Noto Sans CJK JP"/>
                <w:b w:val="0"/>
                <w:i w:val="0"/>
                <w:color w:val="1C2433"/>
                <w:sz w:val="15"/>
              </w:rPr>
              <w:t>この気づきを保存</w:t>
            </w:r>
          </w:p>
        </w:tc>
        <w:tc>
          <w:tcPr>
            <w:tcW w:type="dxa" w:w="1152"/>
            <w:shd w:fill="FBFCFE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1C2433"/>
                <w:sz w:val="15"/>
              </w:rPr>
              <w:t>HE</w:t>
            </w:r>
          </w:p>
        </w:tc>
        <w:tc>
          <w:tcPr>
            <w:tcW w:type="dxa" w:w="2880"/>
            <w:shd w:fill="FBFCFE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right"/>
              <w:bidi w:val="1"/>
            </w:pPr>
            <w:r>
              <w:rPr>
                <w:rFonts w:ascii="Noto Sans Hebrew" w:hAnsi="Noto Sans Hebrew" w:cs="Noto Sans Hebrew" w:eastAsia="Noto Sans Hebrew"/>
                <w:b w:val="0"/>
                <w:i w:val="0"/>
                <w:color w:val="1C2433"/>
                <w:sz w:val="15"/>
                <w:rtl w:val="1"/>
              </w:rPr>
              <w:t>שמירת התובנה הזו</w:t>
            </w:r>
          </w:p>
        </w:tc>
      </w:tr>
      <w:tr>
        <w:tc>
          <w:tcPr>
            <w:tcW w:type="dxa" w:w="1152"/>
            <w:shd w:fill="F1F4F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1C2433"/>
                <w:sz w:val="15"/>
              </w:rPr>
              <w:t>AR</w:t>
            </w:r>
          </w:p>
        </w:tc>
        <w:tc>
          <w:tcPr>
            <w:tcW w:type="dxa" w:w="2880"/>
            <w:shd w:fill="F1F4F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i w:val="0"/>
                <w:color w:val="1C2433"/>
                <w:sz w:val="15"/>
                <w:rtl w:val="1"/>
              </w:rPr>
              <w:t>حفظ هذه الفكرة</w:t>
            </w:r>
          </w:p>
        </w:tc>
        <w:tc>
          <w:tcPr>
            <w:tcW w:type="dxa" w:w="1152"/>
            <w:shd w:fill="F1F4F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1C2433"/>
                <w:sz w:val="15"/>
              </w:rPr>
            </w:r>
          </w:p>
        </w:tc>
        <w:tc>
          <w:tcPr>
            <w:tcW w:type="dxa" w:w="2880"/>
            <w:shd w:fill="F1F4F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5"/>
              </w:rPr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FFF"/>
            <w:tcBorders>
              <w:top w:sz="8" w:val="single" w:color="D6A84A"/>
              <w:left w:sz="8" w:val="single" w:color="D6A84A"/>
              <w:bottom w:sz="8" w:val="single" w:color="D7DCE6"/>
              <w:right w:sz="8" w:val="single" w:color="D7DCE6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Noto Serif" w:hAnsi="Noto Serif" w:cs="Noto Serif" w:eastAsia="Noto Serif"/>
                <w:b/>
                <w:i w:val="0"/>
                <w:color w:val="13223D"/>
                <w:sz w:val="24"/>
              </w:rPr>
              <w:t>UI String: Delete</w:t>
            </w:r>
          </w:p>
          <w:p>
            <w:pPr>
              <w:spacing w:before="0" w:after="80" w:line="259" w:lineRule="auto"/>
            </w:pPr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8"/>
              </w:rPr>
              <w:t>Source: Delete study history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2880"/>
        <w:gridCol w:w="1152"/>
        <w:gridCol w:w="2880"/>
      </w:tblGrid>
      <w:tr>
        <w:tc>
          <w:tcPr>
            <w:tcW w:type="dxa" w:w="2700"/>
            <w:shd w:fill="13223D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FFFFFF"/>
                <w:sz w:val="15"/>
              </w:rPr>
              <w:t>Lang</w:t>
            </w:r>
          </w:p>
        </w:tc>
        <w:tc>
          <w:tcPr>
            <w:tcW w:type="dxa" w:w="2700"/>
            <w:shd w:fill="13223D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FFFFFF"/>
                <w:sz w:val="15"/>
              </w:rPr>
              <w:t>Localized text</w:t>
            </w:r>
          </w:p>
        </w:tc>
        <w:tc>
          <w:tcPr>
            <w:tcW w:type="dxa" w:w="2700"/>
            <w:shd w:fill="13223D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FFFFFF"/>
                <w:sz w:val="15"/>
              </w:rPr>
              <w:t>Lang</w:t>
            </w:r>
          </w:p>
        </w:tc>
        <w:tc>
          <w:tcPr>
            <w:tcW w:type="dxa" w:w="2700"/>
            <w:shd w:fill="13223D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FFFFFF"/>
                <w:sz w:val="15"/>
              </w:rPr>
              <w:t>Localized text</w:t>
            </w:r>
          </w:p>
        </w:tc>
      </w:tr>
      <w:tr>
        <w:tc>
          <w:tcPr>
            <w:tcW w:type="dxa" w:w="1152"/>
            <w:shd w:fill="FBFCFE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1C2433"/>
                <w:sz w:val="15"/>
              </w:rPr>
              <w:t>ES</w:t>
            </w:r>
          </w:p>
        </w:tc>
        <w:tc>
          <w:tcPr>
            <w:tcW w:type="dxa" w:w="2880"/>
            <w:shd w:fill="FBFCFE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5"/>
              </w:rPr>
              <w:t>Eliminar historial de estudio</w:t>
            </w:r>
          </w:p>
        </w:tc>
        <w:tc>
          <w:tcPr>
            <w:tcW w:type="dxa" w:w="1152"/>
            <w:shd w:fill="FBFCFE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1C2433"/>
                <w:sz w:val="15"/>
              </w:rPr>
              <w:t>DE</w:t>
            </w:r>
          </w:p>
        </w:tc>
        <w:tc>
          <w:tcPr>
            <w:tcW w:type="dxa" w:w="2880"/>
            <w:shd w:fill="FBFCFE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5"/>
              </w:rPr>
              <w:t>Lernverlauf löschen</w:t>
            </w:r>
          </w:p>
        </w:tc>
      </w:tr>
      <w:tr>
        <w:tc>
          <w:tcPr>
            <w:tcW w:type="dxa" w:w="1152"/>
            <w:shd w:fill="F1F4F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1C2433"/>
                <w:sz w:val="15"/>
              </w:rPr>
              <w:t>FR</w:t>
            </w:r>
          </w:p>
        </w:tc>
        <w:tc>
          <w:tcPr>
            <w:tcW w:type="dxa" w:w="2880"/>
            <w:shd w:fill="F1F4F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5"/>
              </w:rPr>
              <w:t>Supprimer l’historique d’étude</w:t>
            </w:r>
          </w:p>
        </w:tc>
        <w:tc>
          <w:tcPr>
            <w:tcW w:type="dxa" w:w="1152"/>
            <w:shd w:fill="F1F4F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1C2433"/>
                <w:sz w:val="15"/>
              </w:rPr>
              <w:t>PT</w:t>
            </w:r>
          </w:p>
        </w:tc>
        <w:tc>
          <w:tcPr>
            <w:tcW w:type="dxa" w:w="2880"/>
            <w:shd w:fill="F1F4F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5"/>
              </w:rPr>
              <w:t>Excluir histórico de estudo</w:t>
            </w:r>
          </w:p>
        </w:tc>
      </w:tr>
      <w:tr>
        <w:tc>
          <w:tcPr>
            <w:tcW w:type="dxa" w:w="1152"/>
            <w:shd w:fill="FBFCFE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1C2433"/>
                <w:sz w:val="15"/>
              </w:rPr>
              <w:t>IT</w:t>
            </w:r>
          </w:p>
        </w:tc>
        <w:tc>
          <w:tcPr>
            <w:tcW w:type="dxa" w:w="2880"/>
            <w:shd w:fill="FBFCFE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5"/>
              </w:rPr>
              <w:t>Elimina cronologia di studio</w:t>
            </w:r>
          </w:p>
        </w:tc>
        <w:tc>
          <w:tcPr>
            <w:tcW w:type="dxa" w:w="1152"/>
            <w:shd w:fill="FBFCFE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1C2433"/>
                <w:sz w:val="15"/>
              </w:rPr>
              <w:t>RU</w:t>
            </w:r>
          </w:p>
        </w:tc>
        <w:tc>
          <w:tcPr>
            <w:tcW w:type="dxa" w:w="2880"/>
            <w:shd w:fill="FBFCFE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5"/>
              </w:rPr>
              <w:t>Удалить историю обучения</w:t>
            </w:r>
          </w:p>
        </w:tc>
      </w:tr>
      <w:tr>
        <w:tc>
          <w:tcPr>
            <w:tcW w:type="dxa" w:w="1152"/>
            <w:shd w:fill="F1F4F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1C2433"/>
                <w:sz w:val="15"/>
              </w:rPr>
              <w:t>CS</w:t>
            </w:r>
          </w:p>
        </w:tc>
        <w:tc>
          <w:tcPr>
            <w:tcW w:type="dxa" w:w="2880"/>
            <w:shd w:fill="F1F4F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5"/>
              </w:rPr>
              <w:t>Smazat historii studia</w:t>
            </w:r>
          </w:p>
        </w:tc>
        <w:tc>
          <w:tcPr>
            <w:tcW w:type="dxa" w:w="1152"/>
            <w:shd w:fill="F1F4F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1C2433"/>
                <w:sz w:val="15"/>
              </w:rPr>
              <w:t>ZH</w:t>
            </w:r>
          </w:p>
        </w:tc>
        <w:tc>
          <w:tcPr>
            <w:tcW w:type="dxa" w:w="2880"/>
            <w:shd w:fill="F1F4F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cs="Noto Sans CJK SC" w:eastAsia="Noto Sans CJK SC"/>
                <w:b w:val="0"/>
                <w:i w:val="0"/>
                <w:color w:val="1C2433"/>
                <w:sz w:val="15"/>
              </w:rPr>
              <w:t>删除学习记录</w:t>
            </w:r>
          </w:p>
        </w:tc>
      </w:tr>
      <w:tr>
        <w:tc>
          <w:tcPr>
            <w:tcW w:type="dxa" w:w="1152"/>
            <w:shd w:fill="FBFCFE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1C2433"/>
                <w:sz w:val="15"/>
              </w:rPr>
              <w:t>JA</w:t>
            </w:r>
          </w:p>
        </w:tc>
        <w:tc>
          <w:tcPr>
            <w:tcW w:type="dxa" w:w="2880"/>
            <w:shd w:fill="FBFCFE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JP" w:hAnsi="Noto Sans CJK JP" w:cs="Noto Sans CJK JP" w:eastAsia="Noto Sans CJK JP"/>
                <w:b w:val="0"/>
                <w:i w:val="0"/>
                <w:color w:val="1C2433"/>
                <w:sz w:val="15"/>
              </w:rPr>
              <w:t>学習履歴を削除</w:t>
            </w:r>
          </w:p>
        </w:tc>
        <w:tc>
          <w:tcPr>
            <w:tcW w:type="dxa" w:w="1152"/>
            <w:shd w:fill="FBFCFE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1C2433"/>
                <w:sz w:val="15"/>
              </w:rPr>
              <w:t>HE</w:t>
            </w:r>
          </w:p>
        </w:tc>
        <w:tc>
          <w:tcPr>
            <w:tcW w:type="dxa" w:w="2880"/>
            <w:shd w:fill="FBFCFE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right"/>
              <w:bidi w:val="1"/>
            </w:pPr>
            <w:r>
              <w:rPr>
                <w:rFonts w:ascii="Noto Sans Hebrew" w:hAnsi="Noto Sans Hebrew" w:cs="Noto Sans Hebrew" w:eastAsia="Noto Sans Hebrew"/>
                <w:b w:val="0"/>
                <w:i w:val="0"/>
                <w:color w:val="1C2433"/>
                <w:sz w:val="15"/>
                <w:rtl w:val="1"/>
              </w:rPr>
              <w:t>מחיקת היסטוריית הלמידה</w:t>
            </w:r>
          </w:p>
        </w:tc>
      </w:tr>
      <w:tr>
        <w:tc>
          <w:tcPr>
            <w:tcW w:type="dxa" w:w="1152"/>
            <w:shd w:fill="F1F4F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1C2433"/>
                <w:sz w:val="15"/>
              </w:rPr>
              <w:t>AR</w:t>
            </w:r>
          </w:p>
        </w:tc>
        <w:tc>
          <w:tcPr>
            <w:tcW w:type="dxa" w:w="2880"/>
            <w:shd w:fill="F1F4F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i w:val="0"/>
                <w:color w:val="1C2433"/>
                <w:sz w:val="15"/>
                <w:rtl w:val="1"/>
              </w:rPr>
              <w:t>حذف سجلّ الدراسة</w:t>
            </w:r>
          </w:p>
        </w:tc>
        <w:tc>
          <w:tcPr>
            <w:tcW w:type="dxa" w:w="1152"/>
            <w:shd w:fill="F1F4F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1C2433"/>
                <w:sz w:val="15"/>
              </w:rPr>
            </w:r>
          </w:p>
        </w:tc>
        <w:tc>
          <w:tcPr>
            <w:tcW w:type="dxa" w:w="2880"/>
            <w:shd w:fill="F1F4F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5"/>
              </w:rPr>
            </w:r>
          </w:p>
        </w:tc>
      </w:tr>
    </w:tbl>
    <w:p>
      <w:r>
        <w:br w:type="page"/>
      </w:r>
    </w:p>
    <w:p>
      <w:pPr>
        <w:sectPr>
          <w:headerReference w:type="default" r:id="rId9"/>
          <w:footerReference w:type="default" r:id="rId10"/>
          <w:pgSz w:w="12240" w:h="15840"/>
          <w:pgMar w:top="648" w:right="720" w:bottom="648" w:left="720" w:header="720" w:footer="720" w:gutter="0"/>
          <w:cols w:space="720"/>
          <w:docGrid w:linePitch="360"/>
        </w:sectPr>
      </w:pPr>
    </w:p>
    <w:p>
      <w:pPr>
        <w:pStyle w:val="Heading1"/>
        <w:spacing w:before="120" w:after="160" w:line="240" w:lineRule="auto"/>
      </w:pPr>
      <w:r>
        <w:rPr>
          <w:rFonts w:ascii="Noto Serif" w:hAnsi="Noto Serif" w:cs="Noto Serif" w:eastAsia="Noto Serif"/>
          <w:b/>
          <w:i w:val="0"/>
          <w:color w:val="13223D"/>
          <w:sz w:val="40"/>
        </w:rPr>
        <w:t>06. Terminology Matrix - Latin and Cyrillic Targets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2960"/>
      </w:tblGrid>
      <w:tr>
        <w:tc>
          <w:tcPr>
            <w:tcW w:type="dxa" w:w="12960"/>
            <w:shd w:fill="D6A84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52" w:lineRule="auto"/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  <w:shd w:fill="13223D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FFFFFF"/>
                <w:sz w:val="14"/>
              </w:rPr>
              <w:t>EN</w:t>
            </w:r>
          </w:p>
        </w:tc>
        <w:tc>
          <w:tcPr>
            <w:tcW w:type="dxa" w:w="1818"/>
            <w:shd w:fill="13223D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FFFFFF"/>
                <w:sz w:val="14"/>
              </w:rPr>
              <w:t>ES</w:t>
            </w:r>
          </w:p>
        </w:tc>
        <w:tc>
          <w:tcPr>
            <w:tcW w:type="dxa" w:w="1818"/>
            <w:shd w:fill="13223D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FFFFFF"/>
                <w:sz w:val="14"/>
              </w:rPr>
              <w:t>DE</w:t>
            </w:r>
          </w:p>
        </w:tc>
        <w:tc>
          <w:tcPr>
            <w:tcW w:type="dxa" w:w="1818"/>
            <w:shd w:fill="13223D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FFFFFF"/>
                <w:sz w:val="14"/>
              </w:rPr>
              <w:t>FR</w:t>
            </w:r>
          </w:p>
        </w:tc>
        <w:tc>
          <w:tcPr>
            <w:tcW w:type="dxa" w:w="1818"/>
            <w:shd w:fill="13223D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FFFFFF"/>
                <w:sz w:val="14"/>
              </w:rPr>
              <w:t>PT</w:t>
            </w:r>
          </w:p>
        </w:tc>
        <w:tc>
          <w:tcPr>
            <w:tcW w:type="dxa" w:w="1818"/>
            <w:shd w:fill="13223D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FFFFFF"/>
                <w:sz w:val="14"/>
              </w:rPr>
              <w:t>IT</w:t>
            </w:r>
          </w:p>
        </w:tc>
        <w:tc>
          <w:tcPr>
            <w:tcW w:type="dxa" w:w="1818"/>
            <w:shd w:fill="13223D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FFFFFF"/>
                <w:sz w:val="14"/>
              </w:rPr>
              <w:t>RU</w:t>
            </w:r>
          </w:p>
        </w:tc>
        <w:tc>
          <w:tcPr>
            <w:tcW w:type="dxa" w:w="1818"/>
            <w:shd w:fill="13223D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FFFFFF"/>
                <w:sz w:val="14"/>
              </w:rPr>
              <w:t>CS</w:t>
            </w:r>
          </w:p>
        </w:tc>
      </w:tr>
      <w:tr>
        <w:tc>
          <w:tcPr>
            <w:tcW w:type="dxa" w:w="1818"/>
            <w:shd w:fill="F1F4F9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4"/>
              </w:rPr>
              <w:t>learning routines</w:t>
            </w:r>
          </w:p>
        </w:tc>
        <w:tc>
          <w:tcPr>
            <w:tcW w:type="dxa" w:w="1818"/>
            <w:shd w:fill="F1F4F9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4"/>
              </w:rPr>
              <w:t>rutinas de aprendizaje</w:t>
            </w:r>
          </w:p>
        </w:tc>
        <w:tc>
          <w:tcPr>
            <w:tcW w:type="dxa" w:w="1818"/>
            <w:shd w:fill="F1F4F9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4"/>
              </w:rPr>
              <w:t>Lernroutinen</w:t>
            </w:r>
          </w:p>
        </w:tc>
        <w:tc>
          <w:tcPr>
            <w:tcW w:type="dxa" w:w="1818"/>
            <w:shd w:fill="F1F4F9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4"/>
              </w:rPr>
              <w:t>routines d’apprentissage</w:t>
            </w:r>
          </w:p>
        </w:tc>
        <w:tc>
          <w:tcPr>
            <w:tcW w:type="dxa" w:w="1818"/>
            <w:shd w:fill="F1F4F9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4"/>
              </w:rPr>
              <w:t>rotinas de estudo</w:t>
            </w:r>
          </w:p>
        </w:tc>
        <w:tc>
          <w:tcPr>
            <w:tcW w:type="dxa" w:w="1818"/>
            <w:shd w:fill="F1F4F9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4"/>
              </w:rPr>
              <w:t>routine di apprendimento</w:t>
            </w:r>
          </w:p>
        </w:tc>
        <w:tc>
          <w:tcPr>
            <w:tcW w:type="dxa" w:w="1818"/>
            <w:shd w:fill="F1F4F9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4"/>
              </w:rPr>
              <w:t>учебные привычки</w:t>
            </w:r>
          </w:p>
        </w:tc>
        <w:tc>
          <w:tcPr>
            <w:tcW w:type="dxa" w:w="1818"/>
            <w:shd w:fill="F1F4F9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4"/>
              </w:rPr>
              <w:t>studijní rutiny</w:t>
            </w:r>
          </w:p>
        </w:tc>
      </w:tr>
      <w:tr>
        <w:tc>
          <w:tcPr>
            <w:tcW w:type="dxa" w:w="1818"/>
            <w:shd w:fill="FBFCFE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4"/>
              </w:rPr>
              <w:t>focus session</w:t>
            </w:r>
          </w:p>
        </w:tc>
        <w:tc>
          <w:tcPr>
            <w:tcW w:type="dxa" w:w="1818"/>
            <w:shd w:fill="FBFCFE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4"/>
              </w:rPr>
              <w:t>sesión de enfoque</w:t>
            </w:r>
          </w:p>
        </w:tc>
        <w:tc>
          <w:tcPr>
            <w:tcW w:type="dxa" w:w="1818"/>
            <w:shd w:fill="FBFCFE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4"/>
              </w:rPr>
              <w:t>Fokus-Sitzung</w:t>
            </w:r>
          </w:p>
        </w:tc>
        <w:tc>
          <w:tcPr>
            <w:tcW w:type="dxa" w:w="1818"/>
            <w:shd w:fill="FBFCFE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4"/>
              </w:rPr>
              <w:t>séance de concentration</w:t>
            </w:r>
          </w:p>
        </w:tc>
        <w:tc>
          <w:tcPr>
            <w:tcW w:type="dxa" w:w="1818"/>
            <w:shd w:fill="FBFCFE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4"/>
              </w:rPr>
              <w:t>sessão de foco</w:t>
            </w:r>
          </w:p>
        </w:tc>
        <w:tc>
          <w:tcPr>
            <w:tcW w:type="dxa" w:w="1818"/>
            <w:shd w:fill="FBFCFE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4"/>
              </w:rPr>
              <w:t>sessione di concentrazione</w:t>
            </w:r>
          </w:p>
        </w:tc>
        <w:tc>
          <w:tcPr>
            <w:tcW w:type="dxa" w:w="1818"/>
            <w:shd w:fill="FBFCFE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4"/>
              </w:rPr>
              <w:t>фокус-сессия</w:t>
            </w:r>
          </w:p>
        </w:tc>
        <w:tc>
          <w:tcPr>
            <w:tcW w:type="dxa" w:w="1818"/>
            <w:shd w:fill="FBFCFE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4"/>
              </w:rPr>
              <w:t>soustředěná relace</w:t>
            </w:r>
          </w:p>
        </w:tc>
      </w:tr>
      <w:tr>
        <w:tc>
          <w:tcPr>
            <w:tcW w:type="dxa" w:w="1818"/>
            <w:shd w:fill="F1F4F9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4"/>
              </w:rPr>
              <w:t>review plan</w:t>
            </w:r>
          </w:p>
        </w:tc>
        <w:tc>
          <w:tcPr>
            <w:tcW w:type="dxa" w:w="1818"/>
            <w:shd w:fill="F1F4F9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4"/>
              </w:rPr>
              <w:t>plan de revisión</w:t>
            </w:r>
          </w:p>
        </w:tc>
        <w:tc>
          <w:tcPr>
            <w:tcW w:type="dxa" w:w="1818"/>
            <w:shd w:fill="F1F4F9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4"/>
              </w:rPr>
              <w:t>Wiederholungsplan</w:t>
            </w:r>
          </w:p>
        </w:tc>
        <w:tc>
          <w:tcPr>
            <w:tcW w:type="dxa" w:w="1818"/>
            <w:shd w:fill="F1F4F9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4"/>
              </w:rPr>
              <w:t>plan de révision</w:t>
            </w:r>
          </w:p>
        </w:tc>
        <w:tc>
          <w:tcPr>
            <w:tcW w:type="dxa" w:w="1818"/>
            <w:shd w:fill="F1F4F9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4"/>
              </w:rPr>
              <w:t>plano de revisão</w:t>
            </w:r>
          </w:p>
        </w:tc>
        <w:tc>
          <w:tcPr>
            <w:tcW w:type="dxa" w:w="1818"/>
            <w:shd w:fill="F1F4F9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4"/>
              </w:rPr>
              <w:t>piano di ripasso</w:t>
            </w:r>
          </w:p>
        </w:tc>
        <w:tc>
          <w:tcPr>
            <w:tcW w:type="dxa" w:w="1818"/>
            <w:shd w:fill="F1F4F9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4"/>
              </w:rPr>
              <w:t>план повторения</w:t>
            </w:r>
          </w:p>
        </w:tc>
        <w:tc>
          <w:tcPr>
            <w:tcW w:type="dxa" w:w="1818"/>
            <w:shd w:fill="F1F4F9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4"/>
              </w:rPr>
              <w:t>plán opakování</w:t>
            </w:r>
          </w:p>
        </w:tc>
      </w:tr>
      <w:tr>
        <w:tc>
          <w:tcPr>
            <w:tcW w:type="dxa" w:w="1818"/>
            <w:shd w:fill="FBFCFE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4"/>
              </w:rPr>
              <w:t>privacy note</w:t>
            </w:r>
          </w:p>
        </w:tc>
        <w:tc>
          <w:tcPr>
            <w:tcW w:type="dxa" w:w="1818"/>
            <w:shd w:fill="FBFCFE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4"/>
              </w:rPr>
              <w:t>nota de privacidad</w:t>
            </w:r>
          </w:p>
        </w:tc>
        <w:tc>
          <w:tcPr>
            <w:tcW w:type="dxa" w:w="1818"/>
            <w:shd w:fill="FBFCFE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4"/>
              </w:rPr>
              <w:t>Datenschutzhinweis</w:t>
            </w:r>
          </w:p>
        </w:tc>
        <w:tc>
          <w:tcPr>
            <w:tcW w:type="dxa" w:w="1818"/>
            <w:shd w:fill="FBFCFE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4"/>
              </w:rPr>
              <w:t>note de confidentialité</w:t>
            </w:r>
          </w:p>
        </w:tc>
        <w:tc>
          <w:tcPr>
            <w:tcW w:type="dxa" w:w="1818"/>
            <w:shd w:fill="FBFCFE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4"/>
              </w:rPr>
              <w:t>nota de privacidade</w:t>
            </w:r>
          </w:p>
        </w:tc>
        <w:tc>
          <w:tcPr>
            <w:tcW w:type="dxa" w:w="1818"/>
            <w:shd w:fill="FBFCFE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4"/>
              </w:rPr>
              <w:t>nota sulla privacy</w:t>
            </w:r>
          </w:p>
        </w:tc>
        <w:tc>
          <w:tcPr>
            <w:tcW w:type="dxa" w:w="1818"/>
            <w:shd w:fill="FBFCFE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4"/>
              </w:rPr>
              <w:t>уведомление о конфиденциальности</w:t>
            </w:r>
          </w:p>
        </w:tc>
        <w:tc>
          <w:tcPr>
            <w:tcW w:type="dxa" w:w="1818"/>
            <w:shd w:fill="FBFCFE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4"/>
              </w:rPr>
              <w:t>poznámka o soukromí</w:t>
            </w:r>
          </w:p>
        </w:tc>
      </w:tr>
    </w:tbl>
    <w:p>
      <w:r>
        <w:br w:type="page"/>
      </w:r>
    </w:p>
    <w:p>
      <w:pPr>
        <w:pStyle w:val="Heading1"/>
        <w:spacing w:before="120" w:after="160" w:line="240" w:lineRule="auto"/>
      </w:pPr>
      <w:r>
        <w:rPr>
          <w:rFonts w:ascii="Noto Serif" w:hAnsi="Noto Serif" w:cs="Noto Serif" w:eastAsia="Noto Serif"/>
          <w:b/>
          <w:i w:val="0"/>
          <w:color w:val="13223D"/>
          <w:sz w:val="40"/>
        </w:rPr>
        <w:t>06. Terminology Matrix - CJK and RTL Targets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2960"/>
      </w:tblGrid>
      <w:tr>
        <w:tc>
          <w:tcPr>
            <w:tcW w:type="dxa" w:w="12960"/>
            <w:shd w:fill="D6A84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52" w:lineRule="auto"/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2909"/>
            <w:shd w:fill="13223D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FFFFFF"/>
                <w:sz w:val="15"/>
              </w:rPr>
              <w:t>EN</w:t>
            </w:r>
          </w:p>
        </w:tc>
        <w:tc>
          <w:tcPr>
            <w:tcW w:type="dxa" w:w="2909"/>
            <w:shd w:fill="13223D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FFFFFF"/>
                <w:sz w:val="15"/>
              </w:rPr>
              <w:t>ZH</w:t>
            </w:r>
          </w:p>
        </w:tc>
        <w:tc>
          <w:tcPr>
            <w:tcW w:type="dxa" w:w="2909"/>
            <w:shd w:fill="13223D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FFFFFF"/>
                <w:sz w:val="15"/>
              </w:rPr>
              <w:t>JA</w:t>
            </w:r>
          </w:p>
        </w:tc>
        <w:tc>
          <w:tcPr>
            <w:tcW w:type="dxa" w:w="2909"/>
            <w:shd w:fill="13223D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FFFFFF"/>
                <w:sz w:val="15"/>
              </w:rPr>
              <w:t>HE</w:t>
            </w:r>
          </w:p>
        </w:tc>
        <w:tc>
          <w:tcPr>
            <w:tcW w:type="dxa" w:w="2909"/>
            <w:shd w:fill="13223D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Noto Sans" w:hAnsi="Noto Sans" w:cs="Noto Sans" w:eastAsia="Noto Sans"/>
                <w:b/>
                <w:i w:val="0"/>
                <w:color w:val="FFFFFF"/>
                <w:sz w:val="15"/>
              </w:rPr>
              <w:t>AR</w:t>
            </w:r>
          </w:p>
        </w:tc>
      </w:tr>
      <w:tr>
        <w:tc>
          <w:tcPr>
            <w:tcW w:type="dxa" w:w="2909"/>
            <w:shd w:fill="F1F4F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6"/>
              </w:rPr>
              <w:t>learning routines</w:t>
            </w:r>
          </w:p>
        </w:tc>
        <w:tc>
          <w:tcPr>
            <w:tcW w:type="dxa" w:w="2909"/>
            <w:shd w:fill="F1F4F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cs="Noto Sans CJK SC" w:eastAsia="Noto Sans CJK SC"/>
                <w:b w:val="0"/>
                <w:i w:val="0"/>
                <w:color w:val="1C2433"/>
                <w:sz w:val="16"/>
              </w:rPr>
              <w:t>学习习惯</w:t>
            </w:r>
          </w:p>
        </w:tc>
        <w:tc>
          <w:tcPr>
            <w:tcW w:type="dxa" w:w="2909"/>
            <w:shd w:fill="F1F4F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JP" w:hAnsi="Noto Sans CJK JP" w:cs="Noto Sans CJK JP" w:eastAsia="Noto Sans CJK JP"/>
                <w:b w:val="0"/>
                <w:i w:val="0"/>
                <w:color w:val="1C2433"/>
                <w:sz w:val="16"/>
              </w:rPr>
              <w:t>学習習慣</w:t>
            </w:r>
          </w:p>
        </w:tc>
        <w:tc>
          <w:tcPr>
            <w:tcW w:type="dxa" w:w="2909"/>
            <w:shd w:fill="F1F4F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right"/>
              <w:bidi w:val="1"/>
            </w:pPr>
            <w:r>
              <w:rPr>
                <w:rFonts w:ascii="Noto Sans Hebrew" w:hAnsi="Noto Sans Hebrew" w:cs="Noto Sans Hebrew" w:eastAsia="Noto Sans Hebrew"/>
                <w:b w:val="0"/>
                <w:i w:val="0"/>
                <w:color w:val="1C2433"/>
                <w:sz w:val="16"/>
                <w:rtl w:val="1"/>
              </w:rPr>
              <w:t>הרגלי למידה</w:t>
            </w:r>
          </w:p>
        </w:tc>
        <w:tc>
          <w:tcPr>
            <w:tcW w:type="dxa" w:w="2909"/>
            <w:shd w:fill="F1F4F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i w:val="0"/>
                <w:color w:val="1C2433"/>
                <w:sz w:val="16"/>
                <w:rtl w:val="1"/>
              </w:rPr>
              <w:t>عادات تعلّم</w:t>
            </w:r>
          </w:p>
        </w:tc>
      </w:tr>
      <w:tr>
        <w:tc>
          <w:tcPr>
            <w:tcW w:type="dxa" w:w="2909"/>
            <w:shd w:fill="FBFCFE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6"/>
              </w:rPr>
              <w:t>focus session</w:t>
            </w:r>
          </w:p>
        </w:tc>
        <w:tc>
          <w:tcPr>
            <w:tcW w:type="dxa" w:w="2909"/>
            <w:shd w:fill="FBFCFE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cs="Noto Sans CJK SC" w:eastAsia="Noto Sans CJK SC"/>
                <w:b w:val="0"/>
                <w:i w:val="0"/>
                <w:color w:val="1C2433"/>
                <w:sz w:val="16"/>
              </w:rPr>
              <w:t>专注学习时段</w:t>
            </w:r>
          </w:p>
        </w:tc>
        <w:tc>
          <w:tcPr>
            <w:tcW w:type="dxa" w:w="2909"/>
            <w:shd w:fill="FBFCFE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JP" w:hAnsi="Noto Sans CJK JP" w:cs="Noto Sans CJK JP" w:eastAsia="Noto Sans CJK JP"/>
                <w:b w:val="0"/>
                <w:i w:val="0"/>
                <w:color w:val="1C2433"/>
                <w:sz w:val="16"/>
              </w:rPr>
              <w:t>集中セッション</w:t>
            </w:r>
          </w:p>
        </w:tc>
        <w:tc>
          <w:tcPr>
            <w:tcW w:type="dxa" w:w="2909"/>
            <w:shd w:fill="FBFCFE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right"/>
              <w:bidi w:val="1"/>
            </w:pPr>
            <w:r>
              <w:rPr>
                <w:rFonts w:ascii="Noto Sans Hebrew" w:hAnsi="Noto Sans Hebrew" w:cs="Noto Sans Hebrew" w:eastAsia="Noto Sans Hebrew"/>
                <w:b w:val="0"/>
                <w:i w:val="0"/>
                <w:color w:val="1C2433"/>
                <w:sz w:val="16"/>
                <w:rtl w:val="1"/>
              </w:rPr>
              <w:t>מפגש ריכוז</w:t>
            </w:r>
          </w:p>
        </w:tc>
        <w:tc>
          <w:tcPr>
            <w:tcW w:type="dxa" w:w="2909"/>
            <w:shd w:fill="FBFCFE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i w:val="0"/>
                <w:color w:val="1C2433"/>
                <w:sz w:val="16"/>
                <w:rtl w:val="1"/>
              </w:rPr>
              <w:t>جلسة التركيز</w:t>
            </w:r>
          </w:p>
        </w:tc>
      </w:tr>
      <w:tr>
        <w:tc>
          <w:tcPr>
            <w:tcW w:type="dxa" w:w="2909"/>
            <w:shd w:fill="F1F4F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6"/>
              </w:rPr>
              <w:t>review plan</w:t>
            </w:r>
          </w:p>
        </w:tc>
        <w:tc>
          <w:tcPr>
            <w:tcW w:type="dxa" w:w="2909"/>
            <w:shd w:fill="F1F4F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cs="Noto Sans CJK SC" w:eastAsia="Noto Sans CJK SC"/>
                <w:b w:val="0"/>
                <w:i w:val="0"/>
                <w:color w:val="1C2433"/>
                <w:sz w:val="16"/>
              </w:rPr>
              <w:t>复习计划</w:t>
            </w:r>
          </w:p>
        </w:tc>
        <w:tc>
          <w:tcPr>
            <w:tcW w:type="dxa" w:w="2909"/>
            <w:shd w:fill="F1F4F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JP" w:hAnsi="Noto Sans CJK JP" w:cs="Noto Sans CJK JP" w:eastAsia="Noto Sans CJK JP"/>
                <w:b w:val="0"/>
                <w:i w:val="0"/>
                <w:color w:val="1C2433"/>
                <w:sz w:val="16"/>
              </w:rPr>
              <w:t>復習計画</w:t>
            </w:r>
          </w:p>
        </w:tc>
        <w:tc>
          <w:tcPr>
            <w:tcW w:type="dxa" w:w="2909"/>
            <w:shd w:fill="F1F4F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right"/>
              <w:bidi w:val="1"/>
            </w:pPr>
            <w:r>
              <w:rPr>
                <w:rFonts w:ascii="Noto Sans Hebrew" w:hAnsi="Noto Sans Hebrew" w:cs="Noto Sans Hebrew" w:eastAsia="Noto Sans Hebrew"/>
                <w:b w:val="0"/>
                <w:i w:val="0"/>
                <w:color w:val="1C2433"/>
                <w:sz w:val="16"/>
                <w:rtl w:val="1"/>
              </w:rPr>
              <w:t>תוכנית חזרה</w:t>
            </w:r>
          </w:p>
        </w:tc>
        <w:tc>
          <w:tcPr>
            <w:tcW w:type="dxa" w:w="2909"/>
            <w:shd w:fill="F1F4F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i w:val="0"/>
                <w:color w:val="1C2433"/>
                <w:sz w:val="16"/>
                <w:rtl w:val="1"/>
              </w:rPr>
              <w:t>خطة مراجعة</w:t>
            </w:r>
          </w:p>
        </w:tc>
      </w:tr>
      <w:tr>
        <w:tc>
          <w:tcPr>
            <w:tcW w:type="dxa" w:w="2909"/>
            <w:shd w:fill="FBFCFE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6"/>
              </w:rPr>
              <w:t>privacy note</w:t>
            </w:r>
          </w:p>
        </w:tc>
        <w:tc>
          <w:tcPr>
            <w:tcW w:type="dxa" w:w="2909"/>
            <w:shd w:fill="FBFCFE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cs="Noto Sans CJK SC" w:eastAsia="Noto Sans CJK SC"/>
                <w:b w:val="0"/>
                <w:i w:val="0"/>
                <w:color w:val="1C2433"/>
                <w:sz w:val="16"/>
              </w:rPr>
              <w:t>隐私说明</w:t>
            </w:r>
          </w:p>
        </w:tc>
        <w:tc>
          <w:tcPr>
            <w:tcW w:type="dxa" w:w="2909"/>
            <w:shd w:fill="FBFCFE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JP" w:hAnsi="Noto Sans CJK JP" w:cs="Noto Sans CJK JP" w:eastAsia="Noto Sans CJK JP"/>
                <w:b w:val="0"/>
                <w:i w:val="0"/>
                <w:color w:val="1C2433"/>
                <w:sz w:val="16"/>
              </w:rPr>
              <w:t>プライバシーに関する注意</w:t>
            </w:r>
          </w:p>
        </w:tc>
        <w:tc>
          <w:tcPr>
            <w:tcW w:type="dxa" w:w="2909"/>
            <w:shd w:fill="FBFCFE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right"/>
              <w:bidi w:val="1"/>
            </w:pPr>
            <w:r>
              <w:rPr>
                <w:rFonts w:ascii="Noto Sans Hebrew" w:hAnsi="Noto Sans Hebrew" w:cs="Noto Sans Hebrew" w:eastAsia="Noto Sans Hebrew"/>
                <w:b w:val="0"/>
                <w:i w:val="0"/>
                <w:color w:val="1C2433"/>
                <w:sz w:val="16"/>
                <w:rtl w:val="1"/>
              </w:rPr>
              <w:t>הערת פרטיות</w:t>
            </w:r>
          </w:p>
        </w:tc>
        <w:tc>
          <w:tcPr>
            <w:tcW w:type="dxa" w:w="2909"/>
            <w:shd w:fill="FBFCFE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i w:val="0"/>
                <w:color w:val="1C2433"/>
                <w:sz w:val="16"/>
                <w:rtl w:val="1"/>
              </w:rPr>
              <w:t>ملاحظة الخصوصية</w:t>
            </w:r>
          </w:p>
        </w:tc>
      </w:tr>
    </w:tbl>
    <w:p>
      <w:pPr>
        <w:sectPr>
          <w:headerReference w:type="default" r:id="rId11"/>
          <w:footerReference w:type="default" r:id="rId12"/>
          <w:pgSz w:w="15840" w:h="12240" w:orient="landscape"/>
          <w:pgMar w:top="648" w:right="648" w:bottom="648" w:left="648" w:header="720" w:footer="720" w:gutter="0"/>
          <w:cols w:space="720"/>
          <w:docGrid w:linePitch="360"/>
        </w:sectPr>
      </w:pPr>
    </w:p>
    <w:p>
      <w:pPr>
        <w:pStyle w:val="Heading1"/>
        <w:spacing w:before="120" w:after="160" w:line="240" w:lineRule="auto"/>
      </w:pPr>
      <w:r>
        <w:rPr>
          <w:rFonts w:ascii="Noto Serif" w:hAnsi="Noto Serif" w:cs="Noto Serif" w:eastAsia="Noto Serif"/>
          <w:b/>
          <w:i w:val="0"/>
          <w:color w:val="13223D"/>
          <w:sz w:val="40"/>
        </w:rPr>
        <w:t>07. Quality Assurance Checklist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352"/>
      </w:tblGrid>
      <w:tr>
        <w:tc>
          <w:tcPr>
            <w:tcW w:type="dxa" w:w="8352"/>
            <w:shd w:fill="D6A84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52" w:lineRule="auto"/>
            </w:pP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F8FB"/>
            <w:tcBorders>
              <w:top w:sz="8" w:val="single" w:color="D6A84A"/>
              <w:left w:sz="8" w:val="single" w:color="D6A84A"/>
              <w:bottom w:sz="8" w:val="single" w:color="D7DCE6"/>
              <w:right w:sz="8" w:val="single" w:color="D7DCE6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Noto Serif" w:hAnsi="Noto Serif" w:cs="Noto Serif" w:eastAsia="Noto Serif"/>
                <w:b/>
                <w:i w:val="0"/>
                <w:color w:val="13223D"/>
                <w:sz w:val="24"/>
              </w:rPr>
              <w:t>✓ Terminology consistency</w:t>
            </w:r>
          </w:p>
          <w:p>
            <w:pPr>
              <w:spacing w:before="0" w:after="80" w:line="259" w:lineRule="auto"/>
            </w:pPr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8"/>
              </w:rPr>
              <w:t>Controlled terms are repeated across UI strings and explanatory copy.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F8FB"/>
            <w:tcBorders>
              <w:top w:sz="8" w:val="single" w:color="D6A84A"/>
              <w:left w:sz="8" w:val="single" w:color="D6A84A"/>
              <w:bottom w:sz="8" w:val="single" w:color="D7DCE6"/>
              <w:right w:sz="8" w:val="single" w:color="D7DCE6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Noto Serif" w:hAnsi="Noto Serif" w:cs="Noto Serif" w:eastAsia="Noto Serif"/>
                <w:b/>
                <w:i w:val="0"/>
                <w:color w:val="13223D"/>
                <w:sz w:val="24"/>
              </w:rPr>
              <w:t>✓ Length sensitivity</w:t>
            </w:r>
          </w:p>
          <w:p>
            <w:pPr>
              <w:spacing w:before="0" w:after="80" w:line="259" w:lineRule="auto"/>
            </w:pPr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8"/>
              </w:rPr>
              <w:t>CTA and microcopy were adapted for interface constraints rather than translated word-for-word.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F8FB"/>
            <w:tcBorders>
              <w:top w:sz="8" w:val="single" w:color="D6A84A"/>
              <w:left w:sz="8" w:val="single" w:color="D6A84A"/>
              <w:bottom w:sz="8" w:val="single" w:color="D7DCE6"/>
              <w:right w:sz="8" w:val="single" w:color="D7DCE6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Noto Serif" w:hAnsi="Noto Serif" w:cs="Noto Serif" w:eastAsia="Noto Serif"/>
                <w:b/>
                <w:i w:val="0"/>
                <w:color w:val="13223D"/>
                <w:sz w:val="24"/>
              </w:rPr>
              <w:t>✓ Privacy-sensitive wording</w:t>
            </w:r>
          </w:p>
          <w:p>
            <w:pPr>
              <w:spacing w:before="0" w:after="80" w:line="259" w:lineRule="auto"/>
            </w:pPr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8"/>
              </w:rPr>
              <w:t>All target languages preserve the non-diagnostic and non-clinical disclaimer.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F8FB"/>
            <w:tcBorders>
              <w:top w:sz="8" w:val="single" w:color="D6A84A"/>
              <w:left w:sz="8" w:val="single" w:color="D6A84A"/>
              <w:bottom w:sz="8" w:val="single" w:color="D7DCE6"/>
              <w:right w:sz="8" w:val="single" w:color="D7DCE6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Noto Serif" w:hAnsi="Noto Serif" w:cs="Noto Serif" w:eastAsia="Noto Serif"/>
                <w:b/>
                <w:i w:val="0"/>
                <w:color w:val="13223D"/>
                <w:sz w:val="24"/>
              </w:rPr>
              <w:t>✓ Script handling</w:t>
            </w:r>
          </w:p>
          <w:p>
            <w:pPr>
              <w:spacing w:before="0" w:after="80" w:line="259" w:lineRule="auto"/>
            </w:pPr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8"/>
              </w:rPr>
              <w:t>CJK and RTL languages were formatted with appropriate font support and alignment consideration.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F8FB"/>
            <w:tcBorders>
              <w:top w:sz="8" w:val="single" w:color="D6A84A"/>
              <w:left w:sz="8" w:val="single" w:color="D6A84A"/>
              <w:bottom w:sz="8" w:val="single" w:color="D7DCE6"/>
              <w:right w:sz="8" w:val="single" w:color="D7DCE6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Noto Serif" w:hAnsi="Noto Serif" w:cs="Noto Serif" w:eastAsia="Noto Serif"/>
                <w:b/>
                <w:i w:val="0"/>
                <w:color w:val="13223D"/>
                <w:sz w:val="24"/>
              </w:rPr>
              <w:t>✓ Brand voice</w:t>
            </w:r>
          </w:p>
          <w:p>
            <w:pPr>
              <w:spacing w:before="0" w:after="80" w:line="259" w:lineRule="auto"/>
            </w:pPr>
            <w:r>
              <w:rPr>
                <w:rFonts w:ascii="Noto Sans" w:hAnsi="Noto Sans" w:cs="Noto Sans" w:eastAsia="Noto Sans"/>
                <w:b w:val="0"/>
                <w:i w:val="0"/>
                <w:color w:val="1C2433"/>
                <w:sz w:val="18"/>
              </w:rPr>
              <w:t>Copy remains calm, academic, practical and trust-oriented across all targets.</w:t>
            </w:r>
          </w:p>
        </w:tc>
      </w:tr>
    </w:tbl>
    <w:p>
      <w:pPr>
        <w:pStyle w:val="Heading2"/>
        <w:spacing w:before="120" w:after="160" w:line="240" w:lineRule="auto"/>
      </w:pPr>
      <w:r>
        <w:rPr>
          <w:rFonts w:ascii="Noto Serif" w:hAnsi="Noto Serif" w:cs="Noto Serif" w:eastAsia="Noto Serif"/>
          <w:b/>
          <w:i w:val="0"/>
          <w:color w:val="13223D"/>
          <w:sz w:val="30"/>
        </w:rPr>
        <w:t>Disclaimer</w:t>
      </w:r>
    </w:p>
    <w:p>
      <w:pPr>
        <w:spacing w:before="0" w:after="160" w:line="276" w:lineRule="auto"/>
      </w:pPr>
      <w:r>
        <w:rPr>
          <w:rFonts w:ascii="Noto Sans" w:hAnsi="Noto Sans" w:cs="Noto Sans" w:eastAsia="Noto Sans"/>
          <w:b w:val="0"/>
          <w:i w:val="0"/>
          <w:color w:val="1C2433"/>
          <w:sz w:val="18"/>
        </w:rPr>
        <w:t>This is a fictional portfolio sample created for Scriptorium. MindAtlas is not a real product. The document is intended to demonstrate translation, localization, multilingual formatting and quality-assurance workflow. It is not certified translation, medical advice, psychological treatment, legal advice or a substitute for professional care.</w:t>
      </w:r>
    </w:p>
    <w:sectPr w:rsidR="00FC693F" w:rsidRPr="0006063C" w:rsidSect="00034616">
      <w:headerReference w:type="default" r:id="rId13"/>
      <w:footerReference w:type="default" r:id="rId14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" w:hAnsi="Noto Sans" w:cs="Noto Sans" w:eastAsia="Noto Sans"/>
        <w:b w:val="0"/>
        <w:i w:val="0"/>
        <w:color w:val="5A6475"/>
        <w:sz w:val="14"/>
      </w:rPr>
      <w:t>SCRIPTORIUM  |  Translation - Localization - Portfolio Sample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" w:hAnsi="Noto Sans" w:cs="Noto Sans" w:eastAsia="Noto Sans"/>
        <w:b w:val="0"/>
        <w:i w:val="0"/>
        <w:color w:val="5A6475"/>
        <w:sz w:val="14"/>
      </w:rPr>
      <w:t>SCRIPTORIUM  |  Translation - Localization - Portfolio Sample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" w:hAnsi="Noto Sans" w:cs="Noto Sans" w:eastAsia="Noto Sans"/>
        <w:b w:val="0"/>
        <w:i w:val="0"/>
        <w:color w:val="5A6475"/>
        <w:sz w:val="14"/>
      </w:rPr>
      <w:t>SCRIPTORIUM  |  Translation - Localization - Portfolio Sample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erif" w:hAnsi="Noto Serif" w:cs="Noto Serif" w:eastAsia="Noto Serif"/>
        <w:b/>
        <w:i w:val="0"/>
        <w:color w:val="B98A2D"/>
        <w:sz w:val="17"/>
      </w:rPr>
      <w:t>SCRIPTORIUM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erif" w:hAnsi="Noto Serif" w:cs="Noto Serif" w:eastAsia="Noto Serif"/>
        <w:b/>
        <w:i w:val="0"/>
        <w:color w:val="B98A2D"/>
        <w:sz w:val="17"/>
      </w:rPr>
      <w:t>SCRIPTORIUM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erif" w:hAnsi="Noto Serif" w:cs="Noto Serif" w:eastAsia="Noto Serif"/>
        <w:b/>
        <w:i w:val="0"/>
        <w:color w:val="B98A2D"/>
        <w:sz w:val="17"/>
      </w:rPr>
      <w:t>SCRIPTORIUM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 w:eastAsia="Noto Sans"/>
      <w:color w:val="1C24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Scriptorium Localization Sample - Multiscript 12 Languages</dc:title>
  <dc:subject>Portfolio sample for translation and localization services</dc:subject>
  <dc:creator>Scriptorium Studio</dc:creator>
  <cp:keywords>translation, localization, multilingual, UI microcopy, portfolio, Scriptorium</cp:keywords>
  <dc:description>Fictional demonstration document.</dc:description>
  <cp:lastModifiedBy>Scriptorium Studio</cp:lastModifiedBy>
  <cp:revision>1</cp:revision>
  <dcterms:created xsi:type="dcterms:W3CDTF">2013-12-23T23:15:00Z</dcterms:created>
  <dcterms:modified xsi:type="dcterms:W3CDTF">2013-12-23T23:15:00Z</dcterms:modified>
  <cp:category/>
</cp:coreProperties>
</file>