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6048"/>
        <w:gridCol w:w="4320"/>
      </w:tblGrid>
      <w:tr>
        <w:tc>
          <w:tcPr>
            <w:tcW w:type="dxa" w:w="5256"/>
            <w:shd w:fill="14233D"/>
            <w:tcBorders>
              <w:top w:val="nil"/>
              <w:left w:val="nil"/>
              <w:bottom w:val="nil"/>
              <w:right w:val="nil"/>
            </w:tcBorders>
            <w:vAlign w:val="top"/>
          </w:tcPr>
          <w:p>
            <w:pPr>
              <w:spacing w:after="0"/>
            </w:pPr>
            <w:r/>
            <w:r>
              <w:rPr>
                <w:rFonts w:ascii="Georgia" w:hAnsi="Georgia" w:eastAsia="Georgia" w:cs="Georgia"/>
                <w:b/>
                <w:color w:val="D7B14A"/>
                <w:sz w:val="54"/>
              </w:rPr>
              <w:t>SCRIPTORIUM</w:t>
            </w:r>
          </w:p>
          <w:p>
            <w:pPr>
              <w:spacing w:after="760"/>
            </w:pPr>
            <w:r>
              <w:rPr>
                <w:rFonts w:ascii="Aptos" w:hAnsi="Aptos" w:eastAsia="Aptos" w:cs="Aptos"/>
                <w:color w:val="BFC8D8"/>
                <w:sz w:val="17"/>
              </w:rPr>
              <w:t>ACADEMIC  -  RESEARCH  -  MULTISCRIPT TRANSLATION</w:t>
            </w:r>
          </w:p>
          <w:p>
            <w:pPr>
              <w:spacing w:after="80"/>
            </w:pPr>
            <w:r>
              <w:rPr>
                <w:rFonts w:ascii="Aptos" w:hAnsi="Aptos" w:eastAsia="Aptos" w:cs="Aptos"/>
                <w:b/>
                <w:color w:val="D7B14A"/>
                <w:sz w:val="24"/>
              </w:rPr>
              <w:t>ACADEMIC &amp; RESEARCH SAMPLE</w:t>
            </w:r>
          </w:p>
          <w:p>
            <w:pPr>
              <w:spacing w:before="0" w:after="480"/>
              <w:pBdr>
                <w:bottom w:val="single" w:sz="12" w:space="1" w:color="D7B14A"/>
              </w:pBdr>
            </w:pPr>
          </w:p>
          <w:p>
            <w:pPr>
              <w:spacing w:line="228" w:lineRule="auto" w:after="480"/>
            </w:pPr>
            <w:r>
              <w:rPr>
                <w:rFonts w:ascii="Georgia" w:hAnsi="Georgia" w:eastAsia="Georgia" w:cs="Georgia"/>
                <w:b/>
                <w:color w:val="FFFFFF"/>
                <w:sz w:val="48"/>
              </w:rPr>
              <w:t>Sleep Quality,</w:t>
              <w:br/>
            </w:r>
            <w:r>
              <w:rPr>
                <w:rFonts w:ascii="Georgia" w:hAnsi="Georgia" w:eastAsia="Georgia" w:cs="Georgia"/>
                <w:b/>
                <w:color w:val="FFFFFF"/>
                <w:sz w:val="48"/>
              </w:rPr>
              <w:t>Anxiety Symptoms,</w:t>
              <w:br/>
            </w:r>
            <w:r>
              <w:rPr>
                <w:rFonts w:ascii="Georgia" w:hAnsi="Georgia" w:eastAsia="Georgia" w:cs="Georgia"/>
                <w:b/>
                <w:color w:val="FFFFFF"/>
                <w:sz w:val="48"/>
              </w:rPr>
              <w:t xml:space="preserve">and Academic </w:t>
            </w:r>
            <w:r>
              <w:rPr>
                <w:rFonts w:ascii="Georgia" w:hAnsi="Georgia" w:eastAsia="Georgia" w:cs="Georgia"/>
                <w:b/>
                <w:color w:val="D7B14A"/>
                <w:sz w:val="48"/>
              </w:rPr>
              <w:t>Performance</w:t>
            </w:r>
          </w:p>
          <w:p>
            <w:pPr>
              <w:spacing w:after="720"/>
            </w:pPr>
            <w:r>
              <w:rPr>
                <w:rFonts w:ascii="Aptos" w:hAnsi="Aptos" w:eastAsia="Aptos" w:cs="Aptos"/>
                <w:color w:val="FFFFFF"/>
                <w:sz w:val="21"/>
              </w:rPr>
              <w:t>Narrative literature review sample for academic translation across 12 languages and multiple writing systems.</w:t>
            </w:r>
          </w:p>
          <w:tbl>
            <w:tblPr>
              <w:tblW w:type="auto" w:w="0"/>
              <w:jc w:val="left"/>
              <w:tblLook w:firstColumn="1" w:firstRow="1" w:lastColumn="0" w:lastRow="0" w:noHBand="0" w:noVBand="1" w:val="04A0"/>
            </w:tblPr>
            <w:tblGrid>
              <w:gridCol w:w="2628"/>
              <w:gridCol w:w="2628"/>
            </w:tblGrid>
            <w:tr>
              <w:tc>
                <w:tcPr>
                  <w:tcW w:type="dxa" w:w="2628"/>
                  <w:shd w:fill="14233D"/>
                  <w:tcBorders>
                    <w:top w:sz="8" w:val="single" w:color="D7B14A"/>
                    <w:left w:sz="8" w:val="single" w:color="D7B14A"/>
                    <w:bottom w:sz="8" w:val="single" w:color="D7B14A"/>
                    <w:right w:sz="8" w:val="single" w:color="D7B14A"/>
                  </w:tcBorders>
                </w:tcPr>
                <w:p>
                  <w:pPr>
                    <w:spacing w:after="40"/>
                  </w:pPr>
                  <w:r/>
                  <w:r>
                    <w:rPr>
                      <w:rFonts w:ascii="Aptos" w:hAnsi="Aptos" w:eastAsia="Aptos" w:cs="Aptos"/>
                      <w:b/>
                      <w:i w:val="0"/>
                      <w:color w:val="FFFFFF"/>
                      <w:sz w:val="17"/>
                    </w:rPr>
                    <w:t>Research register</w:t>
                  </w:r>
                </w:p>
              </w:tc>
              <w:tc>
                <w:tcPr>
                  <w:tcW w:type="dxa" w:w="2628"/>
                  <w:shd w:fill="14233D"/>
                  <w:tcBorders>
                    <w:top w:sz="8" w:val="single" w:color="D7B14A"/>
                    <w:left w:sz="8" w:val="single" w:color="D7B14A"/>
                    <w:bottom w:sz="8" w:val="single" w:color="D7B14A"/>
                    <w:right w:sz="8" w:val="single" w:color="D7B14A"/>
                  </w:tcBorders>
                </w:tcPr>
                <w:p>
                  <w:pPr>
                    <w:spacing w:after="40"/>
                  </w:pPr>
                  <w:r/>
                  <w:r>
                    <w:rPr>
                      <w:rFonts w:ascii="Aptos" w:hAnsi="Aptos" w:eastAsia="Aptos" w:cs="Aptos"/>
                      <w:b/>
                      <w:i w:val="0"/>
                      <w:color w:val="FFFFFF"/>
                      <w:sz w:val="17"/>
                    </w:rPr>
                    <w:t>Terminology QA</w:t>
                  </w:r>
                </w:p>
              </w:tc>
            </w:tr>
            <w:tr>
              <w:tc>
                <w:tcPr>
                  <w:tcW w:type="dxa" w:w="2628"/>
                  <w:shd w:fill="14233D"/>
                  <w:tcBorders>
                    <w:top w:sz="8" w:val="single" w:color="D7B14A"/>
                    <w:left w:sz="8" w:val="single" w:color="D7B14A"/>
                    <w:bottom w:sz="8" w:val="single" w:color="D7B14A"/>
                    <w:right w:sz="8" w:val="single" w:color="D7B14A"/>
                  </w:tcBorders>
                </w:tcPr>
                <w:p>
                  <w:pPr>
                    <w:spacing w:after="40"/>
                  </w:pPr>
                  <w:r/>
                  <w:r>
                    <w:rPr>
                      <w:rFonts w:ascii="Aptos" w:hAnsi="Aptos" w:eastAsia="Aptos" w:cs="Aptos"/>
                      <w:b/>
                      <w:i w:val="0"/>
                      <w:color w:val="FFFFFF"/>
                      <w:sz w:val="17"/>
                    </w:rPr>
                    <w:t>CJK + RTL scripts</w:t>
                  </w:r>
                </w:p>
              </w:tc>
              <w:tc>
                <w:tcPr>
                  <w:tcW w:type="dxa" w:w="2628"/>
                  <w:shd w:fill="14233D"/>
                  <w:tcBorders>
                    <w:top w:sz="8" w:val="single" w:color="D7B14A"/>
                    <w:left w:sz="8" w:val="single" w:color="D7B14A"/>
                    <w:bottom w:sz="8" w:val="single" w:color="D7B14A"/>
                    <w:right w:sz="8" w:val="single" w:color="D7B14A"/>
                  </w:tcBorders>
                </w:tcPr>
                <w:p>
                  <w:pPr>
                    <w:spacing w:after="40"/>
                  </w:pPr>
                  <w:r/>
                  <w:r>
                    <w:rPr>
                      <w:rFonts w:ascii="Aptos" w:hAnsi="Aptos" w:eastAsia="Aptos" w:cs="Aptos"/>
                      <w:b/>
                      <w:i w:val="0"/>
                      <w:color w:val="FFFFFF"/>
                      <w:sz w:val="17"/>
                    </w:rPr>
                    <w:t>Fiverr portfolio ready</w:t>
                  </w:r>
                </w:p>
              </w:tc>
            </w:tr>
          </w:tbl>
          <w:p/>
        </w:tc>
        <w:tc>
          <w:tcPr>
            <w:tcW w:type="dxa" w:w="5256"/>
            <w:shd w:fill="F7F7F7"/>
            <w:tcBorders>
              <w:top w:val="nil"/>
              <w:left w:val="nil"/>
              <w:bottom w:val="nil"/>
              <w:right w:val="nil"/>
            </w:tcBorders>
            <w:vAlign w:val="top"/>
          </w:tcPr>
          <w:p>
            <w:pPr>
              <w:spacing w:after="800"/>
            </w:pPr>
            <w:r/>
            <w:r>
              <w:rPr>
                <w:rFonts w:ascii="Aptos" w:hAnsi="Aptos" w:eastAsia="Aptos" w:cs="Aptos"/>
                <w:b/>
                <w:color w:val="14233D"/>
                <w:sz w:val="18"/>
              </w:rPr>
              <w:t>PORTFOLIO DOCUMENT 05</w:t>
            </w:r>
          </w:p>
          <w:p>
            <w:pPr>
              <w:spacing w:after="0"/>
            </w:pPr>
            <w:r>
              <w:rPr>
                <w:rFonts w:ascii="Aptos" w:hAnsi="Aptos" w:eastAsia="Aptos" w:cs="Aptos"/>
                <w:b/>
                <w:color w:val="D7B14A"/>
                <w:sz w:val="15"/>
              </w:rPr>
              <w:t>CATEGORY</w:t>
            </w:r>
          </w:p>
          <w:p>
            <w:pPr>
              <w:spacing w:after="240"/>
            </w:pPr>
            <w:r>
              <w:rPr>
                <w:rFonts w:ascii="Aptos" w:hAnsi="Aptos" w:eastAsia="Aptos" w:cs="Aptos"/>
                <w:color w:val="20242A"/>
                <w:sz w:val="22"/>
              </w:rPr>
              <w:t>Academic &amp; Research</w:t>
            </w:r>
          </w:p>
          <w:p>
            <w:pPr>
              <w:spacing w:after="0"/>
            </w:pPr>
            <w:r>
              <w:rPr>
                <w:rFonts w:ascii="Aptos" w:hAnsi="Aptos" w:eastAsia="Aptos" w:cs="Aptos"/>
                <w:b/>
                <w:color w:val="D7B14A"/>
                <w:sz w:val="15"/>
              </w:rPr>
              <w:t>DOCUMENT TYPE</w:t>
            </w:r>
          </w:p>
          <w:p>
            <w:pPr>
              <w:spacing w:after="240"/>
            </w:pPr>
            <w:r>
              <w:rPr>
                <w:rFonts w:ascii="Aptos" w:hAnsi="Aptos" w:eastAsia="Aptos" w:cs="Aptos"/>
                <w:color w:val="20242A"/>
                <w:sz w:val="22"/>
              </w:rPr>
              <w:t>Narrative Literature Review</w:t>
            </w:r>
          </w:p>
          <w:p>
            <w:pPr>
              <w:spacing w:after="0"/>
            </w:pPr>
            <w:r>
              <w:rPr>
                <w:rFonts w:ascii="Aptos" w:hAnsi="Aptos" w:eastAsia="Aptos" w:cs="Aptos"/>
                <w:b/>
                <w:color w:val="D7B14A"/>
                <w:sz w:val="15"/>
              </w:rPr>
              <w:t>SOURCE LANGUAGE</w:t>
            </w:r>
          </w:p>
          <w:p>
            <w:pPr>
              <w:spacing w:after="240"/>
            </w:pPr>
            <w:r>
              <w:rPr>
                <w:rFonts w:ascii="Aptos" w:hAnsi="Aptos" w:eastAsia="Aptos" w:cs="Aptos"/>
                <w:color w:val="20242A"/>
                <w:sz w:val="22"/>
              </w:rPr>
              <w:t>English</w:t>
            </w:r>
          </w:p>
          <w:p>
            <w:pPr>
              <w:spacing w:after="0"/>
            </w:pPr>
            <w:r>
              <w:rPr>
                <w:rFonts w:ascii="Aptos" w:hAnsi="Aptos" w:eastAsia="Aptos" w:cs="Aptos"/>
                <w:b/>
                <w:color w:val="D7B14A"/>
                <w:sz w:val="15"/>
              </w:rPr>
              <w:t>TARGET SET</w:t>
            </w:r>
          </w:p>
          <w:p>
            <w:pPr>
              <w:spacing w:after="240"/>
            </w:pPr>
            <w:r>
              <w:rPr>
                <w:rFonts w:ascii="Aptos" w:hAnsi="Aptos" w:eastAsia="Aptos" w:cs="Aptos"/>
                <w:color w:val="20242A"/>
                <w:sz w:val="22"/>
              </w:rPr>
              <w:t>12-language multiscript sample</w:t>
            </w:r>
          </w:p>
          <w:p>
            <w:pPr>
              <w:spacing w:after="0"/>
            </w:pPr>
            <w:r>
              <w:rPr>
                <w:rFonts w:ascii="Aptos" w:hAnsi="Aptos" w:eastAsia="Aptos" w:cs="Aptos"/>
                <w:b/>
                <w:color w:val="D7B14A"/>
                <w:sz w:val="15"/>
              </w:rPr>
              <w:t>USE CASE</w:t>
            </w:r>
          </w:p>
          <w:p>
            <w:pPr>
              <w:spacing w:after="240"/>
            </w:pPr>
            <w:r>
              <w:rPr>
                <w:rFonts w:ascii="Aptos" w:hAnsi="Aptos" w:eastAsia="Aptos" w:cs="Aptos"/>
                <w:color w:val="20242A"/>
                <w:sz w:val="22"/>
              </w:rPr>
              <w:t>Fiverr / Workana trust asset</w:t>
            </w:r>
          </w:p>
          <w:p>
            <w:pPr>
              <w:spacing w:after="0"/>
            </w:pPr>
            <w:r>
              <w:rPr>
                <w:rFonts w:ascii="Aptos" w:hAnsi="Aptos" w:eastAsia="Aptos" w:cs="Aptos"/>
                <w:b/>
                <w:color w:val="D7B14A"/>
                <w:sz w:val="15"/>
              </w:rPr>
              <w:t>STATUS</w:t>
            </w:r>
          </w:p>
          <w:p>
            <w:pPr>
              <w:spacing w:after="240"/>
            </w:pPr>
            <w:r>
              <w:rPr>
                <w:rFonts w:ascii="Aptos" w:hAnsi="Aptos" w:eastAsia="Aptos" w:cs="Aptos"/>
                <w:color w:val="20242A"/>
                <w:sz w:val="22"/>
              </w:rPr>
              <w:t>Fictional demonstration sample</w:t>
            </w:r>
          </w:p>
          <w:p>
            <w:pPr>
              <w:jc w:val="left"/>
            </w:pPr>
            <w:r>
              <w:rPr>
                <w:rFonts w:ascii="Aptos" w:hAnsi="Aptos" w:eastAsia="Aptos" w:cs="Aptos"/>
                <w:color w:val="5B6472"/>
                <w:sz w:val="17"/>
              </w:rPr>
              <w:t>Prepared by</w:t>
              <w:br/>
            </w:r>
            <w:r>
              <w:rPr>
                <w:rFonts w:ascii="Georgia" w:hAnsi="Georgia" w:eastAsia="Georgia" w:cs="Georgia"/>
                <w:b/>
                <w:color w:val="14233D"/>
                <w:sz w:val="30"/>
              </w:rPr>
              <w:t>Scriptorium Studio</w:t>
            </w:r>
            <w:r>
              <w:rPr>
                <w:rFonts w:ascii="Aptos" w:hAnsi="Aptos" w:eastAsia="Aptos" w:cs="Aptos"/>
                <w:color w:val="D7B14A"/>
                <w:sz w:val="18"/>
              </w:rPr>
              <w:br/>
              <w:t>Language &amp; Documentation</w:t>
            </w:r>
          </w:p>
        </w:tc>
      </w:tr>
    </w:tbl>
    <w:p>
      <w:r>
        <w:br w:type="page"/>
      </w:r>
    </w:p>
    <w:p>
      <w:pPr>
        <w:spacing w:before="200" w:after="40" w:line="259" w:lineRule="auto"/>
      </w:pPr>
      <w:r>
        <w:rPr>
          <w:rFonts w:ascii="Aptos" w:hAnsi="Aptos" w:eastAsia="Aptos" w:cs="Aptos"/>
          <w:b/>
          <w:i w:val="0"/>
          <w:color w:val="D7B14A"/>
          <w:sz w:val="17"/>
        </w:rPr>
        <w:t>PORTFOLIO MAP</w:t>
      </w:r>
    </w:p>
    <w:p>
      <w:pPr>
        <w:spacing w:before="0" w:after="160" w:line="240" w:lineRule="auto"/>
      </w:pPr>
      <w:r>
        <w:rPr>
          <w:rFonts w:ascii="Georgia" w:hAnsi="Georgia" w:eastAsia="Georgia" w:cs="Georgia"/>
          <w:b/>
          <w:i w:val="0"/>
          <w:color w:val="14233D"/>
          <w:sz w:val="44"/>
        </w:rPr>
        <w:t>Document overview</w:t>
      </w:r>
    </w:p>
    <w:p>
      <w:pPr>
        <w:spacing w:before="0" w:after="200" w:line="259" w:lineRule="auto"/>
      </w:pPr>
      <w:r>
        <w:rPr>
          <w:rFonts w:ascii="Aptos" w:hAnsi="Aptos" w:eastAsia="Aptos" w:cs="Aptos"/>
          <w:b w:val="0"/>
          <w:i w:val="0"/>
          <w:color w:val="5B6472"/>
          <w:sz w:val="21"/>
        </w:rPr>
        <w:t>A structured sample built to demonstrate academic translation, terminology control, and multiscript document handling.</w:t>
      </w:r>
    </w:p>
    <w:p>
      <w:pPr>
        <w:spacing w:before="0" w:after="160"/>
        <w:pBdr>
          <w:bottom w:val="single" w:sz="12" w:space="1" w:color="D7B14A"/>
        </w:pBdr>
      </w:pPr>
    </w:p>
    <w:tbl>
      <w:tblPr>
        <w:tblStyle w:val="TableGrid"/>
        <w:tblW w:type="auto" w:w="0"/>
        <w:jc w:val="center"/>
        <w:tblLook w:firstColumn="1" w:firstRow="1" w:lastColumn="0" w:lastRow="0" w:noHBand="0" w:noVBand="1" w:val="04A0"/>
      </w:tblPr>
      <w:tblGrid>
        <w:gridCol w:w="3504"/>
        <w:gridCol w:w="3504"/>
        <w:gridCol w:w="3504"/>
      </w:tblGrid>
      <w:tr>
        <w:trPr>
          <w:trHeight w:val="360"/>
        </w:trPr>
        <w:tc>
          <w:tcPr>
            <w:tcW w:type="dxa" w:w="2448"/>
            <w:vAlign w:val="center"/>
            <w:shd w:fill="14233D"/>
            <w:tcBorders>
              <w:top w:sz="6" w:val="single" w:color="14233D"/>
              <w:bottom w:sz="6" w:val="single" w:color="14233D"/>
            </w:tcBorders>
          </w:tcPr>
          <w:p>
            <w:pPr>
              <w:spacing w:after="40"/>
            </w:pPr>
            <w:r/>
            <w:r>
              <w:rPr>
                <w:rFonts w:ascii="Aptos" w:hAnsi="Aptos" w:eastAsia="Aptos" w:cs="Aptos"/>
                <w:b/>
                <w:i w:val="0"/>
                <w:color w:val="FFFFFF"/>
                <w:sz w:val="18"/>
              </w:rPr>
              <w:t>Component</w:t>
            </w:r>
          </w:p>
        </w:tc>
        <w:tc>
          <w:tcPr>
            <w:tcW w:type="dxa" w:w="5472"/>
            <w:vAlign w:val="center"/>
            <w:shd w:fill="14233D"/>
            <w:tcBorders>
              <w:top w:sz="6" w:val="single" w:color="14233D"/>
              <w:bottom w:sz="6" w:val="single" w:color="14233D"/>
            </w:tcBorders>
          </w:tcPr>
          <w:p>
            <w:pPr>
              <w:spacing w:after="40"/>
            </w:pPr>
            <w:r/>
            <w:r>
              <w:rPr>
                <w:rFonts w:ascii="Aptos" w:hAnsi="Aptos" w:eastAsia="Aptos" w:cs="Aptos"/>
                <w:b/>
                <w:i w:val="0"/>
                <w:color w:val="FFFFFF"/>
                <w:sz w:val="18"/>
              </w:rPr>
              <w:t>Purpose</w:t>
            </w:r>
          </w:p>
        </w:tc>
        <w:tc>
          <w:tcPr>
            <w:tcW w:type="dxa" w:w="2304"/>
            <w:vAlign w:val="center"/>
            <w:shd w:fill="14233D"/>
            <w:tcBorders>
              <w:top w:sz="6" w:val="single" w:color="14233D"/>
              <w:bottom w:sz="6" w:val="single" w:color="14233D"/>
            </w:tcBorders>
          </w:tcPr>
          <w:p>
            <w:pPr>
              <w:spacing w:after="40"/>
            </w:pPr>
            <w:r/>
            <w:r>
              <w:rPr>
                <w:rFonts w:ascii="Aptos" w:hAnsi="Aptos" w:eastAsia="Aptos" w:cs="Aptos"/>
                <w:b/>
                <w:i w:val="0"/>
                <w:color w:val="FFFFFF"/>
                <w:sz w:val="18"/>
              </w:rPr>
              <w:t>Portfolio value</w:t>
            </w:r>
          </w:p>
        </w:tc>
      </w:tr>
      <w:tr>
        <w:trPr>
          <w:trHeight w:val="360"/>
        </w:trPr>
        <w:tc>
          <w:tcPr>
            <w:tcW w:type="dxa" w:w="2448"/>
            <w:vAlign w:val="center"/>
          </w:tcPr>
          <w:p>
            <w:pPr>
              <w:spacing w:after="40"/>
            </w:pPr>
            <w:r/>
            <w:r>
              <w:rPr>
                <w:rFonts w:ascii="Aptos" w:hAnsi="Aptos" w:eastAsia="Aptos" w:cs="Aptos"/>
                <w:b w:val="0"/>
                <w:i w:val="0"/>
                <w:color w:val="20242A"/>
                <w:sz w:val="18"/>
              </w:rPr>
              <w:t>Source text</w:t>
            </w:r>
          </w:p>
        </w:tc>
        <w:tc>
          <w:tcPr>
            <w:tcW w:type="dxa" w:w="5472"/>
            <w:vAlign w:val="center"/>
          </w:tcPr>
          <w:p>
            <w:pPr>
              <w:spacing w:after="40"/>
            </w:pPr>
            <w:r/>
            <w:r>
              <w:rPr>
                <w:rFonts w:ascii="Aptos" w:hAnsi="Aptos" w:eastAsia="Aptos" w:cs="Aptos"/>
                <w:b w:val="0"/>
                <w:i w:val="0"/>
                <w:color w:val="20242A"/>
                <w:sz w:val="18"/>
              </w:rPr>
              <w:t>Original English literature-review excerpt on sleep, anxiety, and academic performance.</w:t>
            </w:r>
          </w:p>
        </w:tc>
        <w:tc>
          <w:tcPr>
            <w:tcW w:type="dxa" w:w="2304"/>
            <w:vAlign w:val="center"/>
          </w:tcPr>
          <w:p>
            <w:pPr>
              <w:spacing w:after="40"/>
            </w:pPr>
            <w:r/>
            <w:r>
              <w:rPr>
                <w:rFonts w:ascii="Aptos" w:hAnsi="Aptos" w:eastAsia="Aptos" w:cs="Aptos"/>
                <w:b w:val="0"/>
                <w:i w:val="0"/>
                <w:color w:val="20242A"/>
                <w:sz w:val="18"/>
              </w:rPr>
              <w:t>Core academic sample</w:t>
            </w:r>
          </w:p>
        </w:tc>
      </w:tr>
      <w:tr>
        <w:trPr>
          <w:trHeight w:val="360"/>
        </w:trPr>
        <w:tc>
          <w:tcPr>
            <w:tcW w:type="dxa" w:w="2448"/>
            <w:vAlign w:val="center"/>
            <w:shd w:fill="F4F6F8"/>
          </w:tcPr>
          <w:p>
            <w:pPr>
              <w:spacing w:after="40"/>
            </w:pPr>
            <w:r/>
            <w:r>
              <w:rPr>
                <w:rFonts w:ascii="Aptos" w:hAnsi="Aptos" w:eastAsia="Aptos" w:cs="Aptos"/>
                <w:b w:val="0"/>
                <w:i w:val="0"/>
                <w:color w:val="20242A"/>
                <w:sz w:val="18"/>
              </w:rPr>
              <w:t>Multilingual abstract</w:t>
            </w:r>
          </w:p>
        </w:tc>
        <w:tc>
          <w:tcPr>
            <w:tcW w:type="dxa" w:w="5472"/>
            <w:vAlign w:val="center"/>
            <w:shd w:fill="F4F6F8"/>
          </w:tcPr>
          <w:p>
            <w:pPr>
              <w:spacing w:after="40"/>
            </w:pPr>
            <w:r/>
            <w:r>
              <w:rPr>
                <w:rFonts w:ascii="Aptos" w:hAnsi="Aptos" w:eastAsia="Aptos" w:cs="Aptos"/>
                <w:b w:val="0"/>
                <w:i w:val="0"/>
                <w:color w:val="20242A"/>
                <w:sz w:val="18"/>
              </w:rPr>
              <w:t>Condensed translation into 12 languages, including CJK, Hebrew, and Arabic.</w:t>
            </w:r>
          </w:p>
        </w:tc>
        <w:tc>
          <w:tcPr>
            <w:tcW w:type="dxa" w:w="2304"/>
            <w:vAlign w:val="center"/>
            <w:shd w:fill="F4F6F8"/>
          </w:tcPr>
          <w:p>
            <w:pPr>
              <w:spacing w:after="40"/>
            </w:pPr>
            <w:r/>
            <w:r>
              <w:rPr>
                <w:rFonts w:ascii="Aptos" w:hAnsi="Aptos" w:eastAsia="Aptos" w:cs="Aptos"/>
                <w:b w:val="0"/>
                <w:i w:val="0"/>
                <w:color w:val="20242A"/>
                <w:sz w:val="18"/>
              </w:rPr>
              <w:t>Visible range</w:t>
            </w:r>
          </w:p>
        </w:tc>
      </w:tr>
      <w:tr>
        <w:trPr>
          <w:trHeight w:val="360"/>
        </w:trPr>
        <w:tc>
          <w:tcPr>
            <w:tcW w:type="dxa" w:w="2448"/>
            <w:vAlign w:val="center"/>
          </w:tcPr>
          <w:p>
            <w:pPr>
              <w:spacing w:after="40"/>
            </w:pPr>
            <w:r/>
            <w:r>
              <w:rPr>
                <w:rFonts w:ascii="Aptos" w:hAnsi="Aptos" w:eastAsia="Aptos" w:cs="Aptos"/>
                <w:b w:val="0"/>
                <w:i w:val="0"/>
                <w:color w:val="20242A"/>
                <w:sz w:val="18"/>
              </w:rPr>
              <w:t>Terminology matrix</w:t>
            </w:r>
          </w:p>
        </w:tc>
        <w:tc>
          <w:tcPr>
            <w:tcW w:type="dxa" w:w="5472"/>
            <w:vAlign w:val="center"/>
          </w:tcPr>
          <w:p>
            <w:pPr>
              <w:spacing w:after="40"/>
            </w:pPr>
            <w:r/>
            <w:r>
              <w:rPr>
                <w:rFonts w:ascii="Aptos" w:hAnsi="Aptos" w:eastAsia="Aptos" w:cs="Aptos"/>
                <w:b w:val="0"/>
                <w:i w:val="0"/>
                <w:color w:val="20242A"/>
                <w:sz w:val="18"/>
              </w:rPr>
              <w:t>Controlled equivalents for high-value academic terms.</w:t>
            </w:r>
          </w:p>
        </w:tc>
        <w:tc>
          <w:tcPr>
            <w:tcW w:type="dxa" w:w="2304"/>
            <w:vAlign w:val="center"/>
          </w:tcPr>
          <w:p>
            <w:pPr>
              <w:spacing w:after="40"/>
            </w:pPr>
            <w:r/>
            <w:r>
              <w:rPr>
                <w:rFonts w:ascii="Aptos" w:hAnsi="Aptos" w:eastAsia="Aptos" w:cs="Aptos"/>
                <w:b w:val="0"/>
                <w:i w:val="0"/>
                <w:color w:val="20242A"/>
                <w:sz w:val="18"/>
              </w:rPr>
              <w:t>Quality signal</w:t>
            </w:r>
          </w:p>
        </w:tc>
      </w:tr>
      <w:tr>
        <w:trPr>
          <w:trHeight w:val="360"/>
        </w:trPr>
        <w:tc>
          <w:tcPr>
            <w:tcW w:type="dxa" w:w="2448"/>
            <w:vAlign w:val="center"/>
            <w:shd w:fill="F4F6F8"/>
          </w:tcPr>
          <w:p>
            <w:pPr>
              <w:spacing w:after="40"/>
            </w:pPr>
            <w:r/>
            <w:r>
              <w:rPr>
                <w:rFonts w:ascii="Aptos" w:hAnsi="Aptos" w:eastAsia="Aptos" w:cs="Aptos"/>
                <w:b w:val="0"/>
                <w:i w:val="0"/>
                <w:color w:val="20242A"/>
                <w:sz w:val="18"/>
              </w:rPr>
              <w:t>QA checklist</w:t>
            </w:r>
          </w:p>
        </w:tc>
        <w:tc>
          <w:tcPr>
            <w:tcW w:type="dxa" w:w="5472"/>
            <w:vAlign w:val="center"/>
            <w:shd w:fill="F4F6F8"/>
          </w:tcPr>
          <w:p>
            <w:pPr>
              <w:spacing w:after="40"/>
            </w:pPr>
            <w:r/>
            <w:r>
              <w:rPr>
                <w:rFonts w:ascii="Aptos" w:hAnsi="Aptos" w:eastAsia="Aptos" w:cs="Aptos"/>
                <w:b w:val="0"/>
                <w:i w:val="0"/>
                <w:color w:val="20242A"/>
                <w:sz w:val="18"/>
              </w:rPr>
              <w:t>Review criteria for register, terminology, script handling, and confidentiality.</w:t>
            </w:r>
          </w:p>
        </w:tc>
        <w:tc>
          <w:tcPr>
            <w:tcW w:type="dxa" w:w="2304"/>
            <w:vAlign w:val="center"/>
            <w:shd w:fill="F4F6F8"/>
          </w:tcPr>
          <w:p>
            <w:pPr>
              <w:spacing w:after="40"/>
            </w:pPr>
            <w:r/>
            <w:r>
              <w:rPr>
                <w:rFonts w:ascii="Aptos" w:hAnsi="Aptos" w:eastAsia="Aptos" w:cs="Aptos"/>
                <w:b w:val="0"/>
                <w:i w:val="0"/>
                <w:color w:val="20242A"/>
                <w:sz w:val="18"/>
              </w:rPr>
              <w:t>Trust signal</w:t>
            </w:r>
          </w:p>
        </w:tc>
      </w:tr>
      <w:tr>
        <w:trPr>
          <w:trHeight w:val="360"/>
        </w:trPr>
        <w:tc>
          <w:tcPr>
            <w:tcW w:type="dxa" w:w="2448"/>
            <w:vAlign w:val="center"/>
          </w:tcPr>
          <w:p>
            <w:pPr>
              <w:spacing w:after="40"/>
            </w:pPr>
            <w:r/>
            <w:r>
              <w:rPr>
                <w:rFonts w:ascii="Aptos" w:hAnsi="Aptos" w:eastAsia="Aptos" w:cs="Aptos"/>
                <w:b w:val="0"/>
                <w:i w:val="0"/>
                <w:color w:val="20242A"/>
                <w:sz w:val="18"/>
              </w:rPr>
              <w:t>Ethical note</w:t>
            </w:r>
          </w:p>
        </w:tc>
        <w:tc>
          <w:tcPr>
            <w:tcW w:type="dxa" w:w="5472"/>
            <w:vAlign w:val="center"/>
          </w:tcPr>
          <w:p>
            <w:pPr>
              <w:spacing w:after="40"/>
            </w:pPr>
            <w:r/>
            <w:r>
              <w:rPr>
                <w:rFonts w:ascii="Aptos" w:hAnsi="Aptos" w:eastAsia="Aptos" w:cs="Aptos"/>
                <w:b w:val="0"/>
                <w:i w:val="0"/>
                <w:color w:val="20242A"/>
                <w:sz w:val="18"/>
              </w:rPr>
              <w:t>All content is fictional and created as a demonstration portfolio asset.</w:t>
            </w:r>
          </w:p>
        </w:tc>
        <w:tc>
          <w:tcPr>
            <w:tcW w:type="dxa" w:w="2304"/>
            <w:vAlign w:val="center"/>
          </w:tcPr>
          <w:p>
            <w:pPr>
              <w:spacing w:after="40"/>
            </w:pPr>
            <w:r/>
            <w:r>
              <w:rPr>
                <w:rFonts w:ascii="Aptos" w:hAnsi="Aptos" w:eastAsia="Aptos" w:cs="Aptos"/>
                <w:b w:val="0"/>
                <w:i w:val="0"/>
                <w:color w:val="20242A"/>
                <w:sz w:val="18"/>
              </w:rPr>
              <w:t>Transparency</w:t>
            </w:r>
          </w:p>
        </w:tc>
      </w:tr>
    </w:tbl>
    <w:tbl>
      <w:tblPr>
        <w:tblW w:type="auto" w:w="0"/>
        <w:jc w:val="center"/>
        <w:tblLook w:firstColumn="1" w:firstRow="1" w:lastColumn="0" w:lastRow="0" w:noHBand="0" w:noVBand="1" w:val="04A0"/>
      </w:tblPr>
      <w:tblGrid>
        <w:gridCol w:w="10512"/>
      </w:tblGrid>
      <w:tr>
        <w:tc>
          <w:tcPr>
            <w:tcW w:type="dxa" w:w="10512"/>
            <w:shd w:fill="F4F6F8"/>
            <w:tcBorders>
              <w:top w:sz="6" w:val="single" w:color="D9DEE8"/>
              <w:left w:sz="6" w:val="single" w:color="D9DEE8"/>
              <w:bottom w:sz="6" w:val="single" w:color="D9DEE8"/>
              <w:right w:sz="6" w:val="single" w:color="D9DEE8"/>
            </w:tcBorders>
          </w:tcPr>
          <w:p>
            <w:pPr>
              <w:spacing w:after="60"/>
            </w:pPr>
            <w:r/>
            <w:r>
              <w:rPr>
                <w:rFonts w:ascii="Aptos" w:hAnsi="Aptos" w:eastAsia="Aptos" w:cs="Aptos"/>
                <w:b/>
                <w:color w:val="14233D"/>
                <w:sz w:val="20"/>
              </w:rPr>
              <w:t>Strategic rationale</w:t>
            </w:r>
          </w:p>
          <w:p>
            <w:pPr>
              <w:spacing w:after="40"/>
            </w:pPr>
            <w:r>
              <w:rPr>
                <w:rFonts w:ascii="Aptos" w:hAnsi="Aptos" w:eastAsia="Aptos" w:cs="Aptos"/>
                <w:color w:val="20242A"/>
                <w:sz w:val="19"/>
              </w:rPr>
              <w:t>This sample is designed for the Fiverr gig “I will translate academic papers, thesis chapters and research documents.” It shows that Scriptorium can handle research style, conceptual nuance, multilingual abstraction, and formatting discipline - not just word-by-word conversion.</w:t>
            </w:r>
          </w:p>
        </w:tc>
      </w:tr>
    </w:tbl>
    <w:p>
      <w:pPr>
        <w:spacing w:after="40"/>
      </w:pPr>
    </w:p>
    <w:p>
      <w:pPr>
        <w:spacing w:before="200" w:after="40" w:line="259" w:lineRule="auto"/>
      </w:pPr>
      <w:r>
        <w:rPr>
          <w:rFonts w:ascii="Aptos" w:hAnsi="Aptos" w:eastAsia="Aptos" w:cs="Aptos"/>
          <w:b/>
          <w:i w:val="0"/>
          <w:color w:val="D7B14A"/>
          <w:sz w:val="17"/>
        </w:rPr>
        <w:t>SOURCE MANUSCRIPT</w:t>
      </w:r>
    </w:p>
    <w:p>
      <w:pPr>
        <w:spacing w:before="0" w:after="160" w:line="240" w:lineRule="auto"/>
      </w:pPr>
      <w:r>
        <w:rPr>
          <w:rFonts w:ascii="Georgia" w:hAnsi="Georgia" w:eastAsia="Georgia" w:cs="Georgia"/>
          <w:b/>
          <w:i w:val="0"/>
          <w:color w:val="14233D"/>
          <w:sz w:val="44"/>
        </w:rPr>
        <w:t>Original English literature review sample</w:t>
      </w:r>
    </w:p>
    <w:p>
      <w:pPr>
        <w:spacing w:before="0" w:after="160"/>
        <w:pBdr>
          <w:bottom w:val="single" w:sz="12" w:space="1" w:color="D7B14A"/>
        </w:pBdr>
      </w:pPr>
    </w:p>
    <w:p>
      <w:pPr>
        <w:spacing w:before="0" w:after="120" w:line="259" w:lineRule="auto"/>
      </w:pPr>
      <w:r>
        <w:rPr>
          <w:rFonts w:ascii="Georgia" w:hAnsi="Georgia" w:eastAsia="Georgia" w:cs="Georgia"/>
          <w:b/>
          <w:i w:val="0"/>
          <w:color w:val="14233D"/>
          <w:sz w:val="36"/>
        </w:rPr>
        <w:t>Sleep Quality, Anxiety Symptoms, and Academic Performance in University Students: A Narrative Literature Review</w:t>
      </w:r>
    </w:p>
    <w:p>
      <w:pPr>
        <w:spacing w:before="0" w:after="240" w:line="259" w:lineRule="auto"/>
      </w:pPr>
      <w:r>
        <w:rPr>
          <w:rFonts w:ascii="Aptos" w:hAnsi="Aptos" w:eastAsia="Aptos" w:cs="Aptos"/>
          <w:b w:val="0"/>
          <w:i w:val="0"/>
          <w:color w:val="5B6472"/>
          <w:sz w:val="18"/>
        </w:rPr>
        <w:t>Demonstration article type: Narrative literature review excerpt | Field: Psychology / Higher Education | Source language: English</w:t>
      </w:r>
    </w:p>
    <w:p>
      <w:pPr>
        <w:spacing w:before="0" w:after="60" w:line="259" w:lineRule="auto"/>
      </w:pPr>
      <w:r>
        <w:rPr>
          <w:rFonts w:ascii="Aptos" w:hAnsi="Aptos" w:eastAsia="Aptos" w:cs="Aptos"/>
          <w:b/>
          <w:i w:val="0"/>
          <w:color w:val="D7B14A"/>
          <w:sz w:val="22"/>
        </w:rPr>
        <w:t>Abstract</w:t>
      </w:r>
    </w:p>
    <w:p>
      <w:pPr>
        <w:spacing w:before="0" w:after="160" w:line="269" w:lineRule="auto"/>
      </w:pPr>
      <w:r>
        <w:rPr>
          <w:rFonts w:ascii="Aptos" w:hAnsi="Aptos" w:eastAsia="Aptos" w:cs="Aptos"/>
          <w:b w:val="0"/>
          <w:i w:val="0"/>
          <w:color w:val="20242A"/>
          <w:sz w:val="20"/>
        </w:rPr>
        <w:t>This demonstration literature review examines the relationship between sleep quality, anxiety symptoms, and academic performance among university students. The text is designed as an original portfolio sample for academic translation, showing how Scriptorium handles research register, conceptual precision, terminology consistency, and multilingual presentation across Latin, Cyrillic, CJK, Hebrew, and Arabic scripts. The review synthesizes a plausible academic argument: poor sleep quality may undermine attention, executive control, memory consolidation, and emotion regulation, while anxiety may intensify cognitive load and reduce academic efficiency. The document also illustrates how translators must preserve nuance between insomnia symptoms, subjective sleep quality, test anxiety, trait anxiety, academic performance, and self-regulated learning.</w:t>
      </w:r>
    </w:p>
    <w:p>
      <w:pPr>
        <w:spacing w:before="0" w:after="60" w:line="259" w:lineRule="auto"/>
      </w:pPr>
      <w:r>
        <w:rPr>
          <w:rFonts w:ascii="Aptos" w:hAnsi="Aptos" w:eastAsia="Aptos" w:cs="Aptos"/>
          <w:b/>
          <w:i w:val="0"/>
          <w:color w:val="D7B14A"/>
          <w:sz w:val="22"/>
        </w:rPr>
        <w:t>Keywords</w:t>
      </w:r>
    </w:p>
    <w:p>
      <w:pPr>
        <w:spacing w:before="0" w:after="200" w:line="259" w:lineRule="auto"/>
      </w:pPr>
      <w:r>
        <w:rPr>
          <w:rFonts w:ascii="Aptos" w:hAnsi="Aptos" w:eastAsia="Aptos" w:cs="Aptos"/>
          <w:b w:val="0"/>
          <w:i w:val="0"/>
          <w:color w:val="20242A"/>
          <w:sz w:val="19"/>
        </w:rPr>
        <w:t>sleep quality; anxiety symptoms; academic performance; university students; self-regulated learning; cognitive load</w:t>
      </w:r>
    </w:p>
    <w:tbl>
      <w:tblPr>
        <w:tblStyle w:val="TableGrid"/>
        <w:tblW w:type="auto" w:w="0"/>
        <w:jc w:val="center"/>
        <w:tblLook w:firstColumn="1" w:firstRow="1" w:lastColumn="0" w:lastRow="0" w:noHBand="0" w:noVBand="1" w:val="04A0"/>
      </w:tblPr>
      <w:tblGrid>
        <w:gridCol w:w="5256"/>
        <w:gridCol w:w="5256"/>
      </w:tblGrid>
      <w:tr>
        <w:trPr>
          <w:trHeight w:val="360"/>
        </w:trPr>
        <w:tc>
          <w:tcPr>
            <w:tcW w:type="dxa" w:w="2448"/>
            <w:vAlign w:val="center"/>
            <w:shd w:fill="14233D"/>
            <w:tcBorders>
              <w:top w:sz="6" w:val="single" w:color="14233D"/>
              <w:bottom w:sz="6" w:val="single" w:color="14233D"/>
            </w:tcBorders>
          </w:tcPr>
          <w:p>
            <w:pPr>
              <w:spacing w:after="40"/>
            </w:pPr>
            <w:r/>
            <w:r>
              <w:rPr>
                <w:rFonts w:ascii="Aptos" w:hAnsi="Aptos" w:eastAsia="Aptos" w:cs="Aptos"/>
                <w:b/>
                <w:i w:val="0"/>
                <w:color w:val="FFFFFF"/>
                <w:sz w:val="18"/>
              </w:rPr>
              <w:t>Review focus</w:t>
            </w:r>
          </w:p>
        </w:tc>
        <w:tc>
          <w:tcPr>
            <w:tcW w:type="dxa" w:w="7776"/>
            <w:vAlign w:val="center"/>
            <w:shd w:fill="14233D"/>
            <w:tcBorders>
              <w:top w:sz="6" w:val="single" w:color="14233D"/>
              <w:bottom w:sz="6" w:val="single" w:color="14233D"/>
            </w:tcBorders>
          </w:tcPr>
          <w:p>
            <w:pPr>
              <w:spacing w:after="40"/>
            </w:pPr>
            <w:r/>
            <w:r>
              <w:rPr>
                <w:rFonts w:ascii="Aptos" w:hAnsi="Aptos" w:eastAsia="Aptos" w:cs="Aptos"/>
                <w:b/>
                <w:i w:val="0"/>
                <w:color w:val="FFFFFF"/>
                <w:sz w:val="18"/>
              </w:rPr>
              <w:t>Translation-sensitive issue</w:t>
            </w:r>
          </w:p>
        </w:tc>
      </w:tr>
      <w:tr>
        <w:trPr>
          <w:trHeight w:val="360"/>
        </w:trPr>
        <w:tc>
          <w:tcPr>
            <w:tcW w:type="dxa" w:w="2448"/>
            <w:vAlign w:val="center"/>
            <w:shd w:fill="F4F6F8"/>
          </w:tcPr>
          <w:p>
            <w:pPr>
              <w:spacing w:after="40"/>
            </w:pPr>
            <w:r/>
            <w:r>
              <w:rPr>
                <w:rFonts w:ascii="Aptos" w:hAnsi="Aptos" w:eastAsia="Aptos" w:cs="Aptos"/>
                <w:b w:val="0"/>
                <w:i w:val="0"/>
                <w:color w:val="20242A"/>
                <w:sz w:val="18"/>
              </w:rPr>
              <w:t>Sleep quality</w:t>
            </w:r>
          </w:p>
        </w:tc>
        <w:tc>
          <w:tcPr>
            <w:tcW w:type="dxa" w:w="7776"/>
            <w:vAlign w:val="center"/>
            <w:shd w:fill="F4F6F8"/>
          </w:tcPr>
          <w:p>
            <w:pPr>
              <w:spacing w:after="40"/>
            </w:pPr>
            <w:r/>
            <w:r>
              <w:rPr>
                <w:rFonts w:ascii="Aptos" w:hAnsi="Aptos" w:eastAsia="Aptos" w:cs="Aptos"/>
                <w:b w:val="0"/>
                <w:i w:val="0"/>
                <w:color w:val="20242A"/>
                <w:sz w:val="18"/>
              </w:rPr>
              <w:t>Must be distinguished from sleep duration, sleep hygiene, and insomnia symptoms.</w:t>
            </w:r>
          </w:p>
        </w:tc>
      </w:tr>
      <w:tr>
        <w:trPr>
          <w:trHeight w:val="360"/>
        </w:trPr>
        <w:tc>
          <w:tcPr>
            <w:tcW w:type="dxa" w:w="2448"/>
            <w:vAlign w:val="center"/>
          </w:tcPr>
          <w:p>
            <w:pPr>
              <w:spacing w:after="40"/>
            </w:pPr>
            <w:r/>
            <w:r>
              <w:rPr>
                <w:rFonts w:ascii="Aptos" w:hAnsi="Aptos" w:eastAsia="Aptos" w:cs="Aptos"/>
                <w:b w:val="0"/>
                <w:i w:val="0"/>
                <w:color w:val="20242A"/>
                <w:sz w:val="18"/>
              </w:rPr>
              <w:t>Anxiety symptoms</w:t>
            </w:r>
          </w:p>
        </w:tc>
        <w:tc>
          <w:tcPr>
            <w:tcW w:type="dxa" w:w="7776"/>
            <w:vAlign w:val="center"/>
          </w:tcPr>
          <w:p>
            <w:pPr>
              <w:spacing w:after="40"/>
            </w:pPr>
            <w:r/>
            <w:r>
              <w:rPr>
                <w:rFonts w:ascii="Aptos" w:hAnsi="Aptos" w:eastAsia="Aptos" w:cs="Aptos"/>
                <w:b w:val="0"/>
                <w:i w:val="0"/>
                <w:color w:val="20242A"/>
                <w:sz w:val="18"/>
              </w:rPr>
              <w:t>Requires careful handling of trait anxiety, test anxiety, worry, and cognitive interference.</w:t>
            </w:r>
          </w:p>
        </w:tc>
      </w:tr>
      <w:tr>
        <w:trPr>
          <w:trHeight w:val="360"/>
        </w:trPr>
        <w:tc>
          <w:tcPr>
            <w:tcW w:type="dxa" w:w="2448"/>
            <w:vAlign w:val="center"/>
            <w:shd w:fill="F4F6F8"/>
          </w:tcPr>
          <w:p>
            <w:pPr>
              <w:spacing w:after="40"/>
            </w:pPr>
            <w:r/>
            <w:r>
              <w:rPr>
                <w:rFonts w:ascii="Aptos" w:hAnsi="Aptos" w:eastAsia="Aptos" w:cs="Aptos"/>
                <w:b w:val="0"/>
                <w:i w:val="0"/>
                <w:color w:val="20242A"/>
                <w:sz w:val="18"/>
              </w:rPr>
              <w:t>Academic performance</w:t>
            </w:r>
          </w:p>
        </w:tc>
        <w:tc>
          <w:tcPr>
            <w:tcW w:type="dxa" w:w="7776"/>
            <w:vAlign w:val="center"/>
            <w:shd w:fill="F4F6F8"/>
          </w:tcPr>
          <w:p>
            <w:pPr>
              <w:spacing w:after="40"/>
            </w:pPr>
            <w:r/>
            <w:r>
              <w:rPr>
                <w:rFonts w:ascii="Aptos" w:hAnsi="Aptos" w:eastAsia="Aptos" w:cs="Aptos"/>
                <w:b w:val="0"/>
                <w:i w:val="0"/>
                <w:color w:val="20242A"/>
                <w:sz w:val="18"/>
              </w:rPr>
              <w:t>May refer to GPA, examination performance, course completion, or perceived productivity.</w:t>
            </w:r>
          </w:p>
        </w:tc>
      </w:tr>
    </w:tbl>
    <w:p>
      <w:r>
        <w:br w:type="page"/>
      </w:r>
    </w:p>
    <w:p>
      <w:pPr>
        <w:spacing w:before="200" w:after="40" w:line="259" w:lineRule="auto"/>
      </w:pPr>
      <w:r>
        <w:rPr>
          <w:rFonts w:ascii="Aptos" w:hAnsi="Aptos" w:eastAsia="Aptos" w:cs="Aptos"/>
          <w:b/>
          <w:i w:val="0"/>
          <w:color w:val="D7B14A"/>
          <w:sz w:val="17"/>
        </w:rPr>
        <w:t>REVIEW EXCERPT</w:t>
      </w:r>
    </w:p>
    <w:p>
      <w:pPr>
        <w:spacing w:before="0" w:after="160" w:line="240" w:lineRule="auto"/>
      </w:pPr>
      <w:r>
        <w:rPr>
          <w:rFonts w:ascii="Georgia" w:hAnsi="Georgia" w:eastAsia="Georgia" w:cs="Georgia"/>
          <w:b/>
          <w:i w:val="0"/>
          <w:color w:val="14233D"/>
          <w:sz w:val="44"/>
        </w:rPr>
        <w:t>Literature review body</w:t>
      </w:r>
    </w:p>
    <w:p>
      <w:pPr>
        <w:spacing w:before="0" w:after="160"/>
        <w:pBdr>
          <w:bottom w:val="single" w:sz="12" w:space="1" w:color="D7B14A"/>
        </w:pBdr>
      </w:pPr>
    </w:p>
    <w:p>
      <w:pPr>
        <w:spacing w:before="80" w:after="80" w:line="259" w:lineRule="auto"/>
      </w:pPr>
      <w:r>
        <w:rPr>
          <w:rFonts w:ascii="Aptos" w:hAnsi="Aptos" w:eastAsia="Aptos" w:cs="Aptos"/>
          <w:b/>
          <w:i w:val="0"/>
          <w:color w:val="14233D"/>
          <w:sz w:val="24"/>
        </w:rPr>
        <w:t>1. Background and Scope</w:t>
      </w:r>
    </w:p>
    <w:p>
      <w:pPr>
        <w:spacing w:before="0" w:after="160" w:line="269" w:lineRule="auto"/>
      </w:pPr>
      <w:r>
        <w:rPr>
          <w:rFonts w:ascii="Aptos" w:hAnsi="Aptos" w:eastAsia="Aptos" w:cs="Aptos"/>
          <w:b w:val="0"/>
          <w:i w:val="0"/>
          <w:color w:val="20242A"/>
          <w:sz w:val="20"/>
        </w:rPr>
        <w:t>University students frequently face irregular sleep schedules, academic pressure, digital overstimulation, and fluctuating routines. Within this context, sleep quality is not merely a biological variable; it is a functional academic resource. Poor sleep may reduce vigilance, impair working memory, weaken attentional stability, and interfere with emotional regulation. Anxiety symptoms operate through a partially overlapping pathway: they increase perceived threat, intensify worry, and consume executive resources that would otherwise support reading, planning, writing, and examination performance. A literature review on this topic must therefore distinguish between direct effects, mediating mechanisms, and contextual moderators.</w:t>
      </w:r>
    </w:p>
    <w:p>
      <w:pPr>
        <w:spacing w:before="80" w:after="80" w:line="259" w:lineRule="auto"/>
      </w:pPr>
      <w:r>
        <w:rPr>
          <w:rFonts w:ascii="Aptos" w:hAnsi="Aptos" w:eastAsia="Aptos" w:cs="Aptos"/>
          <w:b/>
          <w:i w:val="0"/>
          <w:color w:val="14233D"/>
          <w:sz w:val="24"/>
        </w:rPr>
        <w:t>2. Conceptual Distinctions</w:t>
      </w:r>
    </w:p>
    <w:p>
      <w:pPr>
        <w:spacing w:before="0" w:after="160" w:line="269" w:lineRule="auto"/>
      </w:pPr>
      <w:r>
        <w:rPr>
          <w:rFonts w:ascii="Aptos" w:hAnsi="Aptos" w:eastAsia="Aptos" w:cs="Aptos"/>
          <w:b w:val="0"/>
          <w:i w:val="0"/>
          <w:color w:val="20242A"/>
          <w:sz w:val="20"/>
        </w:rPr>
        <w:t>The term sleep quality refers to a multidimensional construct that includes latency, continuity, perceived restfulness, duration, and daytime functioning. It should not be treated as equivalent to sleep duration alone. Likewise, anxiety symptoms include somatic tension, anticipatory worry, cognitive interference, and avoidance behavior. Academic performance can be operationalized through grade point average, course completion, examination scores, participation, or self-reported productivity. These distinctions are critical in translation because a literal rendering may obscure the methodological precision of the original text.</w:t>
      </w:r>
    </w:p>
    <w:p>
      <w:pPr>
        <w:spacing w:before="80" w:after="80" w:line="259" w:lineRule="auto"/>
      </w:pPr>
      <w:r>
        <w:rPr>
          <w:rFonts w:ascii="Aptos" w:hAnsi="Aptos" w:eastAsia="Aptos" w:cs="Aptos"/>
          <w:b/>
          <w:i w:val="0"/>
          <w:color w:val="14233D"/>
          <w:sz w:val="24"/>
        </w:rPr>
        <w:t>3. Mechanisms Linking Sleep and Anxiety to Academic Outcomes</w:t>
      </w:r>
    </w:p>
    <w:p>
      <w:pPr>
        <w:spacing w:before="0" w:after="160" w:line="269" w:lineRule="auto"/>
      </w:pPr>
      <w:r>
        <w:rPr>
          <w:rFonts w:ascii="Aptos" w:hAnsi="Aptos" w:eastAsia="Aptos" w:cs="Aptos"/>
          <w:b w:val="0"/>
          <w:i w:val="0"/>
          <w:color w:val="20242A"/>
          <w:sz w:val="20"/>
        </w:rPr>
        <w:t>Several mechanisms plausibly connect sleep quality and anxiety symptoms with academic performance. First, insufficient or fragmented sleep may compromise attention and reduce the efficiency of information encoding. Second, anxiety may heighten intrusive thoughts, reducing available working-memory capacity during complex tasks. Third, poor sleep and anxiety may reinforce one another: a student who sleeps badly may become more reactive to academic stress, while anxious rumination before bedtime may delay sleep onset and perpetuate fatigue. Fourth, self-regulated learning can either buffer or amplify these risks depending on planning habits, digital boundaries, and recovery routines.</w:t>
      </w:r>
    </w:p>
    <w:p>
      <w:pPr>
        <w:spacing w:before="80" w:after="80" w:line="259" w:lineRule="auto"/>
      </w:pPr>
      <w:r>
        <w:rPr>
          <w:rFonts w:ascii="Aptos" w:hAnsi="Aptos" w:eastAsia="Aptos" w:cs="Aptos"/>
          <w:b/>
          <w:i w:val="0"/>
          <w:color w:val="14233D"/>
          <w:sz w:val="24"/>
        </w:rPr>
        <w:t>4. Translation-Relevant Challenges</w:t>
      </w:r>
    </w:p>
    <w:p>
      <w:pPr>
        <w:spacing w:before="0" w:after="160" w:line="269" w:lineRule="auto"/>
      </w:pPr>
      <w:r>
        <w:rPr>
          <w:rFonts w:ascii="Aptos" w:hAnsi="Aptos" w:eastAsia="Aptos" w:cs="Aptos"/>
          <w:b w:val="0"/>
          <w:i w:val="0"/>
          <w:color w:val="20242A"/>
          <w:sz w:val="20"/>
        </w:rPr>
        <w:t>Academic texts in psychology often contain terms that appear simple but carry methodological weight. For example, sleep disturbance, insomnia symptoms, sleep quality, and sleep hygiene are not interchangeable. Similarly, academic achievement, academic performance, academic attainment, and learning outcomes belong to overlapping but distinct terminological fields. A professional translation must preserve these distinctions while adapting syntax to the target language. In multilingual academic translation, the translator must also decide whether to preserve English measurement acronyms, translate scale names, or provide explanatory notes.</w:t>
      </w:r>
    </w:p>
    <w:p>
      <w:pPr>
        <w:spacing w:before="80" w:after="80" w:line="259" w:lineRule="auto"/>
      </w:pPr>
      <w:r>
        <w:rPr>
          <w:rFonts w:ascii="Aptos" w:hAnsi="Aptos" w:eastAsia="Aptos" w:cs="Aptos"/>
          <w:b/>
          <w:i w:val="0"/>
          <w:color w:val="14233D"/>
          <w:sz w:val="24"/>
        </w:rPr>
        <w:t>5. Implications for Academic Practice</w:t>
      </w:r>
    </w:p>
    <w:p>
      <w:pPr>
        <w:spacing w:before="0" w:after="160" w:line="269" w:lineRule="auto"/>
      </w:pPr>
      <w:r>
        <w:rPr>
          <w:rFonts w:ascii="Aptos" w:hAnsi="Aptos" w:eastAsia="Aptos" w:cs="Aptos"/>
          <w:b w:val="0"/>
          <w:i w:val="0"/>
          <w:color w:val="20242A"/>
          <w:sz w:val="20"/>
        </w:rPr>
        <w:t>The literature suggests that universities can support student performance by integrating sleep education, anxiety screening, and study-skills interventions. However, a responsible academic interpretation should avoid deterministic claims. Poor sleep does not automatically cause academic failure, and anxiety is not always impairing; moderate arousal may support preparation in some students. The strongest conclusion is that sleep quality and anxiety symptoms should be understood as modifiable academic risk factors that interact with workload, socioeconomic stress, mental health history, and learning strategies.</w:t>
      </w:r>
    </w:p>
    <w:p>
      <w:pPr>
        <w:spacing w:before="200" w:after="80" w:line="259" w:lineRule="auto"/>
      </w:pPr>
      <w:r>
        <w:rPr>
          <w:rFonts w:ascii="Aptos" w:hAnsi="Aptos" w:eastAsia="Aptos" w:cs="Aptos"/>
          <w:b/>
          <w:i w:val="0"/>
          <w:color w:val="D7B14A"/>
          <w:sz w:val="24"/>
        </w:rPr>
        <w:t>Conceptual pathway summary</w:t>
      </w:r>
    </w:p>
    <w:tbl>
      <w:tblPr>
        <w:tblStyle w:val="TableGrid"/>
        <w:tblW w:type="auto" w:w="0"/>
        <w:jc w:val="center"/>
        <w:tblLook w:firstColumn="1" w:firstRow="1" w:lastColumn="0" w:lastRow="0" w:noHBand="0" w:noVBand="1" w:val="04A0"/>
      </w:tblPr>
      <w:tblGrid>
        <w:gridCol w:w="2628"/>
        <w:gridCol w:w="2628"/>
        <w:gridCol w:w="2628"/>
        <w:gridCol w:w="2628"/>
      </w:tblGrid>
      <w:tr>
        <w:trPr>
          <w:trHeight w:val="360"/>
        </w:trPr>
        <w:tc>
          <w:tcPr>
            <w:tcW w:type="dxa" w:w="2160"/>
            <w:vAlign w:val="center"/>
            <w:shd w:fill="14233D"/>
            <w:tcBorders>
              <w:top w:sz="6" w:val="single" w:color="14233D"/>
              <w:bottom w:sz="6" w:val="single" w:color="14233D"/>
            </w:tcBorders>
          </w:tcPr>
          <w:p>
            <w:pPr>
              <w:spacing w:after="40"/>
            </w:pPr>
            <w:r/>
            <w:r>
              <w:rPr>
                <w:rFonts w:ascii="Aptos" w:hAnsi="Aptos" w:eastAsia="Aptos" w:cs="Aptos"/>
                <w:b/>
                <w:i w:val="0"/>
                <w:color w:val="FFFFFF"/>
                <w:sz w:val="17"/>
              </w:rPr>
              <w:t>Variable</w:t>
            </w:r>
          </w:p>
        </w:tc>
        <w:tc>
          <w:tcPr>
            <w:tcW w:type="dxa" w:w="2592"/>
            <w:vAlign w:val="center"/>
            <w:shd w:fill="14233D"/>
            <w:tcBorders>
              <w:top w:sz="6" w:val="single" w:color="14233D"/>
              <w:bottom w:sz="6" w:val="single" w:color="14233D"/>
            </w:tcBorders>
          </w:tcPr>
          <w:p>
            <w:pPr>
              <w:spacing w:after="40"/>
            </w:pPr>
            <w:r/>
            <w:r>
              <w:rPr>
                <w:rFonts w:ascii="Aptos" w:hAnsi="Aptos" w:eastAsia="Aptos" w:cs="Aptos"/>
                <w:b/>
                <w:i w:val="0"/>
                <w:color w:val="FFFFFF"/>
                <w:sz w:val="17"/>
              </w:rPr>
              <w:t>Mechanism</w:t>
            </w:r>
          </w:p>
        </w:tc>
        <w:tc>
          <w:tcPr>
            <w:tcW w:type="dxa" w:w="2880"/>
            <w:vAlign w:val="center"/>
            <w:shd w:fill="14233D"/>
            <w:tcBorders>
              <w:top w:sz="6" w:val="single" w:color="14233D"/>
              <w:bottom w:sz="6" w:val="single" w:color="14233D"/>
            </w:tcBorders>
          </w:tcPr>
          <w:p>
            <w:pPr>
              <w:spacing w:after="40"/>
            </w:pPr>
            <w:r/>
            <w:r>
              <w:rPr>
                <w:rFonts w:ascii="Aptos" w:hAnsi="Aptos" w:eastAsia="Aptos" w:cs="Aptos"/>
                <w:b/>
                <w:i w:val="0"/>
                <w:color w:val="FFFFFF"/>
                <w:sz w:val="17"/>
              </w:rPr>
              <w:t>Academic consequence</w:t>
            </w:r>
          </w:p>
        </w:tc>
        <w:tc>
          <w:tcPr>
            <w:tcW w:type="dxa" w:w="2592"/>
            <w:vAlign w:val="center"/>
            <w:shd w:fill="14233D"/>
            <w:tcBorders>
              <w:top w:sz="6" w:val="single" w:color="14233D"/>
              <w:bottom w:sz="6" w:val="single" w:color="14233D"/>
            </w:tcBorders>
          </w:tcPr>
          <w:p>
            <w:pPr>
              <w:spacing w:after="40"/>
            </w:pPr>
            <w:r/>
            <w:r>
              <w:rPr>
                <w:rFonts w:ascii="Aptos" w:hAnsi="Aptos" w:eastAsia="Aptos" w:cs="Aptos"/>
                <w:b/>
                <w:i w:val="0"/>
                <w:color w:val="FFFFFF"/>
                <w:sz w:val="17"/>
              </w:rPr>
              <w:t>Translation note</w:t>
            </w:r>
          </w:p>
        </w:tc>
      </w:tr>
      <w:tr>
        <w:trPr>
          <w:trHeight w:val="360"/>
        </w:trPr>
        <w:tc>
          <w:tcPr>
            <w:tcW w:type="dxa" w:w="2160"/>
            <w:vAlign w:val="center"/>
          </w:tcPr>
          <w:p>
            <w:pPr>
              <w:spacing w:after="40"/>
            </w:pPr>
            <w:r/>
            <w:r>
              <w:rPr>
                <w:rFonts w:ascii="Aptos" w:hAnsi="Aptos" w:eastAsia="Aptos" w:cs="Aptos"/>
                <w:b w:val="0"/>
                <w:i w:val="0"/>
                <w:color w:val="20242A"/>
                <w:sz w:val="16"/>
              </w:rPr>
              <w:t>Poor sleep quality</w:t>
            </w:r>
          </w:p>
        </w:tc>
        <w:tc>
          <w:tcPr>
            <w:tcW w:type="dxa" w:w="2592"/>
            <w:vAlign w:val="center"/>
          </w:tcPr>
          <w:p>
            <w:pPr>
              <w:spacing w:after="40"/>
            </w:pPr>
            <w:r/>
            <w:r>
              <w:rPr>
                <w:rFonts w:ascii="Aptos" w:hAnsi="Aptos" w:eastAsia="Aptos" w:cs="Aptos"/>
                <w:b w:val="0"/>
                <w:i w:val="0"/>
                <w:color w:val="20242A"/>
                <w:sz w:val="16"/>
              </w:rPr>
              <w:t>Reduced attention and memory consolidation</w:t>
            </w:r>
          </w:p>
        </w:tc>
        <w:tc>
          <w:tcPr>
            <w:tcW w:type="dxa" w:w="2880"/>
            <w:vAlign w:val="center"/>
          </w:tcPr>
          <w:p>
            <w:pPr>
              <w:spacing w:after="40"/>
            </w:pPr>
            <w:r/>
            <w:r>
              <w:rPr>
                <w:rFonts w:ascii="Aptos" w:hAnsi="Aptos" w:eastAsia="Aptos" w:cs="Aptos"/>
                <w:b w:val="0"/>
                <w:i w:val="0"/>
                <w:color w:val="20242A"/>
                <w:sz w:val="16"/>
              </w:rPr>
              <w:t>Lower learning efficiency</w:t>
            </w:r>
          </w:p>
        </w:tc>
        <w:tc>
          <w:tcPr>
            <w:tcW w:type="dxa" w:w="2592"/>
            <w:vAlign w:val="center"/>
          </w:tcPr>
          <w:p>
            <w:pPr>
              <w:spacing w:after="40"/>
            </w:pPr>
            <w:r/>
            <w:r>
              <w:rPr>
                <w:rFonts w:ascii="Aptos" w:hAnsi="Aptos" w:eastAsia="Aptos" w:cs="Aptos"/>
                <w:b w:val="0"/>
                <w:i w:val="0"/>
                <w:color w:val="20242A"/>
                <w:sz w:val="16"/>
              </w:rPr>
              <w:t>Avoid equating quality with duration</w:t>
            </w:r>
          </w:p>
        </w:tc>
      </w:tr>
      <w:tr>
        <w:trPr>
          <w:trHeight w:val="360"/>
        </w:trPr>
        <w:tc>
          <w:tcPr>
            <w:tcW w:type="dxa" w:w="2160"/>
            <w:vAlign w:val="center"/>
            <w:shd w:fill="F4F6F8"/>
          </w:tcPr>
          <w:p>
            <w:pPr>
              <w:spacing w:after="40"/>
            </w:pPr>
            <w:r/>
            <w:r>
              <w:rPr>
                <w:rFonts w:ascii="Aptos" w:hAnsi="Aptos" w:eastAsia="Aptos" w:cs="Aptos"/>
                <w:b w:val="0"/>
                <w:i w:val="0"/>
                <w:color w:val="20242A"/>
                <w:sz w:val="16"/>
              </w:rPr>
              <w:t>Anxiety symptoms</w:t>
            </w:r>
          </w:p>
        </w:tc>
        <w:tc>
          <w:tcPr>
            <w:tcW w:type="dxa" w:w="2592"/>
            <w:vAlign w:val="center"/>
            <w:shd w:fill="F4F6F8"/>
          </w:tcPr>
          <w:p>
            <w:pPr>
              <w:spacing w:after="40"/>
            </w:pPr>
            <w:r/>
            <w:r>
              <w:rPr>
                <w:rFonts w:ascii="Aptos" w:hAnsi="Aptos" w:eastAsia="Aptos" w:cs="Aptos"/>
                <w:b w:val="0"/>
                <w:i w:val="0"/>
                <w:color w:val="20242A"/>
                <w:sz w:val="16"/>
              </w:rPr>
              <w:t>Worry, arousal and cognitive interference</w:t>
            </w:r>
          </w:p>
        </w:tc>
        <w:tc>
          <w:tcPr>
            <w:tcW w:type="dxa" w:w="2880"/>
            <w:vAlign w:val="center"/>
            <w:shd w:fill="F4F6F8"/>
          </w:tcPr>
          <w:p>
            <w:pPr>
              <w:spacing w:after="40"/>
            </w:pPr>
            <w:r/>
            <w:r>
              <w:rPr>
                <w:rFonts w:ascii="Aptos" w:hAnsi="Aptos" w:eastAsia="Aptos" w:cs="Aptos"/>
                <w:b w:val="0"/>
                <w:i w:val="0"/>
                <w:color w:val="20242A"/>
                <w:sz w:val="16"/>
              </w:rPr>
              <w:t>Reduced exam performance or study efficiency</w:t>
            </w:r>
          </w:p>
        </w:tc>
        <w:tc>
          <w:tcPr>
            <w:tcW w:type="dxa" w:w="2592"/>
            <w:vAlign w:val="center"/>
            <w:shd w:fill="F4F6F8"/>
          </w:tcPr>
          <w:p>
            <w:pPr>
              <w:spacing w:after="40"/>
            </w:pPr>
            <w:r/>
            <w:r>
              <w:rPr>
                <w:rFonts w:ascii="Aptos" w:hAnsi="Aptos" w:eastAsia="Aptos" w:cs="Aptos"/>
                <w:b w:val="0"/>
                <w:i w:val="0"/>
                <w:color w:val="20242A"/>
                <w:sz w:val="16"/>
              </w:rPr>
              <w:t>Distinguish anxiety symptoms from anxiety disorder</w:t>
            </w:r>
          </w:p>
        </w:tc>
      </w:tr>
      <w:tr>
        <w:trPr>
          <w:trHeight w:val="360"/>
        </w:trPr>
        <w:tc>
          <w:tcPr>
            <w:tcW w:type="dxa" w:w="2160"/>
            <w:vAlign w:val="center"/>
          </w:tcPr>
          <w:p>
            <w:pPr>
              <w:spacing w:after="40"/>
            </w:pPr>
            <w:r/>
            <w:r>
              <w:rPr>
                <w:rFonts w:ascii="Aptos" w:hAnsi="Aptos" w:eastAsia="Aptos" w:cs="Aptos"/>
                <w:b w:val="0"/>
                <w:i w:val="0"/>
                <w:color w:val="20242A"/>
                <w:sz w:val="16"/>
              </w:rPr>
              <w:t>Digital overstimulation</w:t>
            </w:r>
          </w:p>
        </w:tc>
        <w:tc>
          <w:tcPr>
            <w:tcW w:type="dxa" w:w="2592"/>
            <w:vAlign w:val="center"/>
          </w:tcPr>
          <w:p>
            <w:pPr>
              <w:spacing w:after="40"/>
            </w:pPr>
            <w:r/>
            <w:r>
              <w:rPr>
                <w:rFonts w:ascii="Aptos" w:hAnsi="Aptos" w:eastAsia="Aptos" w:cs="Aptos"/>
                <w:b w:val="0"/>
                <w:i w:val="0"/>
                <w:color w:val="20242A"/>
                <w:sz w:val="16"/>
              </w:rPr>
              <w:t>Delayed sleep onset and fragmented routines</w:t>
            </w:r>
          </w:p>
        </w:tc>
        <w:tc>
          <w:tcPr>
            <w:tcW w:type="dxa" w:w="2880"/>
            <w:vAlign w:val="center"/>
          </w:tcPr>
          <w:p>
            <w:pPr>
              <w:spacing w:after="40"/>
            </w:pPr>
            <w:r/>
            <w:r>
              <w:rPr>
                <w:rFonts w:ascii="Aptos" w:hAnsi="Aptos" w:eastAsia="Aptos" w:cs="Aptos"/>
                <w:b w:val="0"/>
                <w:i w:val="0"/>
                <w:color w:val="20242A"/>
                <w:sz w:val="16"/>
              </w:rPr>
              <w:t>Less recovery and weaker planning</w:t>
            </w:r>
          </w:p>
        </w:tc>
        <w:tc>
          <w:tcPr>
            <w:tcW w:type="dxa" w:w="2592"/>
            <w:vAlign w:val="center"/>
          </w:tcPr>
          <w:p>
            <w:pPr>
              <w:spacing w:after="40"/>
            </w:pPr>
            <w:r/>
            <w:r>
              <w:rPr>
                <w:rFonts w:ascii="Aptos" w:hAnsi="Aptos" w:eastAsia="Aptos" w:cs="Aptos"/>
                <w:b w:val="0"/>
                <w:i w:val="0"/>
                <w:color w:val="20242A"/>
                <w:sz w:val="16"/>
              </w:rPr>
              <w:t>Preserve register without moralizing</w:t>
            </w:r>
          </w:p>
        </w:tc>
      </w:tr>
      <w:tr>
        <w:trPr>
          <w:trHeight w:val="360"/>
        </w:trPr>
        <w:tc>
          <w:tcPr>
            <w:tcW w:type="dxa" w:w="2160"/>
            <w:vAlign w:val="center"/>
            <w:shd w:fill="F4F6F8"/>
          </w:tcPr>
          <w:p>
            <w:pPr>
              <w:spacing w:after="40"/>
            </w:pPr>
            <w:r/>
            <w:r>
              <w:rPr>
                <w:rFonts w:ascii="Aptos" w:hAnsi="Aptos" w:eastAsia="Aptos" w:cs="Aptos"/>
                <w:b w:val="0"/>
                <w:i w:val="0"/>
                <w:color w:val="20242A"/>
                <w:sz w:val="16"/>
              </w:rPr>
              <w:t>Self-regulation</w:t>
            </w:r>
          </w:p>
        </w:tc>
        <w:tc>
          <w:tcPr>
            <w:tcW w:type="dxa" w:w="2592"/>
            <w:vAlign w:val="center"/>
            <w:shd w:fill="F4F6F8"/>
          </w:tcPr>
          <w:p>
            <w:pPr>
              <w:spacing w:after="40"/>
            </w:pPr>
            <w:r/>
            <w:r>
              <w:rPr>
                <w:rFonts w:ascii="Aptos" w:hAnsi="Aptos" w:eastAsia="Aptos" w:cs="Aptos"/>
                <w:b w:val="0"/>
                <w:i w:val="0"/>
                <w:color w:val="20242A"/>
                <w:sz w:val="16"/>
              </w:rPr>
              <w:t>Planning, routines and recovery habits</w:t>
            </w:r>
          </w:p>
        </w:tc>
        <w:tc>
          <w:tcPr>
            <w:tcW w:type="dxa" w:w="2880"/>
            <w:vAlign w:val="center"/>
            <w:shd w:fill="F4F6F8"/>
          </w:tcPr>
          <w:p>
            <w:pPr>
              <w:spacing w:after="40"/>
            </w:pPr>
            <w:r/>
            <w:r>
              <w:rPr>
                <w:rFonts w:ascii="Aptos" w:hAnsi="Aptos" w:eastAsia="Aptos" w:cs="Aptos"/>
                <w:b w:val="0"/>
                <w:i w:val="0"/>
                <w:color w:val="20242A"/>
                <w:sz w:val="16"/>
              </w:rPr>
              <w:t>Protective or amplifying factor</w:t>
            </w:r>
          </w:p>
        </w:tc>
        <w:tc>
          <w:tcPr>
            <w:tcW w:type="dxa" w:w="2592"/>
            <w:vAlign w:val="center"/>
            <w:shd w:fill="F4F6F8"/>
          </w:tcPr>
          <w:p>
            <w:pPr>
              <w:spacing w:after="40"/>
            </w:pPr>
            <w:r/>
            <w:r>
              <w:rPr>
                <w:rFonts w:ascii="Aptos" w:hAnsi="Aptos" w:eastAsia="Aptos" w:cs="Aptos"/>
                <w:b w:val="0"/>
                <w:i w:val="0"/>
                <w:color w:val="20242A"/>
                <w:sz w:val="16"/>
              </w:rPr>
              <w:t>Translate as learning construct, not general discipline</w:t>
            </w:r>
          </w:p>
        </w:tc>
      </w:tr>
    </w:tbl>
    <w:p>
      <w:r>
        <w:br w:type="page"/>
      </w:r>
    </w:p>
    <w:p>
      <w:pPr>
        <w:spacing w:before="200" w:after="40" w:line="259" w:lineRule="auto"/>
      </w:pPr>
      <w:r>
        <w:rPr>
          <w:rFonts w:ascii="Aptos" w:hAnsi="Aptos" w:eastAsia="Aptos" w:cs="Aptos"/>
          <w:b/>
          <w:i w:val="0"/>
          <w:color w:val="D7B14A"/>
          <w:sz w:val="17"/>
        </w:rPr>
        <w:t>MULTILINGUAL ADDENDUM</w:t>
      </w:r>
    </w:p>
    <w:p>
      <w:pPr>
        <w:spacing w:before="0" w:after="160" w:line="240" w:lineRule="auto"/>
      </w:pPr>
      <w:r>
        <w:rPr>
          <w:rFonts w:ascii="Georgia" w:hAnsi="Georgia" w:eastAsia="Georgia" w:cs="Georgia"/>
          <w:b/>
          <w:i w:val="0"/>
          <w:color w:val="14233D"/>
          <w:sz w:val="44"/>
        </w:rPr>
        <w:t>Translated abstract and key points in 12 languages</w:t>
      </w:r>
    </w:p>
    <w:p>
      <w:pPr>
        <w:spacing w:before="0" w:after="200" w:line="259" w:lineRule="auto"/>
      </w:pPr>
      <w:r>
        <w:rPr>
          <w:rFonts w:ascii="Aptos" w:hAnsi="Aptos" w:eastAsia="Aptos" w:cs="Aptos"/>
          <w:b w:val="0"/>
          <w:i w:val="0"/>
          <w:color w:val="5B6472"/>
          <w:sz w:val="21"/>
        </w:rPr>
        <w:t>The following sections demonstrate controlled academic translation across multiple scripts and writing directions.</w:t>
      </w:r>
    </w:p>
    <w:p>
      <w:pPr>
        <w:spacing w:before="0" w:after="160"/>
        <w:pBdr>
          <w:bottom w:val="single" w:sz="12" w:space="1" w:color="D7B14A"/>
        </w:pBdr>
      </w:pPr>
    </w:p>
    <w:tbl>
      <w:tblPr>
        <w:tblW w:type="auto" w:w="0"/>
        <w:jc w:val="center"/>
        <w:tblLayout w:type="autofit"/>
        <w:tblLook w:firstColumn="1" w:firstRow="1" w:lastColumn="0" w:lastRow="0" w:noHBand="0" w:noVBand="1" w:val="04A0"/>
      </w:tblPr>
      <w:tblGrid>
        <w:gridCol w:w="5256"/>
        <w:gridCol w:w="5256"/>
      </w:tblGrid>
      <w:tr>
        <w:tc>
          <w:tcPr>
            <w:tcW w:type="dxa" w:w="5256"/>
            <w:shd w:fill="FAFBFC"/>
            <w:tcBorders>
              <w:top w:sz="4" w:val="single" w:color="D9DEE8"/>
              <w:left w:sz="4" w:val="single" w:color="D9DEE8"/>
              <w:bottom w:sz="4" w:val="single" w:color="D9DEE8"/>
              <w:right w:sz="4" w:val="single" w:color="D9DEE8"/>
            </w:tcBorders>
          </w:tcPr>
          <w:p>
            <w:pPr>
              <w:spacing w:after="60"/>
            </w:pPr>
            <w:r/>
            <w:r>
              <w:rPr>
                <w:rFonts w:ascii="Aptos" w:hAnsi="Aptos" w:eastAsia="Aptos" w:cs="Aptos"/>
                <w:b/>
                <w:color w:val="D7B14A"/>
                <w:sz w:val="18"/>
              </w:rPr>
              <w:t>English (EN) - Latin</w:t>
            </w:r>
          </w:p>
          <w:p>
            <w:pPr>
              <w:spacing w:after="60"/>
            </w:pPr>
            <w:r>
              <w:rPr>
                <w:rFonts w:ascii="Aptos" w:hAnsi="Aptos" w:eastAsia="Aptos" w:cs="Aptos"/>
                <w:b/>
                <w:color w:val="14233D"/>
                <w:sz w:val="21"/>
              </w:rPr>
              <w:t>Sleep Quality, Anxiety Symptoms, and Academic Performance in University Students: A Narrative Literature Review</w:t>
            </w:r>
          </w:p>
          <w:p>
            <w:pPr>
              <w:spacing w:line="240" w:lineRule="auto" w:after="60"/>
            </w:pPr>
            <w:r>
              <w:rPr>
                <w:rFonts w:ascii="Aptos" w:hAnsi="Aptos" w:eastAsia="Aptos" w:cs="Aptos"/>
                <w:color w:val="20242A"/>
                <w:sz w:val="16"/>
              </w:rPr>
              <w:t>This demonstration literature review examines the relationship between sleep quality, anxiety symptoms, and academic performance among university students. The text is designed as an original portfolio sample for academic translation, showing how Scriptorium handles research register, conceptual precision, terminology consistency, and multilingual presentation across Latin, Cyrillic, CJK, Hebrew, and Arabic scripts. The review synthesizes a plausible academic argument: poor sleep quality may undermine attention, executive control, memory consolidation, and emotion regulation, while anxiety may intensify cognitive load and reduce academic efficiency. The document also illustrates how translators must preserve nuance between insomnia symptoms, subjective sleep quality, test anxiety, trait anxiety, academic performance, and self-regulated learning.</w:t>
            </w:r>
          </w:p>
          <w:p>
            <w:pPr>
              <w:spacing w:after="0"/>
            </w:pPr>
            <w:r>
              <w:rPr>
                <w:rFonts w:ascii="Aptos" w:hAnsi="Aptos" w:eastAsia="Aptos" w:cs="Aptos"/>
                <w:i/>
                <w:color w:val="5B6472"/>
                <w:sz w:val="15"/>
              </w:rPr>
              <w:t>Keywords: sleep quality; anxiety symptoms; academic performance; university students; self-regulated learning; cognitive load</w:t>
            </w:r>
          </w:p>
        </w:tc>
        <w:tc>
          <w:tcPr>
            <w:tcW w:type="dxa" w:w="5256"/>
            <w:shd w:fill="FAFBFC"/>
            <w:tcBorders>
              <w:top w:sz="4" w:val="single" w:color="D9DEE8"/>
              <w:left w:sz="4" w:val="single" w:color="D9DEE8"/>
              <w:bottom w:sz="4" w:val="single" w:color="D9DEE8"/>
              <w:right w:sz="4" w:val="single" w:color="D9DEE8"/>
            </w:tcBorders>
          </w:tcPr>
          <w:p>
            <w:pPr>
              <w:spacing w:after="60"/>
            </w:pPr>
            <w:r/>
            <w:r>
              <w:rPr>
                <w:rFonts w:ascii="Aptos" w:hAnsi="Aptos" w:eastAsia="Aptos" w:cs="Aptos"/>
                <w:b/>
                <w:color w:val="D7B14A"/>
                <w:sz w:val="18"/>
              </w:rPr>
              <w:t>Spanish (ES) - Latin</w:t>
            </w:r>
          </w:p>
          <w:p>
            <w:pPr>
              <w:spacing w:after="60"/>
            </w:pPr>
            <w:r>
              <w:rPr>
                <w:rFonts w:ascii="Aptos" w:hAnsi="Aptos" w:eastAsia="Aptos" w:cs="Aptos"/>
                <w:b/>
                <w:color w:val="14233D"/>
                <w:sz w:val="21"/>
              </w:rPr>
              <w:t>Calidad del sueño, síntomas de ansiedad y rendimiento académico en estudiantes universitarios: una revisión narrativa de la literatura</w:t>
            </w:r>
          </w:p>
          <w:p>
            <w:pPr>
              <w:spacing w:line="240" w:lineRule="auto" w:after="60"/>
            </w:pPr>
            <w:r>
              <w:rPr>
                <w:rFonts w:ascii="Aptos" w:hAnsi="Aptos" w:eastAsia="Aptos" w:cs="Aptos"/>
                <w:color w:val="20242A"/>
                <w:sz w:val="16"/>
              </w:rPr>
              <w:t>Esta revisión narrativa de demostración examina la relación entre la calidad del sueño, los síntomas de ansiedad y el rendimiento académico en estudiantes universitarios. El texto fue diseñado como una muestra original de portafolio para traducción académica y muestra cómo Scriptorium maneja el registro investigativo, la precisión conceptual, la consistencia terminológica y la presentación multilingüe en alfabetos latino, cirílico, CJK, hebreo y árabe. La revisión sintetiza un argumento académico plausible: una mala calidad del sueño puede debilitar la atención, el control ejecutivo, la consolidación de la memoria y la regulación emocional, mientras que la ansiedad puede intensificar la carga cognitiva y reducir la eficiencia académica.</w:t>
            </w:r>
          </w:p>
          <w:p>
            <w:pPr>
              <w:spacing w:after="0"/>
            </w:pPr>
            <w:r>
              <w:rPr>
                <w:rFonts w:ascii="Aptos" w:hAnsi="Aptos" w:eastAsia="Aptos" w:cs="Aptos"/>
                <w:i/>
                <w:color w:val="5B6472"/>
                <w:sz w:val="15"/>
              </w:rPr>
              <w:t>Keywords: calidad del sueño; síntomas de ansiedad; rendimiento académico; estudiantes universitarios; aprendizaje autorregulado; carga cognitiva</w:t>
            </w:r>
          </w:p>
        </w:tc>
      </w:tr>
    </w:tbl>
    <w:p>
      <w:pPr>
        <w:spacing w:after="100"/>
      </w:pPr>
    </w:p>
    <w:tbl>
      <w:tblPr>
        <w:tblW w:type="auto" w:w="0"/>
        <w:jc w:val="center"/>
        <w:tblLayout w:type="autofit"/>
        <w:tblLook w:firstColumn="1" w:firstRow="1" w:lastColumn="0" w:lastRow="0" w:noHBand="0" w:noVBand="1" w:val="04A0"/>
      </w:tblPr>
      <w:tblGrid>
        <w:gridCol w:w="5256"/>
        <w:gridCol w:w="5256"/>
      </w:tblGrid>
      <w:tr>
        <w:tc>
          <w:tcPr>
            <w:tcW w:type="dxa" w:w="5256"/>
            <w:shd w:fill="FAFBFC"/>
            <w:tcBorders>
              <w:top w:sz="4" w:val="single" w:color="D9DEE8"/>
              <w:left w:sz="4" w:val="single" w:color="D9DEE8"/>
              <w:bottom w:sz="4" w:val="single" w:color="D9DEE8"/>
              <w:right w:sz="4" w:val="single" w:color="D9DEE8"/>
            </w:tcBorders>
          </w:tcPr>
          <w:p>
            <w:pPr>
              <w:spacing w:after="60"/>
            </w:pPr>
            <w:r/>
            <w:r>
              <w:rPr>
                <w:rFonts w:ascii="Aptos" w:hAnsi="Aptos" w:eastAsia="Aptos" w:cs="Aptos"/>
                <w:b/>
                <w:color w:val="D7B14A"/>
                <w:sz w:val="18"/>
              </w:rPr>
              <w:t>German (DE) - Latin</w:t>
            </w:r>
          </w:p>
          <w:p>
            <w:pPr>
              <w:spacing w:after="60"/>
            </w:pPr>
            <w:r>
              <w:rPr>
                <w:rFonts w:ascii="Aptos" w:hAnsi="Aptos" w:eastAsia="Aptos" w:cs="Aptos"/>
                <w:b/>
                <w:color w:val="14233D"/>
                <w:sz w:val="21"/>
              </w:rPr>
              <w:t>Schlafqualität, Angstsymptome und akademische Leistung bei Studierenden: eine narrative Literaturübersicht</w:t>
            </w:r>
          </w:p>
          <w:p>
            <w:pPr>
              <w:spacing w:line="240" w:lineRule="auto" w:after="60"/>
            </w:pPr>
            <w:r>
              <w:rPr>
                <w:rFonts w:ascii="Aptos" w:hAnsi="Aptos" w:eastAsia="Aptos" w:cs="Aptos"/>
                <w:color w:val="20242A"/>
                <w:sz w:val="16"/>
              </w:rPr>
              <w:t>Diese narrative Demonstrationsübersicht untersucht den Zusammenhang zwischen Schlafqualität, Angstsymptomen und akademischer Leistung bei Studierenden. Der Text wurde als originäres Portfolio-Beispiel für akademische Übersetzung erstellt und zeigt, wie Scriptorium Forschungsregister, begriffliche Präzision, terminologische Konsistenz und mehrsprachige Darstellung über lateinische, kyrillische, CJK-, hebräische und arabische Schriftsysteme hinweg behandelt. Die Übersicht entwickelt ein plausibles akademisches Argument: Schlechte Schlafqualität kann Aufmerksamkeit, exekutive Kontrolle, Gedächtniskonsolidierung und Emotionsregulation beeinträchtigen, während Angst die kognitive Belastung erhöhen und akademische Effizienz verringern kann.</w:t>
            </w:r>
          </w:p>
          <w:p>
            <w:pPr>
              <w:spacing w:after="0"/>
            </w:pPr>
            <w:r>
              <w:rPr>
                <w:rFonts w:ascii="Aptos" w:hAnsi="Aptos" w:eastAsia="Aptos" w:cs="Aptos"/>
                <w:i/>
                <w:color w:val="5B6472"/>
                <w:sz w:val="15"/>
              </w:rPr>
              <w:t>Keywords: Schlafqualität; Angstsymptome; akademische Leistung; Studierende; selbstreguliertes Lernen; kognitive Belastung</w:t>
            </w:r>
          </w:p>
        </w:tc>
        <w:tc>
          <w:tcPr>
            <w:tcW w:type="dxa" w:w="5256"/>
            <w:shd w:fill="FAFBFC"/>
            <w:tcBorders>
              <w:top w:sz="4" w:val="single" w:color="D9DEE8"/>
              <w:left w:sz="4" w:val="single" w:color="D9DEE8"/>
              <w:bottom w:sz="4" w:val="single" w:color="D9DEE8"/>
              <w:right w:sz="4" w:val="single" w:color="D9DEE8"/>
            </w:tcBorders>
          </w:tcPr>
          <w:p>
            <w:pPr>
              <w:spacing w:after="60"/>
            </w:pPr>
            <w:r/>
            <w:r>
              <w:rPr>
                <w:rFonts w:ascii="Aptos" w:hAnsi="Aptos" w:eastAsia="Aptos" w:cs="Aptos"/>
                <w:b/>
                <w:color w:val="D7B14A"/>
                <w:sz w:val="18"/>
              </w:rPr>
              <w:t>French (FR) - Latin</w:t>
            </w:r>
          </w:p>
          <w:p>
            <w:pPr>
              <w:spacing w:after="60"/>
            </w:pPr>
            <w:r>
              <w:rPr>
                <w:rFonts w:ascii="Aptos" w:hAnsi="Aptos" w:eastAsia="Aptos" w:cs="Aptos"/>
                <w:b/>
                <w:color w:val="14233D"/>
                <w:sz w:val="21"/>
              </w:rPr>
              <w:t>Qualité du sommeil, symptômes anxieux et performance académique chez les étudiants universitaires : revue narrative de la littérature</w:t>
            </w:r>
          </w:p>
          <w:p>
            <w:pPr>
              <w:spacing w:line="240" w:lineRule="auto" w:after="60"/>
            </w:pPr>
            <w:r>
              <w:rPr>
                <w:rFonts w:ascii="Aptos" w:hAnsi="Aptos" w:eastAsia="Aptos" w:cs="Aptos"/>
                <w:color w:val="20242A"/>
                <w:sz w:val="16"/>
              </w:rPr>
              <w:t>Cette revue narrative de démonstration examine la relation entre la qualité du sommeil, les symptômes anxieux et la performance académique chez les étudiants universitaires. Le texte a été conçu comme un exemple original de portfolio pour la traduction académique et montre comment Scriptorium traite le registre scientifique, la précision conceptuelle, la cohérence terminologique et la présentation multilingue dans les écritures latine, cyrillique, CJK, hébraïque et arabe. La revue synthétise un argument académique plausible : une mauvaise qualité du sommeil peut affaiblir l’attention, le contrôle exécutif, la consolidation mnésique et la régulation émotionnelle, tandis que l’anxiété peut accroître la charge cognitive et réduire l’efficacité académique.</w:t>
            </w:r>
          </w:p>
          <w:p>
            <w:pPr>
              <w:spacing w:after="0"/>
            </w:pPr>
            <w:r>
              <w:rPr>
                <w:rFonts w:ascii="Aptos" w:hAnsi="Aptos" w:eastAsia="Aptos" w:cs="Aptos"/>
                <w:i/>
                <w:color w:val="5B6472"/>
                <w:sz w:val="15"/>
              </w:rPr>
              <w:t>Keywords: qualité du sommeil; symptômes anxieux; performance académique; étudiants universitaires; apprentissage autorégulé; charge cognitive</w:t>
            </w:r>
          </w:p>
        </w:tc>
      </w:tr>
    </w:tbl>
    <w:p>
      <w:pPr>
        <w:spacing w:after="100"/>
      </w:pPr>
    </w:p>
    <w:p>
      <w:r>
        <w:br w:type="page"/>
      </w:r>
    </w:p>
    <w:tbl>
      <w:tblPr>
        <w:tblW w:type="auto" w:w="0"/>
        <w:jc w:val="center"/>
        <w:tblLayout w:type="autofit"/>
        <w:tblLook w:firstColumn="1" w:firstRow="1" w:lastColumn="0" w:lastRow="0" w:noHBand="0" w:noVBand="1" w:val="04A0"/>
      </w:tblPr>
      <w:tblGrid>
        <w:gridCol w:w="5256"/>
        <w:gridCol w:w="5256"/>
      </w:tblGrid>
      <w:tr>
        <w:tc>
          <w:tcPr>
            <w:tcW w:type="dxa" w:w="5256"/>
            <w:shd w:fill="FAFBFC"/>
            <w:tcBorders>
              <w:top w:sz="4" w:val="single" w:color="D9DEE8"/>
              <w:left w:sz="4" w:val="single" w:color="D9DEE8"/>
              <w:bottom w:sz="4" w:val="single" w:color="D9DEE8"/>
              <w:right w:sz="4" w:val="single" w:color="D9DEE8"/>
            </w:tcBorders>
          </w:tcPr>
          <w:p>
            <w:pPr>
              <w:spacing w:after="60"/>
            </w:pPr>
            <w:r/>
            <w:r>
              <w:rPr>
                <w:rFonts w:ascii="Aptos" w:hAnsi="Aptos" w:eastAsia="Aptos" w:cs="Aptos"/>
                <w:b/>
                <w:color w:val="D7B14A"/>
                <w:sz w:val="18"/>
              </w:rPr>
              <w:t>Portuguese (PT) - Latin</w:t>
            </w:r>
          </w:p>
          <w:p>
            <w:pPr>
              <w:spacing w:after="60"/>
            </w:pPr>
            <w:r>
              <w:rPr>
                <w:rFonts w:ascii="Aptos" w:hAnsi="Aptos" w:eastAsia="Aptos" w:cs="Aptos"/>
                <w:b/>
                <w:color w:val="14233D"/>
                <w:sz w:val="21"/>
              </w:rPr>
              <w:t>Qualidade do sono, sintomas de ansiedade e desempenho acadêmico em estudantes universitários: uma revisão narrativa da literatura</w:t>
            </w:r>
          </w:p>
          <w:p>
            <w:pPr>
              <w:spacing w:line="240" w:lineRule="auto" w:after="60"/>
            </w:pPr>
            <w:r>
              <w:rPr>
                <w:rFonts w:ascii="Aptos" w:hAnsi="Aptos" w:eastAsia="Aptos" w:cs="Aptos"/>
                <w:color w:val="20242A"/>
                <w:sz w:val="16"/>
              </w:rPr>
              <w:t>Esta revisão narrativa de demonstração examina a relação entre qualidade do sono, sintomas de ansiedade e desempenho acadêmico em estudantes universitários. O texto foi criado como uma amostra original de portfólio para tradução acadêmica e demonstra como a Scriptorium lida com registro científico, precisão conceitual, consistência terminológica e apresentação multilíngue em escritas latina, cirílica, CJK, hebraica e árabe. A revisão sintetiza um argumento acadêmico plausível: a má qualidade do sono pode prejudicar atenção, controle executivo, consolidação da memória e regulação emocional, enquanto a ansiedade pode intensificar a carga cognitiva e reduzir a eficiência acadêmica.</w:t>
            </w:r>
          </w:p>
          <w:p>
            <w:pPr>
              <w:spacing w:after="0"/>
            </w:pPr>
            <w:r>
              <w:rPr>
                <w:rFonts w:ascii="Aptos" w:hAnsi="Aptos" w:eastAsia="Aptos" w:cs="Aptos"/>
                <w:i/>
                <w:color w:val="5B6472"/>
                <w:sz w:val="15"/>
              </w:rPr>
              <w:t>Keywords: qualidade do sono; sintomas de ansiedade; desempenho acadêmico; estudantes universitários; aprendizagem autorregulada; carga cognitiva</w:t>
            </w:r>
          </w:p>
        </w:tc>
        <w:tc>
          <w:tcPr>
            <w:tcW w:type="dxa" w:w="5256"/>
            <w:shd w:fill="FAFBFC"/>
            <w:tcBorders>
              <w:top w:sz="4" w:val="single" w:color="D9DEE8"/>
              <w:left w:sz="4" w:val="single" w:color="D9DEE8"/>
              <w:bottom w:sz="4" w:val="single" w:color="D9DEE8"/>
              <w:right w:sz="4" w:val="single" w:color="D9DEE8"/>
            </w:tcBorders>
          </w:tcPr>
          <w:p>
            <w:pPr>
              <w:spacing w:after="60"/>
            </w:pPr>
            <w:r/>
            <w:r>
              <w:rPr>
                <w:rFonts w:ascii="Aptos" w:hAnsi="Aptos" w:eastAsia="Aptos" w:cs="Aptos"/>
                <w:b/>
                <w:color w:val="D7B14A"/>
                <w:sz w:val="18"/>
              </w:rPr>
              <w:t>Italian (IT) - Latin</w:t>
            </w:r>
          </w:p>
          <w:p>
            <w:pPr>
              <w:spacing w:after="60"/>
            </w:pPr>
            <w:r>
              <w:rPr>
                <w:rFonts w:ascii="Aptos" w:hAnsi="Aptos" w:eastAsia="Aptos" w:cs="Aptos"/>
                <w:b/>
                <w:color w:val="14233D"/>
                <w:sz w:val="21"/>
              </w:rPr>
              <w:t>Qualità del sonno, sintomi d’ansia e rendimento accademico negli studenti universitari: una revisione narrativa della letteratura</w:t>
            </w:r>
          </w:p>
          <w:p>
            <w:pPr>
              <w:spacing w:line="240" w:lineRule="auto" w:after="60"/>
            </w:pPr>
            <w:r>
              <w:rPr>
                <w:rFonts w:ascii="Aptos" w:hAnsi="Aptos" w:eastAsia="Aptos" w:cs="Aptos"/>
                <w:color w:val="20242A"/>
                <w:sz w:val="16"/>
              </w:rPr>
              <w:t>Questa revisione narrativa dimostrativa esamina la relazione tra qualità del sonno, sintomi d’ansia e rendimento accademico negli studenti universitari. Il testo è stato creato come campione originale di portfolio per la traduzione accademica e mostra come Scriptorium gestisce registro di ricerca, precisione concettuale, coerenza terminologica e presentazione multilingue attraverso scritture latina, cirillica, CJK, ebraica e araba. La revisione sintetizza un argomento accademico plausibile: una scarsa qualità del sonno può compromettere attenzione, controllo esecutivo, consolidamento della memoria e regolazione emotiva, mentre l’ansia può aumentare il carico cognitivo e ridurre l’efficienza accademica.</w:t>
            </w:r>
          </w:p>
          <w:p>
            <w:pPr>
              <w:spacing w:after="0"/>
            </w:pPr>
            <w:r>
              <w:rPr>
                <w:rFonts w:ascii="Aptos" w:hAnsi="Aptos" w:eastAsia="Aptos" w:cs="Aptos"/>
                <w:i/>
                <w:color w:val="5B6472"/>
                <w:sz w:val="15"/>
              </w:rPr>
              <w:t>Keywords: qualità del sonno; sintomi d’ansia; rendimento accademico; studenti universitari; apprendimento autoregolato; carico cognitivo</w:t>
            </w:r>
          </w:p>
        </w:tc>
      </w:tr>
    </w:tbl>
    <w:p>
      <w:pPr>
        <w:spacing w:after="100"/>
      </w:pPr>
    </w:p>
    <w:tbl>
      <w:tblPr>
        <w:tblW w:type="auto" w:w="0"/>
        <w:jc w:val="center"/>
        <w:tblLayout w:type="autofit"/>
        <w:tblLook w:firstColumn="1" w:firstRow="1" w:lastColumn="0" w:lastRow="0" w:noHBand="0" w:noVBand="1" w:val="04A0"/>
      </w:tblPr>
      <w:tblGrid>
        <w:gridCol w:w="5256"/>
        <w:gridCol w:w="5256"/>
      </w:tblGrid>
      <w:tr>
        <w:tc>
          <w:tcPr>
            <w:tcW w:type="dxa" w:w="5256"/>
            <w:shd w:fill="FAFBFC"/>
            <w:tcBorders>
              <w:top w:sz="4" w:val="single" w:color="D9DEE8"/>
              <w:left w:sz="4" w:val="single" w:color="D9DEE8"/>
              <w:bottom w:sz="4" w:val="single" w:color="D9DEE8"/>
              <w:right w:sz="4" w:val="single" w:color="D9DEE8"/>
            </w:tcBorders>
          </w:tcPr>
          <w:p>
            <w:pPr>
              <w:spacing w:after="60"/>
            </w:pPr>
            <w:r/>
            <w:r>
              <w:rPr>
                <w:rFonts w:ascii="Aptos" w:hAnsi="Aptos" w:eastAsia="Aptos" w:cs="Aptos"/>
                <w:b/>
                <w:color w:val="D7B14A"/>
                <w:sz w:val="18"/>
              </w:rPr>
              <w:t>Russian (RU) - Cyrillic</w:t>
            </w:r>
          </w:p>
          <w:p>
            <w:pPr>
              <w:spacing w:after="60"/>
            </w:pPr>
            <w:r>
              <w:rPr>
                <w:rFonts w:ascii="Noto Sans" w:hAnsi="Noto Sans" w:eastAsia="Noto Sans" w:cs="Noto Sans"/>
                <w:b/>
                <w:color w:val="14233D"/>
                <w:sz w:val="21"/>
              </w:rPr>
              <w:t>Качество сна, симптомы тревоги и академическая успеваемость студентов университетов: нарративный обзор литературы</w:t>
            </w:r>
          </w:p>
          <w:p>
            <w:pPr>
              <w:spacing w:line="240" w:lineRule="auto" w:after="60"/>
            </w:pPr>
            <w:r>
              <w:rPr>
                <w:rFonts w:ascii="Noto Sans" w:hAnsi="Noto Sans" w:eastAsia="Noto Sans" w:cs="Noto Sans"/>
                <w:color w:val="20242A"/>
                <w:sz w:val="16"/>
              </w:rPr>
              <w:t>Данный демонстрационный нарративный обзор рассматривает связь между качеством сна, симптомами тревоги и академической успеваемостью студентов университетов. Текст создан как оригинальный образец портфолио для академического перевода и показывает, как Scriptorium передает научный регистр, концептуальную точность, терминологическую согласованность и многоязычную презентацию в латинской, кириллической, CJK, еврейской и арабской письменностях. Обзор формулирует правдоподобный академический аргумент: низкое качество сна может ослаблять внимание, исполнительный контроль, консолидацию памяти и эмоциональную регуляцию, тогда как тревога может усиливать когнитивную нагрузку и снижать академическую эффективность.</w:t>
            </w:r>
          </w:p>
          <w:p>
            <w:pPr>
              <w:spacing w:after="0"/>
            </w:pPr>
            <w:r>
              <w:rPr>
                <w:rFonts w:ascii="Noto Sans" w:hAnsi="Noto Sans" w:eastAsia="Noto Sans" w:cs="Noto Sans"/>
                <w:i/>
                <w:color w:val="5B6472"/>
                <w:sz w:val="15"/>
              </w:rPr>
              <w:t>Keywords: качество сна; симптомы тревоги; академическая успеваемость; студенты университетов; саморегулируемое обучение; когнитивная нагрузка</w:t>
            </w:r>
          </w:p>
        </w:tc>
        <w:tc>
          <w:tcPr>
            <w:tcW w:type="dxa" w:w="5256"/>
            <w:shd w:fill="FAFBFC"/>
            <w:tcBorders>
              <w:top w:sz="4" w:val="single" w:color="D9DEE8"/>
              <w:left w:sz="4" w:val="single" w:color="D9DEE8"/>
              <w:bottom w:sz="4" w:val="single" w:color="D9DEE8"/>
              <w:right w:sz="4" w:val="single" w:color="D9DEE8"/>
            </w:tcBorders>
          </w:tcPr>
          <w:p>
            <w:pPr>
              <w:spacing w:after="60"/>
            </w:pPr>
            <w:r/>
            <w:r>
              <w:rPr>
                <w:rFonts w:ascii="Aptos" w:hAnsi="Aptos" w:eastAsia="Aptos" w:cs="Aptos"/>
                <w:b/>
                <w:color w:val="D7B14A"/>
                <w:sz w:val="18"/>
              </w:rPr>
              <w:t>Czech (CS) - Latin</w:t>
            </w:r>
          </w:p>
          <w:p>
            <w:pPr>
              <w:spacing w:after="60"/>
            </w:pPr>
            <w:r>
              <w:rPr>
                <w:rFonts w:ascii="Aptos" w:hAnsi="Aptos" w:eastAsia="Aptos" w:cs="Aptos"/>
                <w:b/>
                <w:color w:val="14233D"/>
                <w:sz w:val="21"/>
              </w:rPr>
              <w:t>Kvalita spánku, symptomy úzkosti a akademický výkon u vysokoškolských studentů: narativní přehled literatury</w:t>
            </w:r>
          </w:p>
          <w:p>
            <w:pPr>
              <w:spacing w:line="240" w:lineRule="auto" w:after="60"/>
            </w:pPr>
            <w:r>
              <w:rPr>
                <w:rFonts w:ascii="Aptos" w:hAnsi="Aptos" w:eastAsia="Aptos" w:cs="Aptos"/>
                <w:color w:val="20242A"/>
                <w:sz w:val="16"/>
              </w:rPr>
              <w:t>Tento demonstrační narativní přehled zkoumá vztah mezi kvalitou spánku, symptomy úzkosti a akademickým výkonem u vysokoškolských studentů. Text byl vytvořen jako originální ukázka portfolia pro akademický překlad a ukazuje, jak Scriptorium pracuje s výzkumným registrem, pojmovou přesností, terminologickou konzistencí a vícejazyčnou prezentací v latince, cyrilici, CJK, hebrejském a arabském písmu. Přehled rozvíjí věrohodný akademický argument: nízká kvalita spánku může oslabovat pozornost, exekutivní kontrolu, konsolidaci paměti a emoční regulaci, zatímco úzkost může zvyšovat kognitivní zátěž a snižovat akademickou efektivitu.</w:t>
            </w:r>
          </w:p>
          <w:p>
            <w:pPr>
              <w:spacing w:after="0"/>
            </w:pPr>
            <w:r>
              <w:rPr>
                <w:rFonts w:ascii="Aptos" w:hAnsi="Aptos" w:eastAsia="Aptos" w:cs="Aptos"/>
                <w:i/>
                <w:color w:val="5B6472"/>
                <w:sz w:val="15"/>
              </w:rPr>
              <w:t>Keywords: kvalita spánku; symptomy úzkosti; akademický výkon; vysokoškolští studenti; seberegulované učení; kognitivní zátěž</w:t>
            </w:r>
          </w:p>
        </w:tc>
      </w:tr>
    </w:tbl>
    <w:p>
      <w:pPr>
        <w:spacing w:after="100"/>
      </w:pPr>
    </w:p>
    <w:p>
      <w:r>
        <w:br w:type="page"/>
      </w:r>
    </w:p>
    <w:tbl>
      <w:tblPr>
        <w:tblW w:type="auto" w:w="0"/>
        <w:jc w:val="center"/>
        <w:tblLayout w:type="autofit"/>
        <w:tblLook w:firstColumn="1" w:firstRow="1" w:lastColumn="0" w:lastRow="0" w:noHBand="0" w:noVBand="1" w:val="04A0"/>
      </w:tblPr>
      <w:tblGrid>
        <w:gridCol w:w="5256"/>
        <w:gridCol w:w="5256"/>
      </w:tblGrid>
      <w:tr>
        <w:tc>
          <w:tcPr>
            <w:tcW w:type="dxa" w:w="5256"/>
            <w:shd w:fill="FAFBFC"/>
            <w:tcBorders>
              <w:top w:sz="4" w:val="single" w:color="D9DEE8"/>
              <w:left w:sz="4" w:val="single" w:color="D9DEE8"/>
              <w:bottom w:sz="4" w:val="single" w:color="D9DEE8"/>
              <w:right w:sz="4" w:val="single" w:color="D9DEE8"/>
            </w:tcBorders>
          </w:tcPr>
          <w:p>
            <w:pPr>
              <w:spacing w:after="60"/>
            </w:pPr>
            <w:r/>
            <w:r>
              <w:rPr>
                <w:rFonts w:ascii="Aptos" w:hAnsi="Aptos" w:eastAsia="Aptos" w:cs="Aptos"/>
                <w:b/>
                <w:color w:val="D7B14A"/>
                <w:sz w:val="18"/>
              </w:rPr>
              <w:t>Chinese (ZH) - Simplified Chinese</w:t>
            </w:r>
          </w:p>
          <w:p>
            <w:pPr>
              <w:spacing w:after="60"/>
            </w:pPr>
            <w:r>
              <w:rPr>
                <w:rFonts w:ascii="Noto Sans CJK SC" w:hAnsi="Noto Sans CJK SC" w:eastAsia="Noto Sans CJK SC" w:cs="Noto Sans CJK SC"/>
                <w:b/>
                <w:color w:val="14233D"/>
                <w:sz w:val="21"/>
              </w:rPr>
              <w:t>大学生睡眠质量、焦虑症状与学业表现：叙述性文献综述</w:t>
            </w:r>
          </w:p>
          <w:p>
            <w:pPr>
              <w:spacing w:line="240" w:lineRule="auto" w:after="60"/>
            </w:pPr>
            <w:r>
              <w:rPr>
                <w:rFonts w:ascii="Noto Sans CJK SC" w:hAnsi="Noto Sans CJK SC" w:eastAsia="Noto Sans CJK SC" w:cs="Noto Sans CJK SC"/>
                <w:color w:val="20242A"/>
                <w:sz w:val="16"/>
              </w:rPr>
              <w:t>本示范性叙述综述考察大学生睡眠质量、焦虑症状与学业表现之间的关系。该文本作为学术翻译作品集的原创样本，展示 Scriptorium 如何处理研究语体、概念精确性、术语一致性，以及拉丁、斯拉夫、西日韩、希伯来和阿拉伯等文字系统中的多语呈现。综述提出一个合理的学术论点：较差的睡眠质量可能削弱注意力、执行控制、记忆巩固和情绪调节，而焦虑可能增加认知负荷并降低学业效率。</w:t>
            </w:r>
          </w:p>
          <w:p>
            <w:pPr>
              <w:spacing w:after="0"/>
            </w:pPr>
            <w:r>
              <w:rPr>
                <w:rFonts w:ascii="Noto Sans CJK SC" w:hAnsi="Noto Sans CJK SC" w:eastAsia="Noto Sans CJK SC" w:cs="Noto Sans CJK SC"/>
                <w:i/>
                <w:color w:val="5B6472"/>
                <w:sz w:val="15"/>
              </w:rPr>
              <w:t>Keywords: 睡眠质量；焦虑症状；学业表现；大学生；自我调节学习；认知负荷</w:t>
            </w:r>
          </w:p>
        </w:tc>
        <w:tc>
          <w:tcPr>
            <w:tcW w:type="dxa" w:w="5256"/>
            <w:shd w:fill="FAFBFC"/>
            <w:tcBorders>
              <w:top w:sz="4" w:val="single" w:color="D9DEE8"/>
              <w:left w:sz="4" w:val="single" w:color="D9DEE8"/>
              <w:bottom w:sz="4" w:val="single" w:color="D9DEE8"/>
              <w:right w:sz="4" w:val="single" w:color="D9DEE8"/>
            </w:tcBorders>
          </w:tcPr>
          <w:p>
            <w:pPr>
              <w:spacing w:after="60"/>
            </w:pPr>
            <w:r/>
            <w:r>
              <w:rPr>
                <w:rFonts w:ascii="Aptos" w:hAnsi="Aptos" w:eastAsia="Aptos" w:cs="Aptos"/>
                <w:b/>
                <w:color w:val="D7B14A"/>
                <w:sz w:val="18"/>
              </w:rPr>
              <w:t>Japanese (JA) - Japanese</w:t>
            </w:r>
          </w:p>
          <w:p>
            <w:pPr>
              <w:spacing w:after="60"/>
            </w:pPr>
            <w:r>
              <w:rPr>
                <w:rFonts w:ascii="Noto Sans CJK JP" w:hAnsi="Noto Sans CJK JP" w:eastAsia="Noto Sans CJK JP" w:cs="Noto Sans CJK JP"/>
                <w:b/>
                <w:color w:val="14233D"/>
                <w:sz w:val="21"/>
              </w:rPr>
              <w:t>大学生における睡眠の質、不安症状、学業成績：ナラティブ文献レビュー</w:t>
            </w:r>
          </w:p>
          <w:p>
            <w:pPr>
              <w:spacing w:line="240" w:lineRule="auto" w:after="60"/>
            </w:pPr>
            <w:r>
              <w:rPr>
                <w:rFonts w:ascii="Noto Sans CJK JP" w:hAnsi="Noto Sans CJK JP" w:eastAsia="Noto Sans CJK JP" w:cs="Noto Sans CJK JP"/>
                <w:color w:val="20242A"/>
                <w:sz w:val="16"/>
              </w:rPr>
              <w:t>本デモンストレーション用ナラティブ・レビューは、大学生における睡眠の質、不安症状、学業成績の関係を検討するものである。本テキストは学術翻訳のポートフォリオ用に作成された独自サンプルであり、Scriptorium が研究文体、概念の精密さ、用語の一貫性、そしてラテン文字、キリル文字、CJK、ヘブライ文字、アラビア文字を含む多言語表示をどのように扱うかを示している。レビューは、睡眠の質の低下が注意、実行制御、記憶固定、情動調整を弱め、不安が認知負荷を高めて学業効率を低下させる可能性があるという妥当な学術的論点を提示する。</w:t>
            </w:r>
          </w:p>
          <w:p>
            <w:pPr>
              <w:spacing w:after="0"/>
            </w:pPr>
            <w:r>
              <w:rPr>
                <w:rFonts w:ascii="Noto Sans CJK JP" w:hAnsi="Noto Sans CJK JP" w:eastAsia="Noto Sans CJK JP" w:cs="Noto Sans CJK JP"/>
                <w:i/>
                <w:color w:val="5B6472"/>
                <w:sz w:val="15"/>
              </w:rPr>
              <w:t>Keywords: 睡眠の質；不安症状；学業成績；大学生；自己調整学習；認知負荷</w:t>
            </w:r>
          </w:p>
        </w:tc>
      </w:tr>
    </w:tbl>
    <w:p>
      <w:pPr>
        <w:spacing w:after="100"/>
      </w:pPr>
    </w:p>
    <w:p>
      <w:pPr>
        <w:spacing w:before="200" w:after="40" w:line="259" w:lineRule="auto"/>
      </w:pPr>
      <w:r>
        <w:rPr>
          <w:rFonts w:ascii="Aptos" w:hAnsi="Aptos" w:eastAsia="Aptos" w:cs="Aptos"/>
          <w:b/>
          <w:i w:val="0"/>
          <w:color w:val="D7B14A"/>
          <w:sz w:val="17"/>
        </w:rPr>
        <w:t>RIGHT-TO-LEFT LANGUAGE SAMPLES</w:t>
      </w:r>
    </w:p>
    <w:p>
      <w:pPr>
        <w:spacing w:before="0" w:after="160" w:line="240" w:lineRule="auto"/>
      </w:pPr>
      <w:r>
        <w:rPr>
          <w:rFonts w:ascii="Georgia" w:hAnsi="Georgia" w:eastAsia="Georgia" w:cs="Georgia"/>
          <w:b/>
          <w:i w:val="0"/>
          <w:color w:val="14233D"/>
          <w:sz w:val="44"/>
        </w:rPr>
        <w:t>Hebrew and Arabic addendum</w:t>
      </w:r>
    </w:p>
    <w:p>
      <w:pPr>
        <w:spacing w:before="0" w:after="200" w:line="259" w:lineRule="auto"/>
      </w:pPr>
      <w:r>
        <w:rPr>
          <w:rFonts w:ascii="Aptos" w:hAnsi="Aptos" w:eastAsia="Aptos" w:cs="Aptos"/>
          <w:b w:val="0"/>
          <w:i w:val="0"/>
          <w:color w:val="5B6472"/>
          <w:sz w:val="21"/>
        </w:rPr>
        <w:t>These samples demonstrate RTL alignment, script-sensitive formatting, and academic register preservation.</w:t>
      </w:r>
    </w:p>
    <w:p>
      <w:pPr>
        <w:spacing w:before="0" w:after="160"/>
        <w:pBdr>
          <w:bottom w:val="single" w:sz="12" w:space="1" w:color="D7B14A"/>
        </w:pBdr>
      </w:pPr>
    </w:p>
    <w:tbl>
      <w:tblPr>
        <w:tblW w:type="auto" w:w="0"/>
        <w:jc w:val="center"/>
        <w:tblLook w:firstColumn="1" w:firstRow="1" w:lastColumn="0" w:lastRow="0" w:noHBand="0" w:noVBand="1" w:val="04A0"/>
      </w:tblPr>
      <w:tblGrid>
        <w:gridCol w:w="5256"/>
        <w:gridCol w:w="5256"/>
      </w:tblGrid>
      <w:tr>
        <w:tc>
          <w:tcPr>
            <w:tcW w:type="dxa" w:w="5256"/>
            <w:shd w:fill="FAFBFC"/>
            <w:tcBorders>
              <w:top w:sz="4" w:val="single" w:color="D9DEE8"/>
              <w:left w:sz="4" w:val="single" w:color="D9DEE8"/>
              <w:bottom w:sz="4" w:val="single" w:color="D9DEE8"/>
              <w:right w:sz="4" w:val="single" w:color="D9DEE8"/>
            </w:tcBorders>
            <w:textDirection w:val="rtl"/>
          </w:tcPr>
          <w:p>
            <w:pPr>
              <w:jc w:val="right"/>
              <w:bidi w:val="1"/>
            </w:pPr>
            <w:r/>
            <w:r>
              <w:rPr>
                <w:rFonts w:ascii="Aptos" w:hAnsi="Aptos" w:eastAsia="Aptos" w:cs="Aptos"/>
                <w:b/>
                <w:color w:val="D7B14A"/>
                <w:sz w:val="18"/>
              </w:rPr>
              <w:t>Hebrew (HE) - Hebrew</w:t>
            </w:r>
          </w:p>
          <w:p>
            <w:pPr>
              <w:jc w:val="right"/>
              <w:bidi w:val="1"/>
            </w:pPr>
            <w:r>
              <w:rPr>
                <w:rFonts w:ascii="Noto Sans Hebrew" w:hAnsi="Noto Sans Hebrew" w:eastAsia="Noto Sans Hebrew" w:cs="Noto Sans Hebrew"/>
                <w:b/>
                <w:color w:val="14233D"/>
                <w:sz w:val="22"/>
              </w:rPr>
              <w:t>איכות השינה, תסמיני חרדה וביצועים אקדמיים בקרב סטודנטים באוניברסיטה: סקירה נרטיבית של הספרות</w:t>
            </w:r>
          </w:p>
          <w:p>
            <w:pPr>
              <w:spacing w:line="276" w:lineRule="auto"/>
              <w:jc w:val="right"/>
              <w:bidi w:val="1"/>
            </w:pPr>
            <w:r>
              <w:rPr>
                <w:rFonts w:ascii="Noto Sans Hebrew" w:hAnsi="Noto Sans Hebrew" w:eastAsia="Noto Sans Hebrew" w:cs="Noto Sans Hebrew"/>
                <w:color w:val="20242A"/>
                <w:sz w:val="19"/>
              </w:rPr>
              <w:t>סקירה נרטיבית מדגימה זו בוחנת את הקשר בין איכות השינה, תסמיני חרדה וביצועים אקדמיים בקרב סטודנטים באוניברסיטה. הטקסט נוצר כדוגמה מקורית לתיק עבודות בתרגום אקדמי, והוא מציג כיצד Scriptorium מטפלת במשלב מחקרי, בדיוק מושגי, בעקביות טרמינולוגית ובהצגה רב-לשונית בכתב לטיני, קירילי, CJK, עברי וערבי. הסקירה מציגה טיעון אקדמי סביר: איכות שינה ירודה עלולה לפגוע בקשב, בשליטה ניהולית, בגיבוש זיכרון ובוויסות רגשי, בעוד חרדה עלולה להגביר עומס קוגניטיבי ולהפחית יעילות אקדמית.</w:t>
            </w:r>
          </w:p>
          <w:p>
            <w:pPr>
              <w:jc w:val="right"/>
              <w:bidi w:val="1"/>
            </w:pPr>
            <w:r>
              <w:rPr>
                <w:rFonts w:ascii="Noto Sans Hebrew" w:hAnsi="Noto Sans Hebrew" w:eastAsia="Noto Sans Hebrew" w:cs="Noto Sans Hebrew"/>
                <w:i/>
                <w:color w:val="5B6472"/>
                <w:sz w:val="16"/>
              </w:rPr>
              <w:t>איכות שינה; תסמיני חרדה; ביצועים אקדמיים; סטודנטים באוניברסיטה; למידה בוויסות עצמי; עומס קוגניטיבי</w:t>
            </w:r>
          </w:p>
        </w:tc>
        <w:tc>
          <w:tcPr>
            <w:tcW w:type="dxa" w:w="5256"/>
            <w:shd w:fill="FAFBFC"/>
            <w:tcBorders>
              <w:top w:sz="4" w:val="single" w:color="D9DEE8"/>
              <w:left w:sz="4" w:val="single" w:color="D9DEE8"/>
              <w:bottom w:sz="4" w:val="single" w:color="D9DEE8"/>
              <w:right w:sz="4" w:val="single" w:color="D9DEE8"/>
            </w:tcBorders>
            <w:textDirection w:val="rtl"/>
          </w:tcPr>
          <w:p>
            <w:pPr>
              <w:jc w:val="right"/>
              <w:bidi w:val="1"/>
            </w:pPr>
            <w:r/>
            <w:r>
              <w:rPr>
                <w:rFonts w:ascii="Aptos" w:hAnsi="Aptos" w:eastAsia="Aptos" w:cs="Aptos"/>
                <w:b/>
                <w:color w:val="D7B14A"/>
                <w:sz w:val="18"/>
              </w:rPr>
              <w:t>Arabic (AR) - Arabic</w:t>
            </w:r>
          </w:p>
          <w:p>
            <w:pPr>
              <w:jc w:val="right"/>
              <w:bidi w:val="1"/>
            </w:pPr>
            <w:r>
              <w:rPr>
                <w:rFonts w:ascii="Noto Naskh Arabic" w:hAnsi="Noto Naskh Arabic" w:eastAsia="Noto Naskh Arabic" w:cs="Noto Naskh Arabic"/>
                <w:b/>
                <w:color w:val="14233D"/>
                <w:sz w:val="22"/>
              </w:rPr>
              <w:t>جودة النوم وأعراض القلق والأداء الأكاديمي لدى طلاب الجامعة: مراجعة سردية للأدبيات</w:t>
            </w:r>
          </w:p>
          <w:p>
            <w:pPr>
              <w:spacing w:line="276" w:lineRule="auto"/>
              <w:jc w:val="right"/>
              <w:bidi w:val="1"/>
            </w:pPr>
            <w:r>
              <w:rPr>
                <w:rFonts w:ascii="Noto Naskh Arabic" w:hAnsi="Noto Naskh Arabic" w:eastAsia="Noto Naskh Arabic" w:cs="Noto Naskh Arabic"/>
                <w:color w:val="20242A"/>
                <w:sz w:val="19"/>
              </w:rPr>
              <w:t>تستعرض هذه المراجعة السردية التوضيحية العلاقة بين جودة النوم وأعراض القلق والأداء الأكاديمي لدى طلاب الجامعة. صُمم النص بوصفه عينة أصلية لمحفظة الترجمة الأكاديمية، ويُظهر كيف يتعامل Scriptorium مع السجل البحثي والدقة المفهومية والاتساق المصطلحي والعرض متعدد اللغات عبر أنظمة الكتابة اللاتينية والسيريلية وCJK والعبرية والعربية. وتعرض المراجعة حجة أكاديمية معقولة: قد تضعف جودة النوم السيئة الانتباه والتحكم التنفيذي وترسيخ الذاكرة وتنظيم الانفعال، بينما قد يزيد القلق العبء المعرفي ويقلل الكفاءة الأكاديمية.</w:t>
            </w:r>
          </w:p>
          <w:p>
            <w:pPr>
              <w:jc w:val="right"/>
              <w:bidi w:val="1"/>
            </w:pPr>
            <w:r>
              <w:rPr>
                <w:rFonts w:ascii="Noto Naskh Arabic" w:hAnsi="Noto Naskh Arabic" w:eastAsia="Noto Naskh Arabic" w:cs="Noto Naskh Arabic"/>
                <w:i/>
                <w:color w:val="5B6472"/>
                <w:sz w:val="16"/>
              </w:rPr>
              <w:t>جودة النوم؛ أعراض القلق؛ الأداء الأكاديمي؛ طلاب الجامعة؛ التعلم المنظم ذاتياً؛ العبء المعرفي</w:t>
            </w:r>
          </w:p>
        </w:tc>
      </w:tr>
    </w:tbl>
    <w:p>
      <w:r>
        <w:br w:type="page"/>
      </w:r>
    </w:p>
    <w:p>
      <w:pPr>
        <w:spacing w:before="200" w:after="40" w:line="259" w:lineRule="auto"/>
      </w:pPr>
      <w:r>
        <w:rPr>
          <w:rFonts w:ascii="Aptos" w:hAnsi="Aptos" w:eastAsia="Aptos" w:cs="Aptos"/>
          <w:b/>
          <w:i w:val="0"/>
          <w:color w:val="D7B14A"/>
          <w:sz w:val="17"/>
        </w:rPr>
        <w:t>QUALITY DEMONSTRATION</w:t>
      </w:r>
    </w:p>
    <w:p>
      <w:pPr>
        <w:spacing w:before="0" w:after="160" w:line="240" w:lineRule="auto"/>
      </w:pPr>
      <w:r>
        <w:rPr>
          <w:rFonts w:ascii="Georgia" w:hAnsi="Georgia" w:eastAsia="Georgia" w:cs="Georgia"/>
          <w:b/>
          <w:i w:val="0"/>
          <w:color w:val="14233D"/>
          <w:sz w:val="44"/>
        </w:rPr>
        <w:t>Key points and terminology control</w:t>
      </w:r>
    </w:p>
    <w:p>
      <w:pPr>
        <w:spacing w:before="0" w:after="160"/>
        <w:pBdr>
          <w:bottom w:val="single" w:sz="12" w:space="1" w:color="D7B14A"/>
        </w:pBdr>
      </w:pPr>
    </w:p>
    <w:p>
      <w:pPr>
        <w:spacing w:before="0" w:after="80" w:line="259" w:lineRule="auto"/>
      </w:pPr>
      <w:r>
        <w:rPr>
          <w:rFonts w:ascii="Aptos" w:hAnsi="Aptos" w:eastAsia="Aptos" w:cs="Aptos"/>
          <w:b/>
          <w:i w:val="0"/>
          <w:color w:val="D7B14A"/>
          <w:sz w:val="24"/>
        </w:rPr>
        <w:t>Key points across target languages</w:t>
      </w:r>
    </w:p>
    <w:tbl>
      <w:tblPr>
        <w:tblStyle w:val="TableGrid"/>
        <w:tblW w:type="auto" w:w="0"/>
        <w:jc w:val="center"/>
        <w:tblLook w:firstColumn="1" w:firstRow="1" w:lastColumn="0" w:lastRow="0" w:noHBand="0" w:noVBand="1" w:val="04A0"/>
      </w:tblPr>
      <w:tblGrid>
        <w:gridCol w:w="3504"/>
        <w:gridCol w:w="3504"/>
        <w:gridCol w:w="3504"/>
      </w:tblGrid>
      <w:tr>
        <w:trPr>
          <w:trHeight w:val="360"/>
        </w:trPr>
        <w:tc>
          <w:tcPr>
            <w:tcW w:type="dxa" w:w="2016"/>
            <w:vAlign w:val="center"/>
            <w:shd w:fill="14233D"/>
            <w:tcBorders>
              <w:top w:sz="6" w:val="single" w:color="14233D"/>
              <w:bottom w:sz="6" w:val="single" w:color="14233D"/>
            </w:tcBorders>
          </w:tcPr>
          <w:p>
            <w:pPr>
              <w:spacing w:after="40"/>
            </w:pPr>
            <w:r/>
            <w:r>
              <w:rPr>
                <w:rFonts w:ascii="Aptos" w:hAnsi="Aptos" w:eastAsia="Aptos" w:cs="Aptos"/>
                <w:b/>
                <w:i w:val="0"/>
                <w:color w:val="FFFFFF"/>
                <w:sz w:val="17"/>
              </w:rPr>
              <w:t>Language</w:t>
            </w:r>
          </w:p>
        </w:tc>
        <w:tc>
          <w:tcPr>
            <w:tcW w:type="dxa" w:w="4032"/>
            <w:vAlign w:val="center"/>
            <w:shd w:fill="14233D"/>
            <w:tcBorders>
              <w:top w:sz="6" w:val="single" w:color="14233D"/>
              <w:bottom w:sz="6" w:val="single" w:color="14233D"/>
            </w:tcBorders>
          </w:tcPr>
          <w:p>
            <w:pPr>
              <w:spacing w:after="40"/>
            </w:pPr>
            <w:r/>
            <w:r>
              <w:rPr>
                <w:rFonts w:ascii="Aptos" w:hAnsi="Aptos" w:eastAsia="Aptos" w:cs="Aptos"/>
                <w:b/>
                <w:i w:val="0"/>
                <w:color w:val="FFFFFF"/>
                <w:sz w:val="17"/>
              </w:rPr>
              <w:t>Point 1</w:t>
            </w:r>
          </w:p>
        </w:tc>
        <w:tc>
          <w:tcPr>
            <w:tcW w:type="dxa" w:w="4032"/>
            <w:vAlign w:val="center"/>
            <w:shd w:fill="14233D"/>
            <w:tcBorders>
              <w:top w:sz="6" w:val="single" w:color="14233D"/>
              <w:bottom w:sz="6" w:val="single" w:color="14233D"/>
            </w:tcBorders>
          </w:tcPr>
          <w:p>
            <w:pPr>
              <w:spacing w:after="40"/>
            </w:pPr>
            <w:r/>
            <w:r>
              <w:rPr>
                <w:rFonts w:ascii="Aptos" w:hAnsi="Aptos" w:eastAsia="Aptos" w:cs="Aptos"/>
                <w:b/>
                <w:i w:val="0"/>
                <w:color w:val="FFFFFF"/>
                <w:sz w:val="17"/>
              </w:rPr>
              <w:t>Point 2</w:t>
            </w:r>
          </w:p>
        </w:tc>
      </w:tr>
      <w:tr>
        <w:trPr>
          <w:trHeight w:val="360"/>
        </w:trPr>
        <w:tc>
          <w:tcPr>
            <w:tcW w:type="dxa" w:w="2016"/>
            <w:vAlign w:val="center"/>
          </w:tcPr>
          <w:p>
            <w:pPr>
              <w:spacing w:after="40"/>
            </w:pPr>
            <w:r/>
            <w:r>
              <w:rPr>
                <w:rFonts w:ascii="Aptos" w:hAnsi="Aptos" w:eastAsia="Aptos" w:cs="Aptos"/>
                <w:b/>
                <w:i w:val="0"/>
                <w:color w:val="14233D"/>
                <w:sz w:val="16"/>
              </w:rPr>
              <w:t>Spanish</w:t>
            </w:r>
          </w:p>
        </w:tc>
        <w:tc>
          <w:tcPr>
            <w:tcW w:type="dxa" w:w="4032"/>
            <w:vAlign w:val="center"/>
          </w:tcPr>
          <w:p>
            <w:pPr>
              <w:spacing w:after="40"/>
            </w:pPr>
            <w:r/>
            <w:r>
              <w:rPr>
                <w:rFonts w:ascii="Aptos" w:hAnsi="Aptos" w:eastAsia="Aptos" w:cs="Aptos"/>
                <w:b w:val="0"/>
                <w:i w:val="0"/>
                <w:color w:val="20242A"/>
                <w:sz w:val="15"/>
              </w:rPr>
              <w:t>La calidad del sueño no debe reducirse solo a la duración del sueño.</w:t>
            </w:r>
          </w:p>
        </w:tc>
        <w:tc>
          <w:tcPr>
            <w:tcW w:type="dxa" w:w="4032"/>
            <w:vAlign w:val="center"/>
          </w:tcPr>
          <w:p>
            <w:pPr>
              <w:spacing w:after="40"/>
            </w:pPr>
            <w:r/>
            <w:r>
              <w:rPr>
                <w:rFonts w:ascii="Aptos" w:hAnsi="Aptos" w:eastAsia="Aptos" w:cs="Aptos"/>
                <w:b w:val="0"/>
                <w:i w:val="0"/>
                <w:color w:val="20242A"/>
                <w:sz w:val="15"/>
              </w:rPr>
              <w:t>Los síntomas de ansiedad pueden afectar el rendimiento al aumentar la carga cognitiva.</w:t>
            </w:r>
          </w:p>
        </w:tc>
      </w:tr>
      <w:tr>
        <w:trPr>
          <w:trHeight w:val="360"/>
        </w:trPr>
        <w:tc>
          <w:tcPr>
            <w:tcW w:type="dxa" w:w="2016"/>
            <w:vAlign w:val="center"/>
            <w:shd w:fill="F4F6F8"/>
          </w:tcPr>
          <w:p>
            <w:pPr>
              <w:spacing w:after="40"/>
            </w:pPr>
            <w:r/>
            <w:r>
              <w:rPr>
                <w:rFonts w:ascii="Aptos" w:hAnsi="Aptos" w:eastAsia="Aptos" w:cs="Aptos"/>
                <w:b/>
                <w:i w:val="0"/>
                <w:color w:val="14233D"/>
                <w:sz w:val="16"/>
              </w:rPr>
              <w:t>German</w:t>
            </w:r>
          </w:p>
        </w:tc>
        <w:tc>
          <w:tcPr>
            <w:tcW w:type="dxa" w:w="4032"/>
            <w:vAlign w:val="center"/>
            <w:shd w:fill="F4F6F8"/>
          </w:tcPr>
          <w:p>
            <w:pPr>
              <w:spacing w:after="40"/>
            </w:pPr>
            <w:r/>
            <w:r>
              <w:rPr>
                <w:rFonts w:ascii="Aptos" w:hAnsi="Aptos" w:eastAsia="Aptos" w:cs="Aptos"/>
                <w:b w:val="0"/>
                <w:i w:val="0"/>
                <w:color w:val="20242A"/>
                <w:sz w:val="15"/>
              </w:rPr>
              <w:t>Schlafqualität ist nicht mit Schlafdauer gleichzusetzen.</w:t>
            </w:r>
          </w:p>
        </w:tc>
        <w:tc>
          <w:tcPr>
            <w:tcW w:type="dxa" w:w="4032"/>
            <w:vAlign w:val="center"/>
            <w:shd w:fill="F4F6F8"/>
          </w:tcPr>
          <w:p>
            <w:pPr>
              <w:spacing w:after="40"/>
            </w:pPr>
            <w:r/>
            <w:r>
              <w:rPr>
                <w:rFonts w:ascii="Aptos" w:hAnsi="Aptos" w:eastAsia="Aptos" w:cs="Aptos"/>
                <w:b w:val="0"/>
                <w:i w:val="0"/>
                <w:color w:val="20242A"/>
                <w:sz w:val="15"/>
              </w:rPr>
              <w:t>Angstsymptome können Leistung durch erhöhte kognitive Belastung beeinträchtigen.</w:t>
            </w:r>
          </w:p>
        </w:tc>
      </w:tr>
      <w:tr>
        <w:trPr>
          <w:trHeight w:val="360"/>
        </w:trPr>
        <w:tc>
          <w:tcPr>
            <w:tcW w:type="dxa" w:w="2016"/>
            <w:vAlign w:val="center"/>
          </w:tcPr>
          <w:p>
            <w:pPr>
              <w:spacing w:after="40"/>
            </w:pPr>
            <w:r/>
            <w:r>
              <w:rPr>
                <w:rFonts w:ascii="Aptos" w:hAnsi="Aptos" w:eastAsia="Aptos" w:cs="Aptos"/>
                <w:b/>
                <w:i w:val="0"/>
                <w:color w:val="14233D"/>
                <w:sz w:val="16"/>
              </w:rPr>
              <w:t>French</w:t>
            </w:r>
          </w:p>
        </w:tc>
        <w:tc>
          <w:tcPr>
            <w:tcW w:type="dxa" w:w="4032"/>
            <w:vAlign w:val="center"/>
          </w:tcPr>
          <w:p>
            <w:pPr>
              <w:spacing w:after="40"/>
            </w:pPr>
            <w:r/>
            <w:r>
              <w:rPr>
                <w:rFonts w:ascii="Aptos" w:hAnsi="Aptos" w:eastAsia="Aptos" w:cs="Aptos"/>
                <w:b w:val="0"/>
                <w:i w:val="0"/>
                <w:color w:val="20242A"/>
                <w:sz w:val="15"/>
              </w:rPr>
              <w:t>La qualité du sommeil ne se réduit pas à la durée du sommeil.</w:t>
            </w:r>
          </w:p>
        </w:tc>
        <w:tc>
          <w:tcPr>
            <w:tcW w:type="dxa" w:w="4032"/>
            <w:vAlign w:val="center"/>
          </w:tcPr>
          <w:p>
            <w:pPr>
              <w:spacing w:after="40"/>
            </w:pPr>
            <w:r/>
            <w:r>
              <w:rPr>
                <w:rFonts w:ascii="Aptos" w:hAnsi="Aptos" w:eastAsia="Aptos" w:cs="Aptos"/>
                <w:b w:val="0"/>
                <w:i w:val="0"/>
                <w:color w:val="20242A"/>
                <w:sz w:val="15"/>
              </w:rPr>
              <w:t>Les symptômes anxieux peuvent affecter la performance en augmentant la charge cognitive.</w:t>
            </w:r>
          </w:p>
        </w:tc>
      </w:tr>
      <w:tr>
        <w:trPr>
          <w:trHeight w:val="360"/>
        </w:trPr>
        <w:tc>
          <w:tcPr>
            <w:tcW w:type="dxa" w:w="2016"/>
            <w:vAlign w:val="center"/>
            <w:shd w:fill="F4F6F8"/>
          </w:tcPr>
          <w:p>
            <w:pPr>
              <w:spacing w:after="40"/>
            </w:pPr>
            <w:r/>
            <w:r>
              <w:rPr>
                <w:rFonts w:ascii="Aptos" w:hAnsi="Aptos" w:eastAsia="Aptos" w:cs="Aptos"/>
                <w:b/>
                <w:i w:val="0"/>
                <w:color w:val="14233D"/>
                <w:sz w:val="16"/>
              </w:rPr>
              <w:t>Portuguese</w:t>
            </w:r>
          </w:p>
        </w:tc>
        <w:tc>
          <w:tcPr>
            <w:tcW w:type="dxa" w:w="4032"/>
            <w:vAlign w:val="center"/>
            <w:shd w:fill="F4F6F8"/>
          </w:tcPr>
          <w:p>
            <w:pPr>
              <w:spacing w:after="40"/>
            </w:pPr>
            <w:r/>
            <w:r>
              <w:rPr>
                <w:rFonts w:ascii="Aptos" w:hAnsi="Aptos" w:eastAsia="Aptos" w:cs="Aptos"/>
                <w:b w:val="0"/>
                <w:i w:val="0"/>
                <w:color w:val="20242A"/>
                <w:sz w:val="15"/>
              </w:rPr>
              <w:t>Qualidade do sono não deve ser reduzida apenas à duração do sono.</w:t>
            </w:r>
          </w:p>
        </w:tc>
        <w:tc>
          <w:tcPr>
            <w:tcW w:type="dxa" w:w="4032"/>
            <w:vAlign w:val="center"/>
            <w:shd w:fill="F4F6F8"/>
          </w:tcPr>
          <w:p>
            <w:pPr>
              <w:spacing w:after="40"/>
            </w:pPr>
            <w:r/>
            <w:r>
              <w:rPr>
                <w:rFonts w:ascii="Aptos" w:hAnsi="Aptos" w:eastAsia="Aptos" w:cs="Aptos"/>
                <w:b w:val="0"/>
                <w:i w:val="0"/>
                <w:color w:val="20242A"/>
                <w:sz w:val="15"/>
              </w:rPr>
              <w:t>Sintomas de ansiedade podem afetar o desempenho ao aumentar a carga cognitiva.</w:t>
            </w:r>
          </w:p>
        </w:tc>
      </w:tr>
      <w:tr>
        <w:trPr>
          <w:trHeight w:val="360"/>
        </w:trPr>
        <w:tc>
          <w:tcPr>
            <w:tcW w:type="dxa" w:w="2016"/>
            <w:vAlign w:val="center"/>
          </w:tcPr>
          <w:p>
            <w:pPr>
              <w:spacing w:after="40"/>
            </w:pPr>
            <w:r/>
            <w:r>
              <w:rPr>
                <w:rFonts w:ascii="Aptos" w:hAnsi="Aptos" w:eastAsia="Aptos" w:cs="Aptos"/>
                <w:b/>
                <w:i w:val="0"/>
                <w:color w:val="14233D"/>
                <w:sz w:val="16"/>
              </w:rPr>
              <w:t>Italian</w:t>
            </w:r>
          </w:p>
        </w:tc>
        <w:tc>
          <w:tcPr>
            <w:tcW w:type="dxa" w:w="4032"/>
            <w:vAlign w:val="center"/>
          </w:tcPr>
          <w:p>
            <w:pPr>
              <w:spacing w:after="40"/>
            </w:pPr>
            <w:r/>
            <w:r>
              <w:rPr>
                <w:rFonts w:ascii="Aptos" w:hAnsi="Aptos" w:eastAsia="Aptos" w:cs="Aptos"/>
                <w:b w:val="0"/>
                <w:i w:val="0"/>
                <w:color w:val="20242A"/>
                <w:sz w:val="15"/>
              </w:rPr>
              <w:t>La qualità del sonno non coincide soltanto con la durata del sonno.</w:t>
            </w:r>
          </w:p>
        </w:tc>
        <w:tc>
          <w:tcPr>
            <w:tcW w:type="dxa" w:w="4032"/>
            <w:vAlign w:val="center"/>
          </w:tcPr>
          <w:p>
            <w:pPr>
              <w:spacing w:after="40"/>
            </w:pPr>
            <w:r/>
            <w:r>
              <w:rPr>
                <w:rFonts w:ascii="Aptos" w:hAnsi="Aptos" w:eastAsia="Aptos" w:cs="Aptos"/>
                <w:b w:val="0"/>
                <w:i w:val="0"/>
                <w:color w:val="20242A"/>
                <w:sz w:val="15"/>
              </w:rPr>
              <w:t>I sintomi d’ansia possono influire sul rendimento aumentando il carico cognitivo.</w:t>
            </w:r>
          </w:p>
        </w:tc>
      </w:tr>
      <w:tr>
        <w:trPr>
          <w:trHeight w:val="360"/>
        </w:trPr>
        <w:tc>
          <w:tcPr>
            <w:tcW w:type="dxa" w:w="2016"/>
            <w:vAlign w:val="center"/>
            <w:shd w:fill="F4F6F8"/>
          </w:tcPr>
          <w:p>
            <w:pPr>
              <w:spacing w:after="40"/>
            </w:pPr>
            <w:r/>
            <w:r>
              <w:rPr>
                <w:rFonts w:ascii="Aptos" w:hAnsi="Aptos" w:eastAsia="Aptos" w:cs="Aptos"/>
                <w:b/>
                <w:i w:val="0"/>
                <w:color w:val="14233D"/>
                <w:sz w:val="16"/>
              </w:rPr>
              <w:t>Russian</w:t>
            </w:r>
          </w:p>
        </w:tc>
        <w:tc>
          <w:tcPr>
            <w:tcW w:type="dxa" w:w="4032"/>
            <w:vAlign w:val="center"/>
            <w:shd w:fill="F4F6F8"/>
          </w:tcPr>
          <w:p>
            <w:pPr>
              <w:spacing w:after="40"/>
            </w:pPr>
            <w:r/>
            <w:r>
              <w:rPr>
                <w:rFonts w:ascii="Noto Sans" w:hAnsi="Noto Sans" w:eastAsia="Noto Sans" w:cs="Noto Sans"/>
                <w:b w:val="0"/>
                <w:i w:val="0"/>
                <w:color w:val="20242A"/>
                <w:sz w:val="15"/>
              </w:rPr>
              <w:t>Качество сна не следует сводить только к продолжительности сна.</w:t>
            </w:r>
          </w:p>
        </w:tc>
        <w:tc>
          <w:tcPr>
            <w:tcW w:type="dxa" w:w="4032"/>
            <w:vAlign w:val="center"/>
            <w:shd w:fill="F4F6F8"/>
          </w:tcPr>
          <w:p>
            <w:pPr>
              <w:spacing w:after="40"/>
            </w:pPr>
            <w:r/>
            <w:r>
              <w:rPr>
                <w:rFonts w:ascii="Noto Sans" w:hAnsi="Noto Sans" w:eastAsia="Noto Sans" w:cs="Noto Sans"/>
                <w:b w:val="0"/>
                <w:i w:val="0"/>
                <w:color w:val="20242A"/>
                <w:sz w:val="15"/>
              </w:rPr>
              <w:t>Симптомы тревоги могут влиять на успеваемость через повышение когнитивной нагрузки.</w:t>
            </w:r>
          </w:p>
        </w:tc>
      </w:tr>
    </w:tbl>
    <w:p>
      <w:pPr>
        <w:sectPr>
          <w:headerReference w:type="default" r:id="rId9"/>
          <w:footerReference w:type="default" r:id="rId10"/>
          <w:pgSz w:w="12240" w:h="15840"/>
          <w:pgMar w:top="792" w:right="864" w:bottom="792" w:left="864" w:header="360" w:footer="360" w:gutter="0"/>
          <w:cols w:space="720"/>
          <w:docGrid w:linePitch="360"/>
        </w:sectPr>
      </w:pPr>
    </w:p>
    <w:p>
      <w:pPr>
        <w:spacing w:before="200" w:after="40" w:line="259" w:lineRule="auto"/>
      </w:pPr>
      <w:r>
        <w:rPr>
          <w:rFonts w:ascii="Aptos" w:hAnsi="Aptos" w:eastAsia="Aptos" w:cs="Aptos"/>
          <w:b/>
          <w:i w:val="0"/>
          <w:color w:val="D7B14A"/>
          <w:sz w:val="17"/>
        </w:rPr>
        <w:t>TERMINOLOGY MATRIX</w:t>
      </w:r>
    </w:p>
    <w:p>
      <w:pPr>
        <w:spacing w:before="0" w:after="160" w:line="240" w:lineRule="auto"/>
      </w:pPr>
      <w:r>
        <w:rPr>
          <w:rFonts w:ascii="Georgia" w:hAnsi="Georgia" w:eastAsia="Georgia" w:cs="Georgia"/>
          <w:b/>
          <w:i w:val="0"/>
          <w:color w:val="14233D"/>
          <w:sz w:val="44"/>
        </w:rPr>
        <w:t>Controlled academic equivalents</w:t>
      </w:r>
    </w:p>
    <w:p>
      <w:pPr>
        <w:spacing w:before="0" w:after="160"/>
        <w:pBdr>
          <w:bottom w:val="single" w:sz="12" w:space="1" w:color="D7B14A"/>
        </w:pBdr>
      </w:pPr>
    </w:p>
    <w:p>
      <w:pPr>
        <w:spacing w:before="0" w:after="120" w:line="259" w:lineRule="auto"/>
      </w:pPr>
      <w:r>
        <w:rPr>
          <w:rFonts w:ascii="Aptos" w:hAnsi="Aptos" w:eastAsia="Aptos" w:cs="Aptos"/>
          <w:b w:val="0"/>
          <w:i w:val="0"/>
          <w:color w:val="5B6472"/>
          <w:sz w:val="18"/>
        </w:rPr>
        <w:t>Split by language group to preserve readability and prevent over-compression.</w:t>
      </w:r>
    </w:p>
    <w:tbl>
      <w:tblPr>
        <w:tblStyle w:val="TableGrid"/>
        <w:tblW w:type="auto" w:w="0"/>
        <w:jc w:val="center"/>
        <w:tblLook w:firstColumn="1" w:firstRow="1" w:lastColumn="0" w:lastRow="0" w:noHBand="0" w:noVBand="1" w:val="04A0"/>
      </w:tblPr>
      <w:tblGrid>
        <w:gridCol w:w="1818"/>
        <w:gridCol w:w="1818"/>
        <w:gridCol w:w="1818"/>
        <w:gridCol w:w="1818"/>
        <w:gridCol w:w="1818"/>
        <w:gridCol w:w="1818"/>
        <w:gridCol w:w="1818"/>
        <w:gridCol w:w="1818"/>
      </w:tblGrid>
      <w:tr>
        <w:trPr>
          <w:trHeight w:val="360"/>
        </w:trPr>
        <w:tc>
          <w:tcPr>
            <w:tcW w:type="dxa" w:w="1818"/>
            <w:vAlign w:val="center"/>
            <w:shd w:fill="14233D"/>
            <w:tcBorders>
              <w:top w:sz="6" w:val="single" w:color="14233D"/>
              <w:bottom w:sz="6" w:val="single" w:color="14233D"/>
            </w:tcBorders>
          </w:tcPr>
          <w:p>
            <w:pPr>
              <w:spacing w:after="40"/>
              <w:jc w:val="center"/>
            </w:pPr>
            <w:r/>
            <w:r>
              <w:rPr>
                <w:rFonts w:ascii="Aptos" w:hAnsi="Aptos" w:eastAsia="Aptos" w:cs="Aptos"/>
                <w:b/>
                <w:i w:val="0"/>
                <w:color w:val="FFFFFF"/>
                <w:sz w:val="14"/>
              </w:rPr>
              <w:t>EN</w:t>
            </w:r>
          </w:p>
        </w:tc>
        <w:tc>
          <w:tcPr>
            <w:tcW w:type="dxa" w:w="1818"/>
            <w:vAlign w:val="center"/>
            <w:shd w:fill="14233D"/>
            <w:tcBorders>
              <w:top w:sz="6" w:val="single" w:color="14233D"/>
              <w:bottom w:sz="6" w:val="single" w:color="14233D"/>
            </w:tcBorders>
          </w:tcPr>
          <w:p>
            <w:pPr>
              <w:spacing w:after="40"/>
              <w:jc w:val="center"/>
            </w:pPr>
            <w:r/>
            <w:r>
              <w:rPr>
                <w:rFonts w:ascii="Aptos" w:hAnsi="Aptos" w:eastAsia="Aptos" w:cs="Aptos"/>
                <w:b/>
                <w:i w:val="0"/>
                <w:color w:val="FFFFFF"/>
                <w:sz w:val="14"/>
              </w:rPr>
              <w:t>ES</w:t>
            </w:r>
          </w:p>
        </w:tc>
        <w:tc>
          <w:tcPr>
            <w:tcW w:type="dxa" w:w="1818"/>
            <w:vAlign w:val="center"/>
            <w:shd w:fill="14233D"/>
            <w:tcBorders>
              <w:top w:sz="6" w:val="single" w:color="14233D"/>
              <w:bottom w:sz="6" w:val="single" w:color="14233D"/>
            </w:tcBorders>
          </w:tcPr>
          <w:p>
            <w:pPr>
              <w:spacing w:after="40"/>
              <w:jc w:val="center"/>
            </w:pPr>
            <w:r/>
            <w:r>
              <w:rPr>
                <w:rFonts w:ascii="Aptos" w:hAnsi="Aptos" w:eastAsia="Aptos" w:cs="Aptos"/>
                <w:b/>
                <w:i w:val="0"/>
                <w:color w:val="FFFFFF"/>
                <w:sz w:val="14"/>
              </w:rPr>
              <w:t>DE</w:t>
            </w:r>
          </w:p>
        </w:tc>
        <w:tc>
          <w:tcPr>
            <w:tcW w:type="dxa" w:w="1818"/>
            <w:vAlign w:val="center"/>
            <w:shd w:fill="14233D"/>
            <w:tcBorders>
              <w:top w:sz="6" w:val="single" w:color="14233D"/>
              <w:bottom w:sz="6" w:val="single" w:color="14233D"/>
            </w:tcBorders>
          </w:tcPr>
          <w:p>
            <w:pPr>
              <w:spacing w:after="40"/>
              <w:jc w:val="center"/>
            </w:pPr>
            <w:r/>
            <w:r>
              <w:rPr>
                <w:rFonts w:ascii="Aptos" w:hAnsi="Aptos" w:eastAsia="Aptos" w:cs="Aptos"/>
                <w:b/>
                <w:i w:val="0"/>
                <w:color w:val="FFFFFF"/>
                <w:sz w:val="14"/>
              </w:rPr>
              <w:t>FR</w:t>
            </w:r>
          </w:p>
        </w:tc>
        <w:tc>
          <w:tcPr>
            <w:tcW w:type="dxa" w:w="1818"/>
            <w:vAlign w:val="center"/>
            <w:shd w:fill="14233D"/>
            <w:tcBorders>
              <w:top w:sz="6" w:val="single" w:color="14233D"/>
              <w:bottom w:sz="6" w:val="single" w:color="14233D"/>
            </w:tcBorders>
          </w:tcPr>
          <w:p>
            <w:pPr>
              <w:spacing w:after="40"/>
              <w:jc w:val="center"/>
            </w:pPr>
            <w:r/>
            <w:r>
              <w:rPr>
                <w:rFonts w:ascii="Aptos" w:hAnsi="Aptos" w:eastAsia="Aptos" w:cs="Aptos"/>
                <w:b/>
                <w:i w:val="0"/>
                <w:color w:val="FFFFFF"/>
                <w:sz w:val="14"/>
              </w:rPr>
              <w:t>PT</w:t>
            </w:r>
          </w:p>
        </w:tc>
        <w:tc>
          <w:tcPr>
            <w:tcW w:type="dxa" w:w="1818"/>
            <w:vAlign w:val="center"/>
            <w:shd w:fill="14233D"/>
            <w:tcBorders>
              <w:top w:sz="6" w:val="single" w:color="14233D"/>
              <w:bottom w:sz="6" w:val="single" w:color="14233D"/>
            </w:tcBorders>
          </w:tcPr>
          <w:p>
            <w:pPr>
              <w:spacing w:after="40"/>
              <w:jc w:val="center"/>
            </w:pPr>
            <w:r/>
            <w:r>
              <w:rPr>
                <w:rFonts w:ascii="Aptos" w:hAnsi="Aptos" w:eastAsia="Aptos" w:cs="Aptos"/>
                <w:b/>
                <w:i w:val="0"/>
                <w:color w:val="FFFFFF"/>
                <w:sz w:val="14"/>
              </w:rPr>
              <w:t>IT</w:t>
            </w:r>
          </w:p>
        </w:tc>
        <w:tc>
          <w:tcPr>
            <w:tcW w:type="dxa" w:w="1818"/>
            <w:vAlign w:val="center"/>
            <w:shd w:fill="14233D"/>
            <w:tcBorders>
              <w:top w:sz="6" w:val="single" w:color="14233D"/>
              <w:bottom w:sz="6" w:val="single" w:color="14233D"/>
            </w:tcBorders>
          </w:tcPr>
          <w:p>
            <w:pPr>
              <w:spacing w:after="40"/>
              <w:jc w:val="center"/>
            </w:pPr>
            <w:r/>
            <w:r>
              <w:rPr>
                <w:rFonts w:ascii="Aptos" w:hAnsi="Aptos" w:eastAsia="Aptos" w:cs="Aptos"/>
                <w:b/>
                <w:i w:val="0"/>
                <w:color w:val="FFFFFF"/>
                <w:sz w:val="14"/>
              </w:rPr>
              <w:t>RU</w:t>
            </w:r>
          </w:p>
        </w:tc>
        <w:tc>
          <w:tcPr>
            <w:tcW w:type="dxa" w:w="1818"/>
            <w:vAlign w:val="center"/>
            <w:shd w:fill="14233D"/>
            <w:tcBorders>
              <w:top w:sz="6" w:val="single" w:color="14233D"/>
              <w:bottom w:sz="6" w:val="single" w:color="14233D"/>
            </w:tcBorders>
          </w:tcPr>
          <w:p>
            <w:pPr>
              <w:spacing w:after="40"/>
              <w:jc w:val="center"/>
            </w:pPr>
            <w:r/>
            <w:r>
              <w:rPr>
                <w:rFonts w:ascii="Aptos" w:hAnsi="Aptos" w:eastAsia="Aptos" w:cs="Aptos"/>
                <w:b/>
                <w:i w:val="0"/>
                <w:color w:val="FFFFFF"/>
                <w:sz w:val="14"/>
              </w:rPr>
              <w:t>CS</w:t>
            </w:r>
          </w:p>
        </w:tc>
      </w:tr>
      <w:tr>
        <w:trPr>
          <w:trHeight w:val="360"/>
        </w:trPr>
        <w:tc>
          <w:tcPr>
            <w:tcW w:type="dxa" w:w="1818"/>
            <w:vAlign w:val="center"/>
          </w:tcPr>
          <w:p>
            <w:pPr>
              <w:spacing w:after="40"/>
            </w:pPr>
            <w:r/>
            <w:r>
              <w:rPr>
                <w:rFonts w:ascii="Aptos" w:hAnsi="Aptos" w:eastAsia="Aptos" w:cs="Aptos"/>
                <w:b w:val="0"/>
                <w:i w:val="0"/>
                <w:color w:val="20242A"/>
                <w:sz w:val="13"/>
              </w:rPr>
              <w:t>Sleep quality</w:t>
            </w:r>
          </w:p>
        </w:tc>
        <w:tc>
          <w:tcPr>
            <w:tcW w:type="dxa" w:w="1818"/>
            <w:vAlign w:val="center"/>
          </w:tcPr>
          <w:p>
            <w:pPr>
              <w:spacing w:after="40"/>
            </w:pPr>
            <w:r/>
            <w:r>
              <w:rPr>
                <w:rFonts w:ascii="Aptos" w:hAnsi="Aptos" w:eastAsia="Aptos" w:cs="Aptos"/>
                <w:b w:val="0"/>
                <w:i w:val="0"/>
                <w:color w:val="20242A"/>
                <w:sz w:val="13"/>
              </w:rPr>
              <w:t>Calidad del sueño</w:t>
            </w:r>
          </w:p>
        </w:tc>
        <w:tc>
          <w:tcPr>
            <w:tcW w:type="dxa" w:w="1818"/>
            <w:vAlign w:val="center"/>
          </w:tcPr>
          <w:p>
            <w:pPr>
              <w:spacing w:after="40"/>
            </w:pPr>
            <w:r/>
            <w:r>
              <w:rPr>
                <w:rFonts w:ascii="Aptos" w:hAnsi="Aptos" w:eastAsia="Aptos" w:cs="Aptos"/>
                <w:b w:val="0"/>
                <w:i w:val="0"/>
                <w:color w:val="20242A"/>
                <w:sz w:val="13"/>
              </w:rPr>
              <w:t>Schlafqualität</w:t>
            </w:r>
          </w:p>
        </w:tc>
        <w:tc>
          <w:tcPr>
            <w:tcW w:type="dxa" w:w="1818"/>
            <w:vAlign w:val="center"/>
          </w:tcPr>
          <w:p>
            <w:pPr>
              <w:spacing w:after="40"/>
            </w:pPr>
            <w:r/>
            <w:r>
              <w:rPr>
                <w:rFonts w:ascii="Aptos" w:hAnsi="Aptos" w:eastAsia="Aptos" w:cs="Aptos"/>
                <w:b w:val="0"/>
                <w:i w:val="0"/>
                <w:color w:val="20242A"/>
                <w:sz w:val="13"/>
              </w:rPr>
              <w:t>Qualité du sommeil</w:t>
            </w:r>
          </w:p>
        </w:tc>
        <w:tc>
          <w:tcPr>
            <w:tcW w:type="dxa" w:w="1818"/>
            <w:vAlign w:val="center"/>
          </w:tcPr>
          <w:p>
            <w:pPr>
              <w:spacing w:after="40"/>
            </w:pPr>
            <w:r/>
            <w:r>
              <w:rPr>
                <w:rFonts w:ascii="Aptos" w:hAnsi="Aptos" w:eastAsia="Aptos" w:cs="Aptos"/>
                <w:b w:val="0"/>
                <w:i w:val="0"/>
                <w:color w:val="20242A"/>
                <w:sz w:val="13"/>
              </w:rPr>
              <w:t>Qualidade do sono</w:t>
            </w:r>
          </w:p>
        </w:tc>
        <w:tc>
          <w:tcPr>
            <w:tcW w:type="dxa" w:w="1818"/>
            <w:vAlign w:val="center"/>
          </w:tcPr>
          <w:p>
            <w:pPr>
              <w:spacing w:after="40"/>
            </w:pPr>
            <w:r/>
            <w:r>
              <w:rPr>
                <w:rFonts w:ascii="Aptos" w:hAnsi="Aptos" w:eastAsia="Aptos" w:cs="Aptos"/>
                <w:b w:val="0"/>
                <w:i w:val="0"/>
                <w:color w:val="20242A"/>
                <w:sz w:val="13"/>
              </w:rPr>
              <w:t>Qualità del sonno</w:t>
            </w:r>
          </w:p>
        </w:tc>
        <w:tc>
          <w:tcPr>
            <w:tcW w:type="dxa" w:w="1818"/>
            <w:vAlign w:val="center"/>
          </w:tcPr>
          <w:p>
            <w:pPr>
              <w:spacing w:after="40"/>
            </w:pPr>
            <w:r/>
            <w:r>
              <w:rPr>
                <w:rFonts w:ascii="Noto Sans" w:hAnsi="Noto Sans" w:eastAsia="Noto Sans" w:cs="Noto Sans"/>
                <w:b w:val="0"/>
                <w:i w:val="0"/>
                <w:color w:val="20242A"/>
                <w:sz w:val="13"/>
              </w:rPr>
              <w:t>Качество сна</w:t>
            </w:r>
          </w:p>
        </w:tc>
        <w:tc>
          <w:tcPr>
            <w:tcW w:type="dxa" w:w="1818"/>
            <w:vAlign w:val="center"/>
          </w:tcPr>
          <w:p>
            <w:pPr>
              <w:spacing w:after="40"/>
            </w:pPr>
            <w:r/>
            <w:r>
              <w:rPr>
                <w:rFonts w:ascii="Aptos" w:hAnsi="Aptos" w:eastAsia="Aptos" w:cs="Aptos"/>
                <w:b w:val="0"/>
                <w:i w:val="0"/>
                <w:color w:val="20242A"/>
                <w:sz w:val="13"/>
              </w:rPr>
              <w:t>Kvalita spánku</w:t>
            </w:r>
          </w:p>
        </w:tc>
      </w:tr>
      <w:tr>
        <w:trPr>
          <w:trHeight w:val="360"/>
        </w:trPr>
        <w:tc>
          <w:tcPr>
            <w:tcW w:type="dxa" w:w="1818"/>
            <w:vAlign w:val="center"/>
            <w:shd w:fill="F4F6F8"/>
          </w:tcPr>
          <w:p>
            <w:pPr>
              <w:spacing w:after="40"/>
            </w:pPr>
            <w:r/>
            <w:r>
              <w:rPr>
                <w:rFonts w:ascii="Aptos" w:hAnsi="Aptos" w:eastAsia="Aptos" w:cs="Aptos"/>
                <w:b w:val="0"/>
                <w:i w:val="0"/>
                <w:color w:val="20242A"/>
                <w:sz w:val="13"/>
              </w:rPr>
              <w:t>Anxiety symptoms</w:t>
            </w:r>
          </w:p>
        </w:tc>
        <w:tc>
          <w:tcPr>
            <w:tcW w:type="dxa" w:w="1818"/>
            <w:vAlign w:val="center"/>
            <w:shd w:fill="F4F6F8"/>
          </w:tcPr>
          <w:p>
            <w:pPr>
              <w:spacing w:after="40"/>
            </w:pPr>
            <w:r/>
            <w:r>
              <w:rPr>
                <w:rFonts w:ascii="Aptos" w:hAnsi="Aptos" w:eastAsia="Aptos" w:cs="Aptos"/>
                <w:b w:val="0"/>
                <w:i w:val="0"/>
                <w:color w:val="20242A"/>
                <w:sz w:val="13"/>
              </w:rPr>
              <w:t>Síntomas de ansiedad</w:t>
            </w:r>
          </w:p>
        </w:tc>
        <w:tc>
          <w:tcPr>
            <w:tcW w:type="dxa" w:w="1818"/>
            <w:vAlign w:val="center"/>
            <w:shd w:fill="F4F6F8"/>
          </w:tcPr>
          <w:p>
            <w:pPr>
              <w:spacing w:after="40"/>
            </w:pPr>
            <w:r/>
            <w:r>
              <w:rPr>
                <w:rFonts w:ascii="Aptos" w:hAnsi="Aptos" w:eastAsia="Aptos" w:cs="Aptos"/>
                <w:b w:val="0"/>
                <w:i w:val="0"/>
                <w:color w:val="20242A"/>
                <w:sz w:val="13"/>
              </w:rPr>
              <w:t>Angstsymptome</w:t>
            </w:r>
          </w:p>
        </w:tc>
        <w:tc>
          <w:tcPr>
            <w:tcW w:type="dxa" w:w="1818"/>
            <w:vAlign w:val="center"/>
            <w:shd w:fill="F4F6F8"/>
          </w:tcPr>
          <w:p>
            <w:pPr>
              <w:spacing w:after="40"/>
            </w:pPr>
            <w:r/>
            <w:r>
              <w:rPr>
                <w:rFonts w:ascii="Aptos" w:hAnsi="Aptos" w:eastAsia="Aptos" w:cs="Aptos"/>
                <w:b w:val="0"/>
                <w:i w:val="0"/>
                <w:color w:val="20242A"/>
                <w:sz w:val="13"/>
              </w:rPr>
              <w:t>Symptômes anxieux</w:t>
            </w:r>
          </w:p>
        </w:tc>
        <w:tc>
          <w:tcPr>
            <w:tcW w:type="dxa" w:w="1818"/>
            <w:vAlign w:val="center"/>
            <w:shd w:fill="F4F6F8"/>
          </w:tcPr>
          <w:p>
            <w:pPr>
              <w:spacing w:after="40"/>
            </w:pPr>
            <w:r/>
            <w:r>
              <w:rPr>
                <w:rFonts w:ascii="Aptos" w:hAnsi="Aptos" w:eastAsia="Aptos" w:cs="Aptos"/>
                <w:b w:val="0"/>
                <w:i w:val="0"/>
                <w:color w:val="20242A"/>
                <w:sz w:val="13"/>
              </w:rPr>
              <w:t>Sintomas de ansiedade</w:t>
            </w:r>
          </w:p>
        </w:tc>
        <w:tc>
          <w:tcPr>
            <w:tcW w:type="dxa" w:w="1818"/>
            <w:vAlign w:val="center"/>
            <w:shd w:fill="F4F6F8"/>
          </w:tcPr>
          <w:p>
            <w:pPr>
              <w:spacing w:after="40"/>
            </w:pPr>
            <w:r/>
            <w:r>
              <w:rPr>
                <w:rFonts w:ascii="Aptos" w:hAnsi="Aptos" w:eastAsia="Aptos" w:cs="Aptos"/>
                <w:b w:val="0"/>
                <w:i w:val="0"/>
                <w:color w:val="20242A"/>
                <w:sz w:val="13"/>
              </w:rPr>
              <w:t>Sintomi d’ansia</w:t>
            </w:r>
          </w:p>
        </w:tc>
        <w:tc>
          <w:tcPr>
            <w:tcW w:type="dxa" w:w="1818"/>
            <w:vAlign w:val="center"/>
            <w:shd w:fill="F4F6F8"/>
          </w:tcPr>
          <w:p>
            <w:pPr>
              <w:spacing w:after="40"/>
            </w:pPr>
            <w:r/>
            <w:r>
              <w:rPr>
                <w:rFonts w:ascii="Noto Sans" w:hAnsi="Noto Sans" w:eastAsia="Noto Sans" w:cs="Noto Sans"/>
                <w:b w:val="0"/>
                <w:i w:val="0"/>
                <w:color w:val="20242A"/>
                <w:sz w:val="13"/>
              </w:rPr>
              <w:t>Симптомы тревоги</w:t>
            </w:r>
          </w:p>
        </w:tc>
        <w:tc>
          <w:tcPr>
            <w:tcW w:type="dxa" w:w="1818"/>
            <w:vAlign w:val="center"/>
            <w:shd w:fill="F4F6F8"/>
          </w:tcPr>
          <w:p>
            <w:pPr>
              <w:spacing w:after="40"/>
            </w:pPr>
            <w:r/>
            <w:r>
              <w:rPr>
                <w:rFonts w:ascii="Aptos" w:hAnsi="Aptos" w:eastAsia="Aptos" w:cs="Aptos"/>
                <w:b w:val="0"/>
                <w:i w:val="0"/>
                <w:color w:val="20242A"/>
                <w:sz w:val="13"/>
              </w:rPr>
              <w:t>Symptomy úzkosti</w:t>
            </w:r>
          </w:p>
        </w:tc>
      </w:tr>
      <w:tr>
        <w:trPr>
          <w:trHeight w:val="360"/>
        </w:trPr>
        <w:tc>
          <w:tcPr>
            <w:tcW w:type="dxa" w:w="1818"/>
            <w:vAlign w:val="center"/>
          </w:tcPr>
          <w:p>
            <w:pPr>
              <w:spacing w:after="40"/>
            </w:pPr>
            <w:r/>
            <w:r>
              <w:rPr>
                <w:rFonts w:ascii="Aptos" w:hAnsi="Aptos" w:eastAsia="Aptos" w:cs="Aptos"/>
                <w:b w:val="0"/>
                <w:i w:val="0"/>
                <w:color w:val="20242A"/>
                <w:sz w:val="13"/>
              </w:rPr>
              <w:t>Academic performance</w:t>
            </w:r>
          </w:p>
        </w:tc>
        <w:tc>
          <w:tcPr>
            <w:tcW w:type="dxa" w:w="1818"/>
            <w:vAlign w:val="center"/>
          </w:tcPr>
          <w:p>
            <w:pPr>
              <w:spacing w:after="40"/>
            </w:pPr>
            <w:r/>
            <w:r>
              <w:rPr>
                <w:rFonts w:ascii="Aptos" w:hAnsi="Aptos" w:eastAsia="Aptos" w:cs="Aptos"/>
                <w:b w:val="0"/>
                <w:i w:val="0"/>
                <w:color w:val="20242A"/>
                <w:sz w:val="13"/>
              </w:rPr>
              <w:t>Rendimiento académico</w:t>
            </w:r>
          </w:p>
        </w:tc>
        <w:tc>
          <w:tcPr>
            <w:tcW w:type="dxa" w:w="1818"/>
            <w:vAlign w:val="center"/>
          </w:tcPr>
          <w:p>
            <w:pPr>
              <w:spacing w:after="40"/>
            </w:pPr>
            <w:r/>
            <w:r>
              <w:rPr>
                <w:rFonts w:ascii="Aptos" w:hAnsi="Aptos" w:eastAsia="Aptos" w:cs="Aptos"/>
                <w:b w:val="0"/>
                <w:i w:val="0"/>
                <w:color w:val="20242A"/>
                <w:sz w:val="13"/>
              </w:rPr>
              <w:t>Akademische Leistung</w:t>
            </w:r>
          </w:p>
        </w:tc>
        <w:tc>
          <w:tcPr>
            <w:tcW w:type="dxa" w:w="1818"/>
            <w:vAlign w:val="center"/>
          </w:tcPr>
          <w:p>
            <w:pPr>
              <w:spacing w:after="40"/>
            </w:pPr>
            <w:r/>
            <w:r>
              <w:rPr>
                <w:rFonts w:ascii="Aptos" w:hAnsi="Aptos" w:eastAsia="Aptos" w:cs="Aptos"/>
                <w:b w:val="0"/>
                <w:i w:val="0"/>
                <w:color w:val="20242A"/>
                <w:sz w:val="13"/>
              </w:rPr>
              <w:t>Performance académique</w:t>
            </w:r>
          </w:p>
        </w:tc>
        <w:tc>
          <w:tcPr>
            <w:tcW w:type="dxa" w:w="1818"/>
            <w:vAlign w:val="center"/>
          </w:tcPr>
          <w:p>
            <w:pPr>
              <w:spacing w:after="40"/>
            </w:pPr>
            <w:r/>
            <w:r>
              <w:rPr>
                <w:rFonts w:ascii="Aptos" w:hAnsi="Aptos" w:eastAsia="Aptos" w:cs="Aptos"/>
                <w:b w:val="0"/>
                <w:i w:val="0"/>
                <w:color w:val="20242A"/>
                <w:sz w:val="13"/>
              </w:rPr>
              <w:t>Desempenho acadêmico</w:t>
            </w:r>
          </w:p>
        </w:tc>
        <w:tc>
          <w:tcPr>
            <w:tcW w:type="dxa" w:w="1818"/>
            <w:vAlign w:val="center"/>
          </w:tcPr>
          <w:p>
            <w:pPr>
              <w:spacing w:after="40"/>
            </w:pPr>
            <w:r/>
            <w:r>
              <w:rPr>
                <w:rFonts w:ascii="Aptos" w:hAnsi="Aptos" w:eastAsia="Aptos" w:cs="Aptos"/>
                <w:b w:val="0"/>
                <w:i w:val="0"/>
                <w:color w:val="20242A"/>
                <w:sz w:val="13"/>
              </w:rPr>
              <w:t>Rendimento accademico</w:t>
            </w:r>
          </w:p>
        </w:tc>
        <w:tc>
          <w:tcPr>
            <w:tcW w:type="dxa" w:w="1818"/>
            <w:vAlign w:val="center"/>
          </w:tcPr>
          <w:p>
            <w:pPr>
              <w:spacing w:after="40"/>
            </w:pPr>
            <w:r/>
            <w:r>
              <w:rPr>
                <w:rFonts w:ascii="Noto Sans" w:hAnsi="Noto Sans" w:eastAsia="Noto Sans" w:cs="Noto Sans"/>
                <w:b w:val="0"/>
                <w:i w:val="0"/>
                <w:color w:val="20242A"/>
                <w:sz w:val="13"/>
              </w:rPr>
              <w:t>Академическая успеваемость</w:t>
            </w:r>
          </w:p>
        </w:tc>
        <w:tc>
          <w:tcPr>
            <w:tcW w:type="dxa" w:w="1818"/>
            <w:vAlign w:val="center"/>
          </w:tcPr>
          <w:p>
            <w:pPr>
              <w:spacing w:after="40"/>
            </w:pPr>
            <w:r/>
            <w:r>
              <w:rPr>
                <w:rFonts w:ascii="Aptos" w:hAnsi="Aptos" w:eastAsia="Aptos" w:cs="Aptos"/>
                <w:b w:val="0"/>
                <w:i w:val="0"/>
                <w:color w:val="20242A"/>
                <w:sz w:val="13"/>
              </w:rPr>
              <w:t>Akademický výkon</w:t>
            </w:r>
          </w:p>
        </w:tc>
      </w:tr>
      <w:tr>
        <w:trPr>
          <w:trHeight w:val="360"/>
        </w:trPr>
        <w:tc>
          <w:tcPr>
            <w:tcW w:type="dxa" w:w="1818"/>
            <w:vAlign w:val="center"/>
            <w:shd w:fill="F4F6F8"/>
          </w:tcPr>
          <w:p>
            <w:pPr>
              <w:spacing w:after="40"/>
            </w:pPr>
            <w:r/>
            <w:r>
              <w:rPr>
                <w:rFonts w:ascii="Aptos" w:hAnsi="Aptos" w:eastAsia="Aptos" w:cs="Aptos"/>
                <w:b w:val="0"/>
                <w:i w:val="0"/>
                <w:color w:val="20242A"/>
                <w:sz w:val="13"/>
              </w:rPr>
              <w:t>Self-regulated learning</w:t>
            </w:r>
          </w:p>
        </w:tc>
        <w:tc>
          <w:tcPr>
            <w:tcW w:type="dxa" w:w="1818"/>
            <w:vAlign w:val="center"/>
            <w:shd w:fill="F4F6F8"/>
          </w:tcPr>
          <w:p>
            <w:pPr>
              <w:spacing w:after="40"/>
            </w:pPr>
            <w:r/>
            <w:r>
              <w:rPr>
                <w:rFonts w:ascii="Aptos" w:hAnsi="Aptos" w:eastAsia="Aptos" w:cs="Aptos"/>
                <w:b w:val="0"/>
                <w:i w:val="0"/>
                <w:color w:val="20242A"/>
                <w:sz w:val="13"/>
              </w:rPr>
              <w:t>Aprendizaje autorregulado</w:t>
            </w:r>
          </w:p>
        </w:tc>
        <w:tc>
          <w:tcPr>
            <w:tcW w:type="dxa" w:w="1818"/>
            <w:vAlign w:val="center"/>
            <w:shd w:fill="F4F6F8"/>
          </w:tcPr>
          <w:p>
            <w:pPr>
              <w:spacing w:after="40"/>
            </w:pPr>
            <w:r/>
            <w:r>
              <w:rPr>
                <w:rFonts w:ascii="Aptos" w:hAnsi="Aptos" w:eastAsia="Aptos" w:cs="Aptos"/>
                <w:b w:val="0"/>
                <w:i w:val="0"/>
                <w:color w:val="20242A"/>
                <w:sz w:val="13"/>
              </w:rPr>
              <w:t>Selbstreguliertes Lernen</w:t>
            </w:r>
          </w:p>
        </w:tc>
        <w:tc>
          <w:tcPr>
            <w:tcW w:type="dxa" w:w="1818"/>
            <w:vAlign w:val="center"/>
            <w:shd w:fill="F4F6F8"/>
          </w:tcPr>
          <w:p>
            <w:pPr>
              <w:spacing w:after="40"/>
            </w:pPr>
            <w:r/>
            <w:r>
              <w:rPr>
                <w:rFonts w:ascii="Aptos" w:hAnsi="Aptos" w:eastAsia="Aptos" w:cs="Aptos"/>
                <w:b w:val="0"/>
                <w:i w:val="0"/>
                <w:color w:val="20242A"/>
                <w:sz w:val="13"/>
              </w:rPr>
              <w:t>Apprentissage autorégulé</w:t>
            </w:r>
          </w:p>
        </w:tc>
        <w:tc>
          <w:tcPr>
            <w:tcW w:type="dxa" w:w="1818"/>
            <w:vAlign w:val="center"/>
            <w:shd w:fill="F4F6F8"/>
          </w:tcPr>
          <w:p>
            <w:pPr>
              <w:spacing w:after="40"/>
            </w:pPr>
            <w:r/>
            <w:r>
              <w:rPr>
                <w:rFonts w:ascii="Aptos" w:hAnsi="Aptos" w:eastAsia="Aptos" w:cs="Aptos"/>
                <w:b w:val="0"/>
                <w:i w:val="0"/>
                <w:color w:val="20242A"/>
                <w:sz w:val="13"/>
              </w:rPr>
              <w:t>Aprendizagem autorregulada</w:t>
            </w:r>
          </w:p>
        </w:tc>
        <w:tc>
          <w:tcPr>
            <w:tcW w:type="dxa" w:w="1818"/>
            <w:vAlign w:val="center"/>
            <w:shd w:fill="F4F6F8"/>
          </w:tcPr>
          <w:p>
            <w:pPr>
              <w:spacing w:after="40"/>
            </w:pPr>
            <w:r/>
            <w:r>
              <w:rPr>
                <w:rFonts w:ascii="Aptos" w:hAnsi="Aptos" w:eastAsia="Aptos" w:cs="Aptos"/>
                <w:b w:val="0"/>
                <w:i w:val="0"/>
                <w:color w:val="20242A"/>
                <w:sz w:val="13"/>
              </w:rPr>
              <w:t>Apprendimento autoregolato</w:t>
            </w:r>
          </w:p>
        </w:tc>
        <w:tc>
          <w:tcPr>
            <w:tcW w:type="dxa" w:w="1818"/>
            <w:vAlign w:val="center"/>
            <w:shd w:fill="F4F6F8"/>
          </w:tcPr>
          <w:p>
            <w:pPr>
              <w:spacing w:after="40"/>
            </w:pPr>
            <w:r/>
            <w:r>
              <w:rPr>
                <w:rFonts w:ascii="Noto Sans" w:hAnsi="Noto Sans" w:eastAsia="Noto Sans" w:cs="Noto Sans"/>
                <w:b w:val="0"/>
                <w:i w:val="0"/>
                <w:color w:val="20242A"/>
                <w:sz w:val="13"/>
              </w:rPr>
              <w:t>Саморегулируемое обучение</w:t>
            </w:r>
          </w:p>
        </w:tc>
        <w:tc>
          <w:tcPr>
            <w:tcW w:type="dxa" w:w="1818"/>
            <w:vAlign w:val="center"/>
            <w:shd w:fill="F4F6F8"/>
          </w:tcPr>
          <w:p>
            <w:pPr>
              <w:spacing w:after="40"/>
            </w:pPr>
            <w:r/>
            <w:r>
              <w:rPr>
                <w:rFonts w:ascii="Aptos" w:hAnsi="Aptos" w:eastAsia="Aptos" w:cs="Aptos"/>
                <w:b w:val="0"/>
                <w:i w:val="0"/>
                <w:color w:val="20242A"/>
                <w:sz w:val="13"/>
              </w:rPr>
              <w:t>Seberegulované učení</w:t>
            </w:r>
          </w:p>
        </w:tc>
      </w:tr>
      <w:tr>
        <w:trPr>
          <w:trHeight w:val="360"/>
        </w:trPr>
        <w:tc>
          <w:tcPr>
            <w:tcW w:type="dxa" w:w="1818"/>
            <w:vAlign w:val="center"/>
          </w:tcPr>
          <w:p>
            <w:pPr>
              <w:spacing w:after="40"/>
            </w:pPr>
            <w:r/>
            <w:r>
              <w:rPr>
                <w:rFonts w:ascii="Aptos" w:hAnsi="Aptos" w:eastAsia="Aptos" w:cs="Aptos"/>
                <w:b w:val="0"/>
                <w:i w:val="0"/>
                <w:color w:val="20242A"/>
                <w:sz w:val="13"/>
              </w:rPr>
              <w:t>Cognitive load</w:t>
            </w:r>
          </w:p>
        </w:tc>
        <w:tc>
          <w:tcPr>
            <w:tcW w:type="dxa" w:w="1818"/>
            <w:vAlign w:val="center"/>
          </w:tcPr>
          <w:p>
            <w:pPr>
              <w:spacing w:after="40"/>
            </w:pPr>
            <w:r/>
            <w:r>
              <w:rPr>
                <w:rFonts w:ascii="Aptos" w:hAnsi="Aptos" w:eastAsia="Aptos" w:cs="Aptos"/>
                <w:b w:val="0"/>
                <w:i w:val="0"/>
                <w:color w:val="20242A"/>
                <w:sz w:val="13"/>
              </w:rPr>
              <w:t>Carga cognitiva</w:t>
            </w:r>
          </w:p>
        </w:tc>
        <w:tc>
          <w:tcPr>
            <w:tcW w:type="dxa" w:w="1818"/>
            <w:vAlign w:val="center"/>
          </w:tcPr>
          <w:p>
            <w:pPr>
              <w:spacing w:after="40"/>
            </w:pPr>
            <w:r/>
            <w:r>
              <w:rPr>
                <w:rFonts w:ascii="Aptos" w:hAnsi="Aptos" w:eastAsia="Aptos" w:cs="Aptos"/>
                <w:b w:val="0"/>
                <w:i w:val="0"/>
                <w:color w:val="20242A"/>
                <w:sz w:val="13"/>
              </w:rPr>
              <w:t>Kognitive Belastung</w:t>
            </w:r>
          </w:p>
        </w:tc>
        <w:tc>
          <w:tcPr>
            <w:tcW w:type="dxa" w:w="1818"/>
            <w:vAlign w:val="center"/>
          </w:tcPr>
          <w:p>
            <w:pPr>
              <w:spacing w:after="40"/>
            </w:pPr>
            <w:r/>
            <w:r>
              <w:rPr>
                <w:rFonts w:ascii="Aptos" w:hAnsi="Aptos" w:eastAsia="Aptos" w:cs="Aptos"/>
                <w:b w:val="0"/>
                <w:i w:val="0"/>
                <w:color w:val="20242A"/>
                <w:sz w:val="13"/>
              </w:rPr>
              <w:t>Charge cognitive</w:t>
            </w:r>
          </w:p>
        </w:tc>
        <w:tc>
          <w:tcPr>
            <w:tcW w:type="dxa" w:w="1818"/>
            <w:vAlign w:val="center"/>
          </w:tcPr>
          <w:p>
            <w:pPr>
              <w:spacing w:after="40"/>
            </w:pPr>
            <w:r/>
            <w:r>
              <w:rPr>
                <w:rFonts w:ascii="Aptos" w:hAnsi="Aptos" w:eastAsia="Aptos" w:cs="Aptos"/>
                <w:b w:val="0"/>
                <w:i w:val="0"/>
                <w:color w:val="20242A"/>
                <w:sz w:val="13"/>
              </w:rPr>
              <w:t>Carga cognitiva</w:t>
            </w:r>
          </w:p>
        </w:tc>
        <w:tc>
          <w:tcPr>
            <w:tcW w:type="dxa" w:w="1818"/>
            <w:vAlign w:val="center"/>
          </w:tcPr>
          <w:p>
            <w:pPr>
              <w:spacing w:after="40"/>
            </w:pPr>
            <w:r/>
            <w:r>
              <w:rPr>
                <w:rFonts w:ascii="Aptos" w:hAnsi="Aptos" w:eastAsia="Aptos" w:cs="Aptos"/>
                <w:b w:val="0"/>
                <w:i w:val="0"/>
                <w:color w:val="20242A"/>
                <w:sz w:val="13"/>
              </w:rPr>
              <w:t>Carico cognitivo</w:t>
            </w:r>
          </w:p>
        </w:tc>
        <w:tc>
          <w:tcPr>
            <w:tcW w:type="dxa" w:w="1818"/>
            <w:vAlign w:val="center"/>
          </w:tcPr>
          <w:p>
            <w:pPr>
              <w:spacing w:after="40"/>
            </w:pPr>
            <w:r/>
            <w:r>
              <w:rPr>
                <w:rFonts w:ascii="Noto Sans" w:hAnsi="Noto Sans" w:eastAsia="Noto Sans" w:cs="Noto Sans"/>
                <w:b w:val="0"/>
                <w:i w:val="0"/>
                <w:color w:val="20242A"/>
                <w:sz w:val="13"/>
              </w:rPr>
              <w:t>Когнитивная нагрузка</w:t>
            </w:r>
          </w:p>
        </w:tc>
        <w:tc>
          <w:tcPr>
            <w:tcW w:type="dxa" w:w="1818"/>
            <w:vAlign w:val="center"/>
          </w:tcPr>
          <w:p>
            <w:pPr>
              <w:spacing w:after="40"/>
            </w:pPr>
            <w:r/>
            <w:r>
              <w:rPr>
                <w:rFonts w:ascii="Aptos" w:hAnsi="Aptos" w:eastAsia="Aptos" w:cs="Aptos"/>
                <w:b w:val="0"/>
                <w:i w:val="0"/>
                <w:color w:val="20242A"/>
                <w:sz w:val="13"/>
              </w:rPr>
              <w:t>Kognitivní zátěž</w:t>
            </w:r>
          </w:p>
        </w:tc>
      </w:tr>
      <w:tr>
        <w:trPr>
          <w:trHeight w:val="360"/>
        </w:trPr>
        <w:tc>
          <w:tcPr>
            <w:tcW w:type="dxa" w:w="1818"/>
            <w:vAlign w:val="center"/>
            <w:shd w:fill="F4F6F8"/>
          </w:tcPr>
          <w:p>
            <w:pPr>
              <w:spacing w:after="40"/>
            </w:pPr>
            <w:r/>
            <w:r>
              <w:rPr>
                <w:rFonts w:ascii="Aptos" w:hAnsi="Aptos" w:eastAsia="Aptos" w:cs="Aptos"/>
                <w:b w:val="0"/>
                <w:i w:val="0"/>
                <w:color w:val="20242A"/>
                <w:sz w:val="13"/>
              </w:rPr>
              <w:t>Working memory</w:t>
            </w:r>
          </w:p>
        </w:tc>
        <w:tc>
          <w:tcPr>
            <w:tcW w:type="dxa" w:w="1818"/>
            <w:vAlign w:val="center"/>
            <w:shd w:fill="F4F6F8"/>
          </w:tcPr>
          <w:p>
            <w:pPr>
              <w:spacing w:after="40"/>
            </w:pPr>
            <w:r/>
            <w:r>
              <w:rPr>
                <w:rFonts w:ascii="Aptos" w:hAnsi="Aptos" w:eastAsia="Aptos" w:cs="Aptos"/>
                <w:b w:val="0"/>
                <w:i w:val="0"/>
                <w:color w:val="20242A"/>
                <w:sz w:val="13"/>
              </w:rPr>
              <w:t>Memoria de trabajo</w:t>
            </w:r>
          </w:p>
        </w:tc>
        <w:tc>
          <w:tcPr>
            <w:tcW w:type="dxa" w:w="1818"/>
            <w:vAlign w:val="center"/>
            <w:shd w:fill="F4F6F8"/>
          </w:tcPr>
          <w:p>
            <w:pPr>
              <w:spacing w:after="40"/>
            </w:pPr>
            <w:r/>
            <w:r>
              <w:rPr>
                <w:rFonts w:ascii="Aptos" w:hAnsi="Aptos" w:eastAsia="Aptos" w:cs="Aptos"/>
                <w:b w:val="0"/>
                <w:i w:val="0"/>
                <w:color w:val="20242A"/>
                <w:sz w:val="13"/>
              </w:rPr>
              <w:t>Arbeitsgedächtnis</w:t>
            </w:r>
          </w:p>
        </w:tc>
        <w:tc>
          <w:tcPr>
            <w:tcW w:type="dxa" w:w="1818"/>
            <w:vAlign w:val="center"/>
            <w:shd w:fill="F4F6F8"/>
          </w:tcPr>
          <w:p>
            <w:pPr>
              <w:spacing w:after="40"/>
            </w:pPr>
            <w:r/>
            <w:r>
              <w:rPr>
                <w:rFonts w:ascii="Aptos" w:hAnsi="Aptos" w:eastAsia="Aptos" w:cs="Aptos"/>
                <w:b w:val="0"/>
                <w:i w:val="0"/>
                <w:color w:val="20242A"/>
                <w:sz w:val="13"/>
              </w:rPr>
              <w:t>Mémoire de travail</w:t>
            </w:r>
          </w:p>
        </w:tc>
        <w:tc>
          <w:tcPr>
            <w:tcW w:type="dxa" w:w="1818"/>
            <w:vAlign w:val="center"/>
            <w:shd w:fill="F4F6F8"/>
          </w:tcPr>
          <w:p>
            <w:pPr>
              <w:spacing w:after="40"/>
            </w:pPr>
            <w:r/>
            <w:r>
              <w:rPr>
                <w:rFonts w:ascii="Aptos" w:hAnsi="Aptos" w:eastAsia="Aptos" w:cs="Aptos"/>
                <w:b w:val="0"/>
                <w:i w:val="0"/>
                <w:color w:val="20242A"/>
                <w:sz w:val="13"/>
              </w:rPr>
              <w:t>Memória de trabalho</w:t>
            </w:r>
          </w:p>
        </w:tc>
        <w:tc>
          <w:tcPr>
            <w:tcW w:type="dxa" w:w="1818"/>
            <w:vAlign w:val="center"/>
            <w:shd w:fill="F4F6F8"/>
          </w:tcPr>
          <w:p>
            <w:pPr>
              <w:spacing w:after="40"/>
            </w:pPr>
            <w:r/>
            <w:r>
              <w:rPr>
                <w:rFonts w:ascii="Aptos" w:hAnsi="Aptos" w:eastAsia="Aptos" w:cs="Aptos"/>
                <w:b w:val="0"/>
                <w:i w:val="0"/>
                <w:color w:val="20242A"/>
                <w:sz w:val="13"/>
              </w:rPr>
              <w:t>Memoria di lavoro</w:t>
            </w:r>
          </w:p>
        </w:tc>
        <w:tc>
          <w:tcPr>
            <w:tcW w:type="dxa" w:w="1818"/>
            <w:vAlign w:val="center"/>
            <w:shd w:fill="F4F6F8"/>
          </w:tcPr>
          <w:p>
            <w:pPr>
              <w:spacing w:after="40"/>
            </w:pPr>
            <w:r/>
            <w:r>
              <w:rPr>
                <w:rFonts w:ascii="Noto Sans" w:hAnsi="Noto Sans" w:eastAsia="Noto Sans" w:cs="Noto Sans"/>
                <w:b w:val="0"/>
                <w:i w:val="0"/>
                <w:color w:val="20242A"/>
                <w:sz w:val="13"/>
              </w:rPr>
              <w:t>Рабочая память</w:t>
            </w:r>
          </w:p>
        </w:tc>
        <w:tc>
          <w:tcPr>
            <w:tcW w:type="dxa" w:w="1818"/>
            <w:vAlign w:val="center"/>
            <w:shd w:fill="F4F6F8"/>
          </w:tcPr>
          <w:p>
            <w:pPr>
              <w:spacing w:after="40"/>
            </w:pPr>
            <w:r/>
            <w:r>
              <w:rPr>
                <w:rFonts w:ascii="Aptos" w:hAnsi="Aptos" w:eastAsia="Aptos" w:cs="Aptos"/>
                <w:b w:val="0"/>
                <w:i w:val="0"/>
                <w:color w:val="20242A"/>
                <w:sz w:val="13"/>
              </w:rPr>
              <w:t>Pracovní paměť</w:t>
            </w:r>
          </w:p>
        </w:tc>
      </w:tr>
    </w:tbl>
    <w:p>
      <w:pPr>
        <w:spacing w:before="160" w:after="80" w:line="259" w:lineRule="auto"/>
      </w:pPr>
      <w:r>
        <w:rPr>
          <w:rFonts w:ascii="Aptos" w:hAnsi="Aptos" w:eastAsia="Aptos" w:cs="Aptos"/>
          <w:b/>
          <w:i w:val="0"/>
          <w:color w:val="D7B14A"/>
          <w:sz w:val="22"/>
        </w:rPr>
        <w:t>CJK and RTL equivalents</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rHeight w:val="360"/>
        </w:trPr>
        <w:tc>
          <w:tcPr>
            <w:tcW w:type="dxa" w:w="2909"/>
            <w:vAlign w:val="center"/>
            <w:shd w:fill="14233D"/>
            <w:tcBorders>
              <w:top w:sz="6" w:val="single" w:color="14233D"/>
              <w:bottom w:sz="6" w:val="single" w:color="14233D"/>
            </w:tcBorders>
          </w:tcPr>
          <w:p>
            <w:pPr>
              <w:spacing w:after="40"/>
              <w:jc w:val="center"/>
            </w:pPr>
            <w:r/>
            <w:r>
              <w:rPr>
                <w:rFonts w:ascii="Aptos" w:hAnsi="Aptos" w:eastAsia="Aptos" w:cs="Aptos"/>
                <w:b/>
                <w:i w:val="0"/>
                <w:color w:val="FFFFFF"/>
                <w:sz w:val="14"/>
              </w:rPr>
              <w:t>EN</w:t>
            </w:r>
          </w:p>
        </w:tc>
        <w:tc>
          <w:tcPr>
            <w:tcW w:type="dxa" w:w="2909"/>
            <w:vAlign w:val="center"/>
            <w:shd w:fill="14233D"/>
            <w:tcBorders>
              <w:top w:sz="6" w:val="single" w:color="14233D"/>
              <w:bottom w:sz="6" w:val="single" w:color="14233D"/>
            </w:tcBorders>
          </w:tcPr>
          <w:p>
            <w:pPr>
              <w:spacing w:after="40"/>
              <w:jc w:val="center"/>
            </w:pPr>
            <w:r/>
            <w:r>
              <w:rPr>
                <w:rFonts w:ascii="Aptos" w:hAnsi="Aptos" w:eastAsia="Aptos" w:cs="Aptos"/>
                <w:b/>
                <w:i w:val="0"/>
                <w:color w:val="FFFFFF"/>
                <w:sz w:val="14"/>
              </w:rPr>
              <w:t>ZH</w:t>
            </w:r>
          </w:p>
        </w:tc>
        <w:tc>
          <w:tcPr>
            <w:tcW w:type="dxa" w:w="2909"/>
            <w:vAlign w:val="center"/>
            <w:shd w:fill="14233D"/>
            <w:tcBorders>
              <w:top w:sz="6" w:val="single" w:color="14233D"/>
              <w:bottom w:sz="6" w:val="single" w:color="14233D"/>
            </w:tcBorders>
          </w:tcPr>
          <w:p>
            <w:pPr>
              <w:spacing w:after="40"/>
              <w:jc w:val="center"/>
            </w:pPr>
            <w:r/>
            <w:r>
              <w:rPr>
                <w:rFonts w:ascii="Aptos" w:hAnsi="Aptos" w:eastAsia="Aptos" w:cs="Aptos"/>
                <w:b/>
                <w:i w:val="0"/>
                <w:color w:val="FFFFFF"/>
                <w:sz w:val="14"/>
              </w:rPr>
              <w:t>JA</w:t>
            </w:r>
          </w:p>
        </w:tc>
        <w:tc>
          <w:tcPr>
            <w:tcW w:type="dxa" w:w="2909"/>
            <w:vAlign w:val="center"/>
            <w:shd w:fill="14233D"/>
            <w:tcBorders>
              <w:top w:sz="6" w:val="single" w:color="14233D"/>
              <w:bottom w:sz="6" w:val="single" w:color="14233D"/>
            </w:tcBorders>
          </w:tcPr>
          <w:p>
            <w:pPr>
              <w:spacing w:after="40"/>
              <w:jc w:val="center"/>
            </w:pPr>
            <w:r/>
            <w:r>
              <w:rPr>
                <w:rFonts w:ascii="Aptos" w:hAnsi="Aptos" w:eastAsia="Aptos" w:cs="Aptos"/>
                <w:b/>
                <w:i w:val="0"/>
                <w:color w:val="FFFFFF"/>
                <w:sz w:val="14"/>
              </w:rPr>
              <w:t>HE</w:t>
            </w:r>
          </w:p>
        </w:tc>
        <w:tc>
          <w:tcPr>
            <w:tcW w:type="dxa" w:w="2909"/>
            <w:vAlign w:val="center"/>
            <w:shd w:fill="14233D"/>
            <w:tcBorders>
              <w:top w:sz="6" w:val="single" w:color="14233D"/>
              <w:bottom w:sz="6" w:val="single" w:color="14233D"/>
            </w:tcBorders>
          </w:tcPr>
          <w:p>
            <w:pPr>
              <w:spacing w:after="40"/>
              <w:jc w:val="center"/>
            </w:pPr>
            <w:r/>
            <w:r>
              <w:rPr>
                <w:rFonts w:ascii="Aptos" w:hAnsi="Aptos" w:eastAsia="Aptos" w:cs="Aptos"/>
                <w:b/>
                <w:i w:val="0"/>
                <w:color w:val="FFFFFF"/>
                <w:sz w:val="14"/>
              </w:rPr>
              <w:t>AR</w:t>
            </w:r>
          </w:p>
        </w:tc>
      </w:tr>
      <w:tr>
        <w:trPr>
          <w:trHeight w:val="360"/>
        </w:trPr>
        <w:tc>
          <w:tcPr>
            <w:tcW w:type="dxa" w:w="2909"/>
            <w:vAlign w:val="center"/>
          </w:tcPr>
          <w:p>
            <w:pPr>
              <w:spacing w:after="40"/>
            </w:pPr>
            <w:r/>
            <w:r>
              <w:rPr>
                <w:rFonts w:ascii="Aptos" w:hAnsi="Aptos" w:eastAsia="Aptos" w:cs="Aptos"/>
                <w:b w:val="0"/>
                <w:i w:val="0"/>
                <w:color w:val="20242A"/>
                <w:sz w:val="14"/>
              </w:rPr>
              <w:t>Sleep quality</w:t>
            </w:r>
          </w:p>
        </w:tc>
        <w:tc>
          <w:tcPr>
            <w:tcW w:type="dxa" w:w="2909"/>
            <w:vAlign w:val="center"/>
          </w:tcPr>
          <w:p>
            <w:pPr>
              <w:spacing w:after="40"/>
            </w:pPr>
            <w:r/>
            <w:r>
              <w:rPr>
                <w:rFonts w:ascii="Noto Sans CJK SC" w:hAnsi="Noto Sans CJK SC" w:eastAsia="Noto Sans CJK SC" w:cs="Noto Sans CJK SC"/>
                <w:b w:val="0"/>
                <w:i w:val="0"/>
                <w:color w:val="20242A"/>
                <w:sz w:val="14"/>
              </w:rPr>
              <w:t>睡眠质量</w:t>
            </w:r>
          </w:p>
        </w:tc>
        <w:tc>
          <w:tcPr>
            <w:tcW w:type="dxa" w:w="2909"/>
            <w:vAlign w:val="center"/>
          </w:tcPr>
          <w:p>
            <w:pPr>
              <w:spacing w:after="40"/>
            </w:pPr>
            <w:r/>
            <w:r>
              <w:rPr>
                <w:rFonts w:ascii="Noto Sans CJK JP" w:hAnsi="Noto Sans CJK JP" w:eastAsia="Noto Sans CJK JP" w:cs="Noto Sans CJK JP"/>
                <w:b w:val="0"/>
                <w:i w:val="0"/>
                <w:color w:val="20242A"/>
                <w:sz w:val="14"/>
              </w:rPr>
              <w:t>睡眠の質</w:t>
            </w:r>
          </w:p>
        </w:tc>
        <w:tc>
          <w:tcPr>
            <w:tcW w:type="dxa" w:w="2909"/>
            <w:vAlign w:val="center"/>
            <w:textDirection w:val="rtl"/>
          </w:tcPr>
          <w:p>
            <w:pPr>
              <w:spacing w:after="40"/>
              <w:jc w:val="right"/>
              <w:bidi w:val="1"/>
            </w:pPr>
            <w:r/>
            <w:r>
              <w:rPr>
                <w:rFonts w:ascii="Noto Sans Hebrew" w:hAnsi="Noto Sans Hebrew" w:eastAsia="Noto Sans Hebrew" w:cs="Noto Sans Hebrew"/>
                <w:b w:val="0"/>
                <w:i w:val="0"/>
                <w:color w:val="20242A"/>
                <w:sz w:val="16"/>
              </w:rPr>
              <w:t>איכות השינה</w:t>
            </w:r>
          </w:p>
        </w:tc>
        <w:tc>
          <w:tcPr>
            <w:tcW w:type="dxa" w:w="2909"/>
            <w:vAlign w:val="center"/>
            <w:textDirection w:val="rtl"/>
          </w:tcPr>
          <w:p>
            <w:pPr>
              <w:spacing w:after="40"/>
              <w:jc w:val="right"/>
              <w:bidi w:val="1"/>
            </w:pPr>
            <w:r/>
            <w:r>
              <w:rPr>
                <w:rFonts w:ascii="Noto Naskh Arabic" w:hAnsi="Noto Naskh Arabic" w:eastAsia="Noto Naskh Arabic" w:cs="Noto Naskh Arabic"/>
                <w:b w:val="0"/>
                <w:i w:val="0"/>
                <w:color w:val="20242A"/>
                <w:sz w:val="16"/>
              </w:rPr>
              <w:t>جودة النوم</w:t>
            </w:r>
          </w:p>
        </w:tc>
      </w:tr>
      <w:tr>
        <w:trPr>
          <w:trHeight w:val="360"/>
        </w:trPr>
        <w:tc>
          <w:tcPr>
            <w:tcW w:type="dxa" w:w="2909"/>
            <w:vAlign w:val="center"/>
            <w:shd w:fill="F4F6F8"/>
          </w:tcPr>
          <w:p>
            <w:pPr>
              <w:spacing w:after="40"/>
            </w:pPr>
            <w:r/>
            <w:r>
              <w:rPr>
                <w:rFonts w:ascii="Aptos" w:hAnsi="Aptos" w:eastAsia="Aptos" w:cs="Aptos"/>
                <w:b w:val="0"/>
                <w:i w:val="0"/>
                <w:color w:val="20242A"/>
                <w:sz w:val="14"/>
              </w:rPr>
              <w:t>Anxiety symptoms</w:t>
            </w:r>
          </w:p>
        </w:tc>
        <w:tc>
          <w:tcPr>
            <w:tcW w:type="dxa" w:w="2909"/>
            <w:vAlign w:val="center"/>
            <w:shd w:fill="F4F6F8"/>
          </w:tcPr>
          <w:p>
            <w:pPr>
              <w:spacing w:after="40"/>
            </w:pPr>
            <w:r/>
            <w:r>
              <w:rPr>
                <w:rFonts w:ascii="Noto Sans CJK SC" w:hAnsi="Noto Sans CJK SC" w:eastAsia="Noto Sans CJK SC" w:cs="Noto Sans CJK SC"/>
                <w:b w:val="0"/>
                <w:i w:val="0"/>
                <w:color w:val="20242A"/>
                <w:sz w:val="14"/>
              </w:rPr>
              <w:t>焦虑症状</w:t>
            </w:r>
          </w:p>
        </w:tc>
        <w:tc>
          <w:tcPr>
            <w:tcW w:type="dxa" w:w="2909"/>
            <w:vAlign w:val="center"/>
            <w:shd w:fill="F4F6F8"/>
          </w:tcPr>
          <w:p>
            <w:pPr>
              <w:spacing w:after="40"/>
            </w:pPr>
            <w:r/>
            <w:r>
              <w:rPr>
                <w:rFonts w:ascii="Noto Sans CJK JP" w:hAnsi="Noto Sans CJK JP" w:eastAsia="Noto Sans CJK JP" w:cs="Noto Sans CJK JP"/>
                <w:b w:val="0"/>
                <w:i w:val="0"/>
                <w:color w:val="20242A"/>
                <w:sz w:val="14"/>
              </w:rPr>
              <w:t>不安症状</w:t>
            </w:r>
          </w:p>
        </w:tc>
        <w:tc>
          <w:tcPr>
            <w:tcW w:type="dxa" w:w="2909"/>
            <w:vAlign w:val="center"/>
            <w:textDirection w:val="rtl"/>
            <w:shd w:fill="F4F6F8"/>
          </w:tcPr>
          <w:p>
            <w:pPr>
              <w:spacing w:after="40"/>
              <w:jc w:val="right"/>
              <w:bidi w:val="1"/>
            </w:pPr>
            <w:r/>
            <w:r>
              <w:rPr>
                <w:rFonts w:ascii="Noto Sans Hebrew" w:hAnsi="Noto Sans Hebrew" w:eastAsia="Noto Sans Hebrew" w:cs="Noto Sans Hebrew"/>
                <w:b w:val="0"/>
                <w:i w:val="0"/>
                <w:color w:val="20242A"/>
                <w:sz w:val="16"/>
              </w:rPr>
              <w:t>תסמיני חרדה</w:t>
            </w:r>
          </w:p>
        </w:tc>
        <w:tc>
          <w:tcPr>
            <w:tcW w:type="dxa" w:w="2909"/>
            <w:vAlign w:val="center"/>
            <w:textDirection w:val="rtl"/>
            <w:shd w:fill="F4F6F8"/>
          </w:tcPr>
          <w:p>
            <w:pPr>
              <w:spacing w:after="40"/>
              <w:jc w:val="right"/>
              <w:bidi w:val="1"/>
            </w:pPr>
            <w:r/>
            <w:r>
              <w:rPr>
                <w:rFonts w:ascii="Noto Naskh Arabic" w:hAnsi="Noto Naskh Arabic" w:eastAsia="Noto Naskh Arabic" w:cs="Noto Naskh Arabic"/>
                <w:b w:val="0"/>
                <w:i w:val="0"/>
                <w:color w:val="20242A"/>
                <w:sz w:val="16"/>
              </w:rPr>
              <w:t>أعراض القلق</w:t>
            </w:r>
          </w:p>
        </w:tc>
      </w:tr>
      <w:tr>
        <w:trPr>
          <w:trHeight w:val="360"/>
        </w:trPr>
        <w:tc>
          <w:tcPr>
            <w:tcW w:type="dxa" w:w="2909"/>
            <w:vAlign w:val="center"/>
          </w:tcPr>
          <w:p>
            <w:pPr>
              <w:spacing w:after="40"/>
            </w:pPr>
            <w:r/>
            <w:r>
              <w:rPr>
                <w:rFonts w:ascii="Aptos" w:hAnsi="Aptos" w:eastAsia="Aptos" w:cs="Aptos"/>
                <w:b w:val="0"/>
                <w:i w:val="0"/>
                <w:color w:val="20242A"/>
                <w:sz w:val="14"/>
              </w:rPr>
              <w:t>Academic performance</w:t>
            </w:r>
          </w:p>
        </w:tc>
        <w:tc>
          <w:tcPr>
            <w:tcW w:type="dxa" w:w="2909"/>
            <w:vAlign w:val="center"/>
          </w:tcPr>
          <w:p>
            <w:pPr>
              <w:spacing w:after="40"/>
            </w:pPr>
            <w:r/>
            <w:r>
              <w:rPr>
                <w:rFonts w:ascii="Noto Sans CJK SC" w:hAnsi="Noto Sans CJK SC" w:eastAsia="Noto Sans CJK SC" w:cs="Noto Sans CJK SC"/>
                <w:b w:val="0"/>
                <w:i w:val="0"/>
                <w:color w:val="20242A"/>
                <w:sz w:val="14"/>
              </w:rPr>
              <w:t>学业表现</w:t>
            </w:r>
          </w:p>
        </w:tc>
        <w:tc>
          <w:tcPr>
            <w:tcW w:type="dxa" w:w="2909"/>
            <w:vAlign w:val="center"/>
          </w:tcPr>
          <w:p>
            <w:pPr>
              <w:spacing w:after="40"/>
            </w:pPr>
            <w:r/>
            <w:r>
              <w:rPr>
                <w:rFonts w:ascii="Noto Sans CJK JP" w:hAnsi="Noto Sans CJK JP" w:eastAsia="Noto Sans CJK JP" w:cs="Noto Sans CJK JP"/>
                <w:b w:val="0"/>
                <w:i w:val="0"/>
                <w:color w:val="20242A"/>
                <w:sz w:val="14"/>
              </w:rPr>
              <w:t>学業成績</w:t>
            </w:r>
          </w:p>
        </w:tc>
        <w:tc>
          <w:tcPr>
            <w:tcW w:type="dxa" w:w="2909"/>
            <w:vAlign w:val="center"/>
            <w:textDirection w:val="rtl"/>
          </w:tcPr>
          <w:p>
            <w:pPr>
              <w:spacing w:after="40"/>
              <w:jc w:val="right"/>
              <w:bidi w:val="1"/>
            </w:pPr>
            <w:r/>
            <w:r>
              <w:rPr>
                <w:rFonts w:ascii="Noto Sans Hebrew" w:hAnsi="Noto Sans Hebrew" w:eastAsia="Noto Sans Hebrew" w:cs="Noto Sans Hebrew"/>
                <w:b w:val="0"/>
                <w:i w:val="0"/>
                <w:color w:val="20242A"/>
                <w:sz w:val="16"/>
              </w:rPr>
              <w:t>ביצועים אקדמיים</w:t>
            </w:r>
          </w:p>
        </w:tc>
        <w:tc>
          <w:tcPr>
            <w:tcW w:type="dxa" w:w="2909"/>
            <w:vAlign w:val="center"/>
            <w:textDirection w:val="rtl"/>
          </w:tcPr>
          <w:p>
            <w:pPr>
              <w:spacing w:after="40"/>
              <w:jc w:val="right"/>
              <w:bidi w:val="1"/>
            </w:pPr>
            <w:r/>
            <w:r>
              <w:rPr>
                <w:rFonts w:ascii="Noto Naskh Arabic" w:hAnsi="Noto Naskh Arabic" w:eastAsia="Noto Naskh Arabic" w:cs="Noto Naskh Arabic"/>
                <w:b w:val="0"/>
                <w:i w:val="0"/>
                <w:color w:val="20242A"/>
                <w:sz w:val="16"/>
              </w:rPr>
              <w:t>الأداء الأكاديمي</w:t>
            </w:r>
          </w:p>
        </w:tc>
      </w:tr>
      <w:tr>
        <w:trPr>
          <w:trHeight w:val="360"/>
        </w:trPr>
        <w:tc>
          <w:tcPr>
            <w:tcW w:type="dxa" w:w="2909"/>
            <w:vAlign w:val="center"/>
            <w:shd w:fill="F4F6F8"/>
          </w:tcPr>
          <w:p>
            <w:pPr>
              <w:spacing w:after="40"/>
            </w:pPr>
            <w:r/>
            <w:r>
              <w:rPr>
                <w:rFonts w:ascii="Aptos" w:hAnsi="Aptos" w:eastAsia="Aptos" w:cs="Aptos"/>
                <w:b w:val="0"/>
                <w:i w:val="0"/>
                <w:color w:val="20242A"/>
                <w:sz w:val="14"/>
              </w:rPr>
              <w:t>Self-regulated learning</w:t>
            </w:r>
          </w:p>
        </w:tc>
        <w:tc>
          <w:tcPr>
            <w:tcW w:type="dxa" w:w="2909"/>
            <w:vAlign w:val="center"/>
            <w:shd w:fill="F4F6F8"/>
          </w:tcPr>
          <w:p>
            <w:pPr>
              <w:spacing w:after="40"/>
            </w:pPr>
            <w:r/>
            <w:r>
              <w:rPr>
                <w:rFonts w:ascii="Noto Sans CJK SC" w:hAnsi="Noto Sans CJK SC" w:eastAsia="Noto Sans CJK SC" w:cs="Noto Sans CJK SC"/>
                <w:b w:val="0"/>
                <w:i w:val="0"/>
                <w:color w:val="20242A"/>
                <w:sz w:val="14"/>
              </w:rPr>
              <w:t>自我调节学习</w:t>
            </w:r>
          </w:p>
        </w:tc>
        <w:tc>
          <w:tcPr>
            <w:tcW w:type="dxa" w:w="2909"/>
            <w:vAlign w:val="center"/>
            <w:shd w:fill="F4F6F8"/>
          </w:tcPr>
          <w:p>
            <w:pPr>
              <w:spacing w:after="40"/>
            </w:pPr>
            <w:r/>
            <w:r>
              <w:rPr>
                <w:rFonts w:ascii="Noto Sans CJK JP" w:hAnsi="Noto Sans CJK JP" w:eastAsia="Noto Sans CJK JP" w:cs="Noto Sans CJK JP"/>
                <w:b w:val="0"/>
                <w:i w:val="0"/>
                <w:color w:val="20242A"/>
                <w:sz w:val="14"/>
              </w:rPr>
              <w:t>自己調整学習</w:t>
            </w:r>
          </w:p>
        </w:tc>
        <w:tc>
          <w:tcPr>
            <w:tcW w:type="dxa" w:w="2909"/>
            <w:vAlign w:val="center"/>
            <w:textDirection w:val="rtl"/>
            <w:shd w:fill="F4F6F8"/>
          </w:tcPr>
          <w:p>
            <w:pPr>
              <w:spacing w:after="40"/>
              <w:jc w:val="right"/>
              <w:bidi w:val="1"/>
            </w:pPr>
            <w:r/>
            <w:r>
              <w:rPr>
                <w:rFonts w:ascii="Noto Sans Hebrew" w:hAnsi="Noto Sans Hebrew" w:eastAsia="Noto Sans Hebrew" w:cs="Noto Sans Hebrew"/>
                <w:b w:val="0"/>
                <w:i w:val="0"/>
                <w:color w:val="20242A"/>
                <w:sz w:val="16"/>
              </w:rPr>
              <w:t>למידה בוויסות עצמי</w:t>
            </w:r>
          </w:p>
        </w:tc>
        <w:tc>
          <w:tcPr>
            <w:tcW w:type="dxa" w:w="2909"/>
            <w:vAlign w:val="center"/>
            <w:textDirection w:val="rtl"/>
            <w:shd w:fill="F4F6F8"/>
          </w:tcPr>
          <w:p>
            <w:pPr>
              <w:spacing w:after="40"/>
              <w:jc w:val="right"/>
              <w:bidi w:val="1"/>
            </w:pPr>
            <w:r/>
            <w:r>
              <w:rPr>
                <w:rFonts w:ascii="Noto Naskh Arabic" w:hAnsi="Noto Naskh Arabic" w:eastAsia="Noto Naskh Arabic" w:cs="Noto Naskh Arabic"/>
                <w:b w:val="0"/>
                <w:i w:val="0"/>
                <w:color w:val="20242A"/>
                <w:sz w:val="16"/>
              </w:rPr>
              <w:t>التعلم المنظم ذاتياً</w:t>
            </w:r>
          </w:p>
        </w:tc>
      </w:tr>
      <w:tr>
        <w:trPr>
          <w:trHeight w:val="360"/>
        </w:trPr>
        <w:tc>
          <w:tcPr>
            <w:tcW w:type="dxa" w:w="2909"/>
            <w:vAlign w:val="center"/>
          </w:tcPr>
          <w:p>
            <w:pPr>
              <w:spacing w:after="40"/>
            </w:pPr>
            <w:r/>
            <w:r>
              <w:rPr>
                <w:rFonts w:ascii="Aptos" w:hAnsi="Aptos" w:eastAsia="Aptos" w:cs="Aptos"/>
                <w:b w:val="0"/>
                <w:i w:val="0"/>
                <w:color w:val="20242A"/>
                <w:sz w:val="14"/>
              </w:rPr>
              <w:t>Cognitive load</w:t>
            </w:r>
          </w:p>
        </w:tc>
        <w:tc>
          <w:tcPr>
            <w:tcW w:type="dxa" w:w="2909"/>
            <w:vAlign w:val="center"/>
          </w:tcPr>
          <w:p>
            <w:pPr>
              <w:spacing w:after="40"/>
            </w:pPr>
            <w:r/>
            <w:r>
              <w:rPr>
                <w:rFonts w:ascii="Noto Sans CJK SC" w:hAnsi="Noto Sans CJK SC" w:eastAsia="Noto Sans CJK SC" w:cs="Noto Sans CJK SC"/>
                <w:b w:val="0"/>
                <w:i w:val="0"/>
                <w:color w:val="20242A"/>
                <w:sz w:val="14"/>
              </w:rPr>
              <w:t>认知负荷</w:t>
            </w:r>
          </w:p>
        </w:tc>
        <w:tc>
          <w:tcPr>
            <w:tcW w:type="dxa" w:w="2909"/>
            <w:vAlign w:val="center"/>
          </w:tcPr>
          <w:p>
            <w:pPr>
              <w:spacing w:after="40"/>
            </w:pPr>
            <w:r/>
            <w:r>
              <w:rPr>
                <w:rFonts w:ascii="Noto Sans CJK JP" w:hAnsi="Noto Sans CJK JP" w:eastAsia="Noto Sans CJK JP" w:cs="Noto Sans CJK JP"/>
                <w:b w:val="0"/>
                <w:i w:val="0"/>
                <w:color w:val="20242A"/>
                <w:sz w:val="14"/>
              </w:rPr>
              <w:t>認知負荷</w:t>
            </w:r>
          </w:p>
        </w:tc>
        <w:tc>
          <w:tcPr>
            <w:tcW w:type="dxa" w:w="2909"/>
            <w:vAlign w:val="center"/>
            <w:textDirection w:val="rtl"/>
          </w:tcPr>
          <w:p>
            <w:pPr>
              <w:spacing w:after="40"/>
              <w:jc w:val="right"/>
              <w:bidi w:val="1"/>
            </w:pPr>
            <w:r/>
            <w:r>
              <w:rPr>
                <w:rFonts w:ascii="Noto Sans Hebrew" w:hAnsi="Noto Sans Hebrew" w:eastAsia="Noto Sans Hebrew" w:cs="Noto Sans Hebrew"/>
                <w:b w:val="0"/>
                <w:i w:val="0"/>
                <w:color w:val="20242A"/>
                <w:sz w:val="16"/>
              </w:rPr>
              <w:t>עומס קוגניטיבי</w:t>
            </w:r>
          </w:p>
        </w:tc>
        <w:tc>
          <w:tcPr>
            <w:tcW w:type="dxa" w:w="2909"/>
            <w:vAlign w:val="center"/>
            <w:textDirection w:val="rtl"/>
          </w:tcPr>
          <w:p>
            <w:pPr>
              <w:spacing w:after="40"/>
              <w:jc w:val="right"/>
              <w:bidi w:val="1"/>
            </w:pPr>
            <w:r/>
            <w:r>
              <w:rPr>
                <w:rFonts w:ascii="Noto Naskh Arabic" w:hAnsi="Noto Naskh Arabic" w:eastAsia="Noto Naskh Arabic" w:cs="Noto Naskh Arabic"/>
                <w:b w:val="0"/>
                <w:i w:val="0"/>
                <w:color w:val="20242A"/>
                <w:sz w:val="16"/>
              </w:rPr>
              <w:t>العبء المعرفي</w:t>
            </w:r>
          </w:p>
        </w:tc>
      </w:tr>
      <w:tr>
        <w:trPr>
          <w:trHeight w:val="360"/>
        </w:trPr>
        <w:tc>
          <w:tcPr>
            <w:tcW w:type="dxa" w:w="2909"/>
            <w:vAlign w:val="center"/>
            <w:shd w:fill="F4F6F8"/>
          </w:tcPr>
          <w:p>
            <w:pPr>
              <w:spacing w:after="40"/>
            </w:pPr>
            <w:r/>
            <w:r>
              <w:rPr>
                <w:rFonts w:ascii="Aptos" w:hAnsi="Aptos" w:eastAsia="Aptos" w:cs="Aptos"/>
                <w:b w:val="0"/>
                <w:i w:val="0"/>
                <w:color w:val="20242A"/>
                <w:sz w:val="14"/>
              </w:rPr>
              <w:t>Working memory</w:t>
            </w:r>
          </w:p>
        </w:tc>
        <w:tc>
          <w:tcPr>
            <w:tcW w:type="dxa" w:w="2909"/>
            <w:vAlign w:val="center"/>
            <w:shd w:fill="F4F6F8"/>
          </w:tcPr>
          <w:p>
            <w:pPr>
              <w:spacing w:after="40"/>
            </w:pPr>
            <w:r/>
            <w:r>
              <w:rPr>
                <w:rFonts w:ascii="Noto Sans CJK SC" w:hAnsi="Noto Sans CJK SC" w:eastAsia="Noto Sans CJK SC" w:cs="Noto Sans CJK SC"/>
                <w:b w:val="0"/>
                <w:i w:val="0"/>
                <w:color w:val="20242A"/>
                <w:sz w:val="14"/>
              </w:rPr>
              <w:t>工作记忆</w:t>
            </w:r>
          </w:p>
        </w:tc>
        <w:tc>
          <w:tcPr>
            <w:tcW w:type="dxa" w:w="2909"/>
            <w:vAlign w:val="center"/>
            <w:shd w:fill="F4F6F8"/>
          </w:tcPr>
          <w:p>
            <w:pPr>
              <w:spacing w:after="40"/>
            </w:pPr>
            <w:r/>
            <w:r>
              <w:rPr>
                <w:rFonts w:ascii="Noto Sans CJK JP" w:hAnsi="Noto Sans CJK JP" w:eastAsia="Noto Sans CJK JP" w:cs="Noto Sans CJK JP"/>
                <w:b w:val="0"/>
                <w:i w:val="0"/>
                <w:color w:val="20242A"/>
                <w:sz w:val="14"/>
              </w:rPr>
              <w:t>作業記憶</w:t>
            </w:r>
          </w:p>
        </w:tc>
        <w:tc>
          <w:tcPr>
            <w:tcW w:type="dxa" w:w="2909"/>
            <w:vAlign w:val="center"/>
            <w:textDirection w:val="rtl"/>
            <w:shd w:fill="F4F6F8"/>
          </w:tcPr>
          <w:p>
            <w:pPr>
              <w:spacing w:after="40"/>
              <w:jc w:val="right"/>
              <w:bidi w:val="1"/>
            </w:pPr>
            <w:r/>
            <w:r>
              <w:rPr>
                <w:rFonts w:ascii="Noto Sans Hebrew" w:hAnsi="Noto Sans Hebrew" w:eastAsia="Noto Sans Hebrew" w:cs="Noto Sans Hebrew"/>
                <w:b w:val="0"/>
                <w:i w:val="0"/>
                <w:color w:val="20242A"/>
                <w:sz w:val="16"/>
              </w:rPr>
              <w:t>זיכרון עבודה</w:t>
            </w:r>
          </w:p>
        </w:tc>
        <w:tc>
          <w:tcPr>
            <w:tcW w:type="dxa" w:w="2909"/>
            <w:vAlign w:val="center"/>
            <w:textDirection w:val="rtl"/>
            <w:shd w:fill="F4F6F8"/>
          </w:tcPr>
          <w:p>
            <w:pPr>
              <w:spacing w:after="40"/>
              <w:jc w:val="right"/>
              <w:bidi w:val="1"/>
            </w:pPr>
            <w:r/>
            <w:r>
              <w:rPr>
                <w:rFonts w:ascii="Noto Naskh Arabic" w:hAnsi="Noto Naskh Arabic" w:eastAsia="Noto Naskh Arabic" w:cs="Noto Naskh Arabic"/>
                <w:b w:val="0"/>
                <w:i w:val="0"/>
                <w:color w:val="20242A"/>
                <w:sz w:val="16"/>
              </w:rPr>
              <w:t>الذاكرة العاملة</w:t>
            </w:r>
          </w:p>
        </w:tc>
      </w:tr>
    </w:tbl>
    <w:p>
      <w:pPr>
        <w:sectPr>
          <w:headerReference w:type="default" r:id="rId11"/>
          <w:footerReference w:type="default" r:id="rId12"/>
          <w:pgSz w:w="15840" w:h="12240" w:orient="landscape"/>
          <w:pgMar w:top="648" w:right="648" w:bottom="648" w:left="648" w:header="360" w:footer="360" w:gutter="0"/>
          <w:cols w:space="720"/>
          <w:docGrid w:linePitch="360"/>
        </w:sectPr>
      </w:pPr>
    </w:p>
    <w:p>
      <w:pPr>
        <w:spacing w:before="200" w:after="40" w:line="259" w:lineRule="auto"/>
      </w:pPr>
      <w:r>
        <w:rPr>
          <w:rFonts w:ascii="Aptos" w:hAnsi="Aptos" w:eastAsia="Aptos" w:cs="Aptos"/>
          <w:b/>
          <w:i w:val="0"/>
          <w:color w:val="D7B14A"/>
          <w:sz w:val="17"/>
        </w:rPr>
        <w:t>QUALITY CONTROL</w:t>
      </w:r>
    </w:p>
    <w:p>
      <w:pPr>
        <w:spacing w:before="0" w:after="160" w:line="240" w:lineRule="auto"/>
      </w:pPr>
      <w:r>
        <w:rPr>
          <w:rFonts w:ascii="Georgia" w:hAnsi="Georgia" w:eastAsia="Georgia" w:cs="Georgia"/>
          <w:b/>
          <w:i w:val="0"/>
          <w:color w:val="14233D"/>
          <w:sz w:val="44"/>
        </w:rPr>
        <w:t>Review checklist and delivery note</w:t>
      </w:r>
    </w:p>
    <w:p>
      <w:pPr>
        <w:spacing w:before="0" w:after="160"/>
        <w:pBdr>
          <w:bottom w:val="single" w:sz="12" w:space="1" w:color="D7B14A"/>
        </w:pBdr>
      </w:pPr>
    </w:p>
    <w:tbl>
      <w:tblPr>
        <w:tblStyle w:val="TableGrid"/>
        <w:tblW w:type="auto" w:w="0"/>
        <w:jc w:val="center"/>
        <w:tblLook w:firstColumn="1" w:firstRow="1" w:lastColumn="0" w:lastRow="0" w:noHBand="0" w:noVBand="1" w:val="04A0"/>
      </w:tblPr>
      <w:tblGrid>
        <w:gridCol w:w="3504"/>
        <w:gridCol w:w="3504"/>
        <w:gridCol w:w="3504"/>
      </w:tblGrid>
      <w:tr>
        <w:trPr>
          <w:trHeight w:val="360"/>
        </w:trPr>
        <w:tc>
          <w:tcPr>
            <w:tcW w:type="dxa" w:w="864"/>
            <w:vAlign w:val="center"/>
            <w:shd w:fill="14233D"/>
            <w:tcBorders>
              <w:top w:sz="6" w:val="single" w:color="14233D"/>
              <w:bottom w:sz="6" w:val="single" w:color="14233D"/>
            </w:tcBorders>
          </w:tcPr>
          <w:p>
            <w:pPr>
              <w:spacing w:after="40"/>
            </w:pPr>
            <w:r/>
            <w:r>
              <w:rPr>
                <w:rFonts w:ascii="Aptos" w:hAnsi="Aptos" w:eastAsia="Aptos" w:cs="Aptos"/>
                <w:b/>
                <w:i w:val="0"/>
                <w:color w:val="FFFFFF"/>
                <w:sz w:val="17"/>
              </w:rPr>
              <w:t>Status</w:t>
            </w:r>
          </w:p>
        </w:tc>
        <w:tc>
          <w:tcPr>
            <w:tcW w:type="dxa" w:w="3168"/>
            <w:vAlign w:val="center"/>
            <w:shd w:fill="14233D"/>
            <w:tcBorders>
              <w:top w:sz="6" w:val="single" w:color="14233D"/>
              <w:bottom w:sz="6" w:val="single" w:color="14233D"/>
            </w:tcBorders>
          </w:tcPr>
          <w:p>
            <w:pPr>
              <w:spacing w:after="40"/>
            </w:pPr>
            <w:r/>
            <w:r>
              <w:rPr>
                <w:rFonts w:ascii="Aptos" w:hAnsi="Aptos" w:eastAsia="Aptos" w:cs="Aptos"/>
                <w:b/>
                <w:i w:val="0"/>
                <w:color w:val="FFFFFF"/>
                <w:sz w:val="17"/>
              </w:rPr>
              <w:t>Criterion</w:t>
            </w:r>
          </w:p>
        </w:tc>
        <w:tc>
          <w:tcPr>
            <w:tcW w:type="dxa" w:w="6336"/>
            <w:vAlign w:val="center"/>
            <w:shd w:fill="14233D"/>
            <w:tcBorders>
              <w:top w:sz="6" w:val="single" w:color="14233D"/>
              <w:bottom w:sz="6" w:val="single" w:color="14233D"/>
            </w:tcBorders>
          </w:tcPr>
          <w:p>
            <w:pPr>
              <w:spacing w:after="40"/>
            </w:pPr>
            <w:r/>
            <w:r>
              <w:rPr>
                <w:rFonts w:ascii="Aptos" w:hAnsi="Aptos" w:eastAsia="Aptos" w:cs="Aptos"/>
                <w:b/>
                <w:i w:val="0"/>
                <w:color w:val="FFFFFF"/>
                <w:sz w:val="17"/>
              </w:rPr>
              <w:t>Review note</w:t>
            </w:r>
          </w:p>
        </w:tc>
      </w:tr>
      <w:tr>
        <w:trPr>
          <w:trHeight w:val="360"/>
        </w:trPr>
        <w:tc>
          <w:tcPr>
            <w:tcW w:type="dxa" w:w="864"/>
            <w:vAlign w:val="center"/>
          </w:tcPr>
          <w:p>
            <w:pPr>
              <w:spacing w:after="40"/>
              <w:jc w:val="center"/>
            </w:pPr>
            <w:r/>
            <w:r>
              <w:rPr>
                <w:rFonts w:ascii="Aptos" w:hAnsi="Aptos" w:eastAsia="Aptos" w:cs="Aptos"/>
                <w:b/>
                <w:i w:val="0"/>
                <w:color w:val="D7B14A"/>
                <w:sz w:val="22"/>
              </w:rPr>
              <w:t>✓</w:t>
            </w:r>
          </w:p>
        </w:tc>
        <w:tc>
          <w:tcPr>
            <w:tcW w:type="dxa" w:w="3168"/>
            <w:vAlign w:val="center"/>
          </w:tcPr>
          <w:p>
            <w:pPr>
              <w:spacing w:after="40"/>
            </w:pPr>
            <w:r/>
            <w:r>
              <w:rPr>
                <w:rFonts w:ascii="Aptos" w:hAnsi="Aptos" w:eastAsia="Aptos" w:cs="Aptos"/>
                <w:b/>
                <w:i w:val="0"/>
                <w:color w:val="14233D"/>
                <w:sz w:val="17"/>
              </w:rPr>
              <w:t>Academic register</w:t>
            </w:r>
          </w:p>
        </w:tc>
        <w:tc>
          <w:tcPr>
            <w:tcW w:type="dxa" w:w="6336"/>
            <w:vAlign w:val="center"/>
          </w:tcPr>
          <w:p>
            <w:pPr>
              <w:spacing w:after="40"/>
            </w:pPr>
            <w:r/>
            <w:r>
              <w:rPr>
                <w:rFonts w:ascii="Aptos" w:hAnsi="Aptos" w:eastAsia="Aptos" w:cs="Aptos"/>
                <w:b w:val="0"/>
                <w:i w:val="0"/>
                <w:color w:val="20242A"/>
                <w:sz w:val="17"/>
              </w:rPr>
              <w:t>The text preserves an analytical, non-promotional research tone.</w:t>
            </w:r>
          </w:p>
        </w:tc>
      </w:tr>
      <w:tr>
        <w:trPr>
          <w:trHeight w:val="360"/>
        </w:trPr>
        <w:tc>
          <w:tcPr>
            <w:tcW w:type="dxa" w:w="864"/>
            <w:vAlign w:val="center"/>
            <w:shd w:fill="F4F6F8"/>
          </w:tcPr>
          <w:p>
            <w:pPr>
              <w:spacing w:after="40"/>
              <w:jc w:val="center"/>
            </w:pPr>
            <w:r/>
            <w:r>
              <w:rPr>
                <w:rFonts w:ascii="Aptos" w:hAnsi="Aptos" w:eastAsia="Aptos" w:cs="Aptos"/>
                <w:b/>
                <w:i w:val="0"/>
                <w:color w:val="D7B14A"/>
                <w:sz w:val="22"/>
              </w:rPr>
              <w:t>✓</w:t>
            </w:r>
          </w:p>
        </w:tc>
        <w:tc>
          <w:tcPr>
            <w:tcW w:type="dxa" w:w="3168"/>
            <w:vAlign w:val="center"/>
            <w:shd w:fill="F4F6F8"/>
          </w:tcPr>
          <w:p>
            <w:pPr>
              <w:spacing w:after="40"/>
            </w:pPr>
            <w:r/>
            <w:r>
              <w:rPr>
                <w:rFonts w:ascii="Aptos" w:hAnsi="Aptos" w:eastAsia="Aptos" w:cs="Aptos"/>
                <w:b/>
                <w:i w:val="0"/>
                <w:color w:val="14233D"/>
                <w:sz w:val="17"/>
              </w:rPr>
              <w:t>Terminology consistency</w:t>
            </w:r>
          </w:p>
        </w:tc>
        <w:tc>
          <w:tcPr>
            <w:tcW w:type="dxa" w:w="6336"/>
            <w:vAlign w:val="center"/>
            <w:shd w:fill="F4F6F8"/>
          </w:tcPr>
          <w:p>
            <w:pPr>
              <w:spacing w:after="40"/>
            </w:pPr>
            <w:r/>
            <w:r>
              <w:rPr>
                <w:rFonts w:ascii="Aptos" w:hAnsi="Aptos" w:eastAsia="Aptos" w:cs="Aptos"/>
                <w:b w:val="0"/>
                <w:i w:val="0"/>
                <w:color w:val="20242A"/>
                <w:sz w:val="17"/>
              </w:rPr>
              <w:t>Core terms are maintained across all target languages through a controlled matrix.</w:t>
            </w:r>
          </w:p>
        </w:tc>
      </w:tr>
      <w:tr>
        <w:trPr>
          <w:trHeight w:val="360"/>
        </w:trPr>
        <w:tc>
          <w:tcPr>
            <w:tcW w:type="dxa" w:w="864"/>
            <w:vAlign w:val="center"/>
          </w:tcPr>
          <w:p>
            <w:pPr>
              <w:spacing w:after="40"/>
              <w:jc w:val="center"/>
            </w:pPr>
            <w:r/>
            <w:r>
              <w:rPr>
                <w:rFonts w:ascii="Aptos" w:hAnsi="Aptos" w:eastAsia="Aptos" w:cs="Aptos"/>
                <w:b/>
                <w:i w:val="0"/>
                <w:color w:val="D7B14A"/>
                <w:sz w:val="22"/>
              </w:rPr>
              <w:t>✓</w:t>
            </w:r>
          </w:p>
        </w:tc>
        <w:tc>
          <w:tcPr>
            <w:tcW w:type="dxa" w:w="3168"/>
            <w:vAlign w:val="center"/>
          </w:tcPr>
          <w:p>
            <w:pPr>
              <w:spacing w:after="40"/>
            </w:pPr>
            <w:r/>
            <w:r>
              <w:rPr>
                <w:rFonts w:ascii="Aptos" w:hAnsi="Aptos" w:eastAsia="Aptos" w:cs="Aptos"/>
                <w:b/>
                <w:i w:val="0"/>
                <w:color w:val="14233D"/>
                <w:sz w:val="17"/>
              </w:rPr>
              <w:t>Script handling</w:t>
            </w:r>
          </w:p>
        </w:tc>
        <w:tc>
          <w:tcPr>
            <w:tcW w:type="dxa" w:w="6336"/>
            <w:vAlign w:val="center"/>
          </w:tcPr>
          <w:p>
            <w:pPr>
              <w:spacing w:after="40"/>
            </w:pPr>
            <w:r/>
            <w:r>
              <w:rPr>
                <w:rFonts w:ascii="Aptos" w:hAnsi="Aptos" w:eastAsia="Aptos" w:cs="Aptos"/>
                <w:b w:val="0"/>
                <w:i w:val="0"/>
                <w:color w:val="20242A"/>
                <w:sz w:val="17"/>
              </w:rPr>
              <w:t>CJK, Cyrillic, Hebrew and Arabic scripts are formatted with compatible fonts and alignment.</w:t>
            </w:r>
          </w:p>
        </w:tc>
      </w:tr>
      <w:tr>
        <w:trPr>
          <w:trHeight w:val="360"/>
        </w:trPr>
        <w:tc>
          <w:tcPr>
            <w:tcW w:type="dxa" w:w="864"/>
            <w:vAlign w:val="center"/>
            <w:shd w:fill="F4F6F8"/>
          </w:tcPr>
          <w:p>
            <w:pPr>
              <w:spacing w:after="40"/>
              <w:jc w:val="center"/>
            </w:pPr>
            <w:r/>
            <w:r>
              <w:rPr>
                <w:rFonts w:ascii="Aptos" w:hAnsi="Aptos" w:eastAsia="Aptos" w:cs="Aptos"/>
                <w:b/>
                <w:i w:val="0"/>
                <w:color w:val="D7B14A"/>
                <w:sz w:val="22"/>
              </w:rPr>
              <w:t>✓</w:t>
            </w:r>
          </w:p>
        </w:tc>
        <w:tc>
          <w:tcPr>
            <w:tcW w:type="dxa" w:w="3168"/>
            <w:vAlign w:val="center"/>
            <w:shd w:fill="F4F6F8"/>
          </w:tcPr>
          <w:p>
            <w:pPr>
              <w:spacing w:after="40"/>
            </w:pPr>
            <w:r/>
            <w:r>
              <w:rPr>
                <w:rFonts w:ascii="Aptos" w:hAnsi="Aptos" w:eastAsia="Aptos" w:cs="Aptos"/>
                <w:b/>
                <w:i w:val="0"/>
                <w:color w:val="14233D"/>
                <w:sz w:val="17"/>
              </w:rPr>
              <w:t>RTL handling</w:t>
            </w:r>
          </w:p>
        </w:tc>
        <w:tc>
          <w:tcPr>
            <w:tcW w:type="dxa" w:w="6336"/>
            <w:vAlign w:val="center"/>
            <w:shd w:fill="F4F6F8"/>
          </w:tcPr>
          <w:p>
            <w:pPr>
              <w:spacing w:after="40"/>
            </w:pPr>
            <w:r/>
            <w:r>
              <w:rPr>
                <w:rFonts w:ascii="Aptos" w:hAnsi="Aptos" w:eastAsia="Aptos" w:cs="Aptos"/>
                <w:b w:val="0"/>
                <w:i w:val="0"/>
                <w:color w:val="20242A"/>
                <w:sz w:val="17"/>
              </w:rPr>
              <w:t>Hebrew and Arabic are separated into an RTL-aware section for professional presentation.</w:t>
            </w:r>
          </w:p>
        </w:tc>
      </w:tr>
      <w:tr>
        <w:trPr>
          <w:trHeight w:val="360"/>
        </w:trPr>
        <w:tc>
          <w:tcPr>
            <w:tcW w:type="dxa" w:w="864"/>
            <w:vAlign w:val="center"/>
          </w:tcPr>
          <w:p>
            <w:pPr>
              <w:spacing w:after="40"/>
              <w:jc w:val="center"/>
            </w:pPr>
            <w:r/>
            <w:r>
              <w:rPr>
                <w:rFonts w:ascii="Aptos" w:hAnsi="Aptos" w:eastAsia="Aptos" w:cs="Aptos"/>
                <w:b/>
                <w:i w:val="0"/>
                <w:color w:val="D7B14A"/>
                <w:sz w:val="22"/>
              </w:rPr>
              <w:t>✓</w:t>
            </w:r>
          </w:p>
        </w:tc>
        <w:tc>
          <w:tcPr>
            <w:tcW w:type="dxa" w:w="3168"/>
            <w:vAlign w:val="center"/>
          </w:tcPr>
          <w:p>
            <w:pPr>
              <w:spacing w:after="40"/>
            </w:pPr>
            <w:r/>
            <w:r>
              <w:rPr>
                <w:rFonts w:ascii="Aptos" w:hAnsi="Aptos" w:eastAsia="Aptos" w:cs="Aptos"/>
                <w:b/>
                <w:i w:val="0"/>
                <w:color w:val="14233D"/>
                <w:sz w:val="17"/>
              </w:rPr>
              <w:t>Ethical transparency</w:t>
            </w:r>
          </w:p>
        </w:tc>
        <w:tc>
          <w:tcPr>
            <w:tcW w:type="dxa" w:w="6336"/>
            <w:vAlign w:val="center"/>
          </w:tcPr>
          <w:p>
            <w:pPr>
              <w:spacing w:after="40"/>
            </w:pPr>
            <w:r/>
            <w:r>
              <w:rPr>
                <w:rFonts w:ascii="Aptos" w:hAnsi="Aptos" w:eastAsia="Aptos" w:cs="Aptos"/>
                <w:b w:val="0"/>
                <w:i w:val="0"/>
                <w:color w:val="20242A"/>
                <w:sz w:val="17"/>
              </w:rPr>
              <w:t>The sample is clearly identified as fictional and created for portfolio demonstration.</w:t>
            </w:r>
          </w:p>
        </w:tc>
      </w:tr>
      <w:tr>
        <w:trPr>
          <w:trHeight w:val="360"/>
        </w:trPr>
        <w:tc>
          <w:tcPr>
            <w:tcW w:type="dxa" w:w="864"/>
            <w:vAlign w:val="center"/>
            <w:shd w:fill="F4F6F8"/>
          </w:tcPr>
          <w:p>
            <w:pPr>
              <w:spacing w:after="40"/>
              <w:jc w:val="center"/>
            </w:pPr>
            <w:r/>
            <w:r>
              <w:rPr>
                <w:rFonts w:ascii="Aptos" w:hAnsi="Aptos" w:eastAsia="Aptos" w:cs="Aptos"/>
                <w:b/>
                <w:i w:val="0"/>
                <w:color w:val="D7B14A"/>
                <w:sz w:val="22"/>
              </w:rPr>
              <w:t>✓</w:t>
            </w:r>
          </w:p>
        </w:tc>
        <w:tc>
          <w:tcPr>
            <w:tcW w:type="dxa" w:w="3168"/>
            <w:vAlign w:val="center"/>
            <w:shd w:fill="F4F6F8"/>
          </w:tcPr>
          <w:p>
            <w:pPr>
              <w:spacing w:after="40"/>
            </w:pPr>
            <w:r/>
            <w:r>
              <w:rPr>
                <w:rFonts w:ascii="Aptos" w:hAnsi="Aptos" w:eastAsia="Aptos" w:cs="Aptos"/>
                <w:b/>
                <w:i w:val="0"/>
                <w:color w:val="14233D"/>
                <w:sz w:val="17"/>
              </w:rPr>
              <w:t>Client relevance</w:t>
            </w:r>
          </w:p>
        </w:tc>
        <w:tc>
          <w:tcPr>
            <w:tcW w:type="dxa" w:w="6336"/>
            <w:vAlign w:val="center"/>
            <w:shd w:fill="F4F6F8"/>
          </w:tcPr>
          <w:p>
            <w:pPr>
              <w:spacing w:after="40"/>
            </w:pPr>
            <w:r/>
            <w:r>
              <w:rPr>
                <w:rFonts w:ascii="Aptos" w:hAnsi="Aptos" w:eastAsia="Aptos" w:cs="Aptos"/>
                <w:b w:val="0"/>
                <w:i w:val="0"/>
                <w:color w:val="20242A"/>
                <w:sz w:val="17"/>
              </w:rPr>
              <w:t>The document maps directly to academic translation, thesis translation, and research-document gigs.</w:t>
            </w:r>
          </w:p>
        </w:tc>
      </w:tr>
    </w:tbl>
    <w:tbl>
      <w:tblPr>
        <w:tblW w:type="auto" w:w="0"/>
        <w:jc w:val="center"/>
        <w:tblLook w:firstColumn="1" w:firstRow="1" w:lastColumn="0" w:lastRow="0" w:noHBand="0" w:noVBand="1" w:val="04A0"/>
      </w:tblPr>
      <w:tblGrid>
        <w:gridCol w:w="10512"/>
      </w:tblGrid>
      <w:tr>
        <w:tc>
          <w:tcPr>
            <w:tcW w:type="dxa" w:w="10512"/>
            <w:shd w:fill="F4F6F8"/>
            <w:tcBorders>
              <w:top w:sz="6" w:val="single" w:color="D9DEE8"/>
              <w:left w:sz="6" w:val="single" w:color="D9DEE8"/>
              <w:bottom w:sz="6" w:val="single" w:color="D9DEE8"/>
              <w:right w:sz="6" w:val="single" w:color="D9DEE8"/>
            </w:tcBorders>
          </w:tcPr>
          <w:p>
            <w:pPr>
              <w:spacing w:after="60"/>
            </w:pPr>
            <w:r/>
            <w:r>
              <w:rPr>
                <w:rFonts w:ascii="Aptos" w:hAnsi="Aptos" w:eastAsia="Aptos" w:cs="Aptos"/>
                <w:b/>
                <w:color w:val="14233D"/>
                <w:sz w:val="20"/>
              </w:rPr>
              <w:t>Portfolio disclaimer</w:t>
            </w:r>
          </w:p>
          <w:p>
            <w:pPr>
              <w:spacing w:after="40"/>
            </w:pPr>
            <w:r>
              <w:rPr>
                <w:rFonts w:ascii="Aptos" w:hAnsi="Aptos" w:eastAsia="Aptos" w:cs="Aptos"/>
                <w:color w:val="20242A"/>
                <w:sz w:val="19"/>
              </w:rPr>
              <w:t>This document is an original fictional demonstration sample created for Scriptorium. It is not a submitted academic article, not a clinical guideline, and not a substitute for professional academic review. Its purpose is to demonstrate translation, localization, terminology control, and document formatting capabilities.</w:t>
            </w:r>
          </w:p>
        </w:tc>
      </w:tr>
    </w:tbl>
    <w:p>
      <w:pPr>
        <w:spacing w:after="40"/>
      </w:pPr>
    </w:p>
    <w:p>
      <w:pPr>
        <w:spacing w:before="160" w:after="60" w:line="259" w:lineRule="auto"/>
      </w:pPr>
      <w:r>
        <w:rPr>
          <w:rFonts w:ascii="Aptos" w:hAnsi="Aptos" w:eastAsia="Aptos" w:cs="Aptos"/>
          <w:b/>
          <w:i w:val="0"/>
          <w:color w:val="D7B14A"/>
          <w:sz w:val="24"/>
        </w:rPr>
        <w:t>Recommended Fiverr use</w:t>
      </w:r>
    </w:p>
    <w:p>
      <w:pPr>
        <w:spacing w:before="0" w:after="120" w:line="259" w:lineRule="auto"/>
      </w:pPr>
      <w:r>
        <w:rPr>
          <w:rFonts w:ascii="Aptos" w:hAnsi="Aptos" w:eastAsia="Aptos" w:cs="Aptos"/>
          <w:b w:val="0"/>
          <w:i w:val="0"/>
          <w:color w:val="20242A"/>
          <w:sz w:val="20"/>
        </w:rPr>
        <w:t>Use this file as a gallery sample for gigs related to academic translation, thesis chapters, research papers, psychology documents, multilingual academic abstracts, and AI-assisted translation quality review.</w:t>
      </w:r>
    </w:p>
    <w:sectPr w:rsidR="00FC693F" w:rsidRPr="0006063C" w:rsidSect="00034616">
      <w:headerReference w:type="default" r:id="rId13"/>
      <w:footerReference w:type="default" r:id="rId14"/>
      <w:pgSz w:w="12240" w:h="15840"/>
      <w:pgMar w:top="792" w:right="864" w:bottom="792" w:left="86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eastAsia="Aptos" w:cs="Aptos"/>
        <w:color w:val="777777"/>
        <w:sz w:val="16"/>
      </w:rPr>
      <w:t>SCRIPTORIUM - Academic &amp; Research Portfolio - Demonstration Sample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eastAsia="Aptos" w:cs="Aptos"/>
        <w:color w:val="777777"/>
        <w:sz w:val="16"/>
      </w:rPr>
      <w:t>SCRIPTORIUM - Academic &amp; Research Portfolio - Demonstration Sample</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eastAsia="Aptos" w:cs="Aptos"/>
        <w:color w:val="777777"/>
        <w:sz w:val="16"/>
      </w:rPr>
      <w:t>SCRIPTORIUM - Academic &amp; Research Portfolio - Demonstration Sample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Georgia" w:hAnsi="Georgia" w:eastAsia="Georgia" w:cs="Georgia"/>
        <w:b/>
        <w:color w:val="D7B14A"/>
        <w:sz w:val="20"/>
      </w:rPr>
      <w:t>SCRIPTORIUM</w:t>
    </w:r>
    <w:r>
      <w:rPr>
        <w:rFonts w:ascii="Aptos" w:hAnsi="Aptos" w:eastAsia="Aptos" w:cs="Aptos"/>
        <w:color w:val="5B6472"/>
        <w:sz w:val="17"/>
      </w:rPr>
      <w:t xml:space="preserve">  |  Multiscript Translation Portfolio</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Georgia" w:hAnsi="Georgia" w:eastAsia="Georgia" w:cs="Georgia"/>
        <w:b/>
        <w:color w:val="D7B14A"/>
        <w:sz w:val="20"/>
      </w:rPr>
      <w:t>SCRIPTORIUM</w:t>
    </w:r>
    <w:r>
      <w:rPr>
        <w:rFonts w:ascii="Aptos" w:hAnsi="Aptos" w:eastAsia="Aptos" w:cs="Aptos"/>
        <w:color w:val="5B6472"/>
        <w:sz w:val="17"/>
      </w:rPr>
      <w:t xml:space="preserve">  |  Multiscript Translation Portfolio</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Georgia" w:hAnsi="Georgia" w:eastAsia="Georgia" w:cs="Georgia"/>
        <w:b/>
        <w:color w:val="D7B14A"/>
        <w:sz w:val="20"/>
      </w:rPr>
      <w:t>SCRIPTORIUM</w:t>
    </w:r>
    <w:r>
      <w:rPr>
        <w:rFonts w:ascii="Aptos" w:hAnsi="Aptos" w:eastAsia="Aptos" w:cs="Aptos"/>
        <w:color w:val="5B6472"/>
        <w:sz w:val="17"/>
      </w:rPr>
      <w:t xml:space="preserve">  |  Multiscript Translation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