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768"/>
        <w:gridCol w:w="3456"/>
      </w:tblGrid>
      <w:tr>
        <w:tc>
          <w:tcPr>
            <w:tcW w:type="dxa" w:w="5141"/>
            <w:tcMar>
              <w:top w:w="220" w:type="dxa"/>
              <w:start w:w="240" w:type="dxa"/>
              <w:bottom w:w="220" w:type="dxa"/>
              <w:end w:w="240" w:type="dxa"/>
            </w:tcMar>
            <w:shd w:fill="14213D"/>
            <w:tcBorders>
              <w:top w:val="nil"/>
              <w:left w:val="nil"/>
              <w:bottom w:val="nil"/>
              <w:right w:val="nil"/>
            </w:tcBorders>
          </w:tcPr>
          <w:p>
            <w:r>
              <w:rPr>
                <w:rFonts w:ascii="Noto Serif" w:hAnsi="Noto Serif" w:cs="Noto Serif" w:eastAsia="Noto Serif"/>
                <w:b/>
                <w:i w:val="0"/>
                <w:color w:val="D6AE45"/>
                <w:sz w:val="56"/>
              </w:rPr>
              <w:t>SCRIPTORIUM</w:t>
            </w:r>
          </w:p>
          <w:p>
            <w:pPr>
              <w:spacing w:after="560"/>
            </w:pPr>
            <w:r>
              <w:rPr>
                <w:rFonts w:ascii="Noto Sans" w:hAnsi="Noto Sans" w:cs="Noto Sans" w:eastAsia="Noto Sans"/>
                <w:b w:val="0"/>
                <w:i w:val="0"/>
                <w:color w:val="D9DEE9"/>
                <w:sz w:val="17"/>
              </w:rPr>
              <w:t>LANGUAGE - DOCUMENTATION - RESEARCH</w:t>
            </w:r>
          </w:p>
          <w:p>
            <w:r>
              <w:rPr>
                <w:rFonts w:ascii="Noto Sans" w:hAnsi="Noto Sans" w:cs="Noto Sans" w:eastAsia="Noto Sans"/>
                <w:b/>
                <w:i w:val="0"/>
                <w:color w:val="D6AE45"/>
                <w:sz w:val="19"/>
              </w:rPr>
              <w:t>ACADEMIC &amp; RESEARCH PORTFOLIO</w:t>
            </w:r>
          </w:p>
          <w:p>
            <w:r>
              <w:rPr>
                <w:rFonts w:ascii="Noto Serif" w:hAnsi="Noto Serif" w:cs="Noto Serif" w:eastAsia="Noto Serif"/>
                <w:b/>
                <w:i w:val="0"/>
                <w:color w:val="FFFFFF"/>
                <w:sz w:val="50"/>
              </w:rPr>
              <w:t>Thesis Chapter Translation Sample</w:t>
            </w:r>
          </w:p>
          <w:p>
            <w:pPr>
              <w:spacing w:before="280"/>
            </w:pPr>
            <w:r>
              <w:rPr>
                <w:rFonts w:ascii="Noto Serif" w:hAnsi="Noto Serif" w:cs="Noto Serif" w:eastAsia="Noto Serif"/>
                <w:b/>
                <w:i w:val="0"/>
                <w:color w:val="FFFFFF"/>
                <w:sz w:val="32"/>
              </w:rPr>
              <w:t>Attachment Patterns and Emotional Regulation in Emerging Adulthood</w:t>
            </w:r>
          </w:p>
          <w:p>
            <w:pPr>
              <w:spacing w:before="360"/>
            </w:pPr>
            <w:r>
              <w:rPr>
                <w:rFonts w:ascii="Noto Sans" w:hAnsi="Noto Sans" w:cs="Noto Sans" w:eastAsia="Noto Sans"/>
                <w:b w:val="0"/>
                <w:i w:val="0"/>
                <w:color w:val="F0F2F6"/>
                <w:sz w:val="21"/>
              </w:rPr>
              <w:t>Original English academic chapter with multiscript translation addendum in 12 languages.</w:t>
            </w:r>
          </w:p>
          <w:p>
            <w:pPr>
              <w:spacing w:before="480"/>
            </w:pPr>
            <w:r>
              <w:rPr>
                <w:rFonts w:ascii="Noto Sans" w:hAnsi="Noto Sans" w:cs="Noto Sans" w:eastAsia="Noto Sans"/>
                <w:b w:val="0"/>
                <w:i w:val="0"/>
                <w:color w:val="D9DEE9"/>
                <w:sz w:val="17"/>
              </w:rPr>
              <w:t>Sample ID: SCR-ACR-06 | Document type: Thesis Chapter | Status: Fictional demonstration sample</w:t>
            </w:r>
          </w:p>
        </w:tc>
        <w:tc>
          <w:tcPr>
            <w:tcW w:type="dxa" w:w="5141"/>
            <w:tcMar>
              <w:top w:w="220" w:type="dxa"/>
              <w:start w:w="240" w:type="dxa"/>
              <w:bottom w:w="220" w:type="dxa"/>
              <w:end w:w="240" w:type="dxa"/>
            </w:tcMar>
            <w:shd w:fill="FFFFFF"/>
            <w:tcBorders>
              <w:top w:val="nil"/>
              <w:left w:val="nil"/>
              <w:bottom w:val="nil"/>
              <w:right w:val="nil"/>
            </w:tcBorders>
          </w:tcPr>
          <w:p>
            <w:pPr>
              <w:jc w:val="center"/>
            </w:pPr>
            <w:r>
              <w:rPr>
                <w:rFonts w:ascii="Noto Sans" w:hAnsi="Noto Sans" w:cs="Noto Sans" w:eastAsia="Noto Sans"/>
                <w:b/>
                <w:i w:val="0"/>
                <w:color w:val="14213D"/>
                <w:sz w:val="16"/>
              </w:rPr>
              <w:t>SOURCE</w:t>
            </w:r>
          </w:p>
          <w:p>
            <w:pPr>
              <w:jc w:val="center"/>
            </w:pPr>
            <w:r>
              <w:rPr>
                <w:rFonts w:ascii="Noto Serif" w:hAnsi="Noto Serif" w:cs="Noto Serif" w:eastAsia="Noto Serif"/>
                <w:b/>
                <w:i w:val="0"/>
                <w:color w:val="14213D"/>
                <w:sz w:val="36"/>
              </w:rPr>
              <w:t>English</w:t>
            </w:r>
          </w:p>
          <w:p>
            <w:pPr>
              <w:jc w:val="center"/>
            </w:pPr>
            <w:r>
              <w:rPr>
                <w:rFonts w:ascii="Noto Sans" w:hAnsi="Noto Sans" w:cs="Noto Sans" w:eastAsia="Noto Sans"/>
                <w:b/>
                <w:i w:val="0"/>
                <w:color w:val="D6AE45"/>
                <w:sz w:val="16"/>
              </w:rPr>
              <w:t>TARGET SAMPLE LANGUAGES</w:t>
            </w:r>
          </w:p>
          <w:p>
            <w:pPr>
              <w:jc w:val="center"/>
            </w:pPr>
            <w:r>
              <w:rPr>
                <w:rFonts w:ascii="Noto Sans" w:hAnsi="Noto Sans" w:cs="Noto Sans" w:eastAsia="Noto Sans"/>
                <w:b w:val="0"/>
                <w:i w:val="0"/>
                <w:color w:val="20232A"/>
                <w:sz w:val="20"/>
              </w:rPr>
              <w:t>ES - DE - FR - PT - IT</w:t>
              <w:br/>
              <w:t>RU - CS - ZH - JA</w:t>
              <w:br/>
              <w:t>HE - AR</w:t>
            </w:r>
          </w:p>
          <w:p>
            <w:pPr>
              <w:spacing w:before="400"/>
              <w:jc w:val="center"/>
            </w:pPr>
            <w:r>
              <w:rPr>
                <w:rFonts w:ascii="Noto Sans" w:hAnsi="Noto Sans" w:cs="Noto Sans" w:eastAsia="Noto Sans"/>
                <w:b/>
                <w:i w:val="0"/>
                <w:color w:val="D6AE45"/>
                <w:sz w:val="16"/>
              </w:rPr>
              <w:t>QUALITY FOCUS</w:t>
            </w:r>
          </w:p>
          <w:p>
            <w:pPr>
              <w:jc w:val="center"/>
            </w:pPr>
            <w:r>
              <w:rPr>
                <w:rFonts w:ascii="Noto Sans" w:hAnsi="Noto Sans" w:cs="Noto Sans" w:eastAsia="Noto Sans"/>
                <w:b w:val="0"/>
                <w:i w:val="0"/>
                <w:color w:val="20232A"/>
                <w:sz w:val="19"/>
              </w:rPr>
              <w:t>Academic register</w:t>
            </w:r>
          </w:p>
          <w:p>
            <w:pPr>
              <w:jc w:val="center"/>
            </w:pPr>
            <w:r>
              <w:rPr>
                <w:rFonts w:ascii="Noto Sans" w:hAnsi="Noto Sans" w:cs="Noto Sans" w:eastAsia="Noto Sans"/>
                <w:b w:val="0"/>
                <w:i w:val="0"/>
                <w:color w:val="20232A"/>
                <w:sz w:val="19"/>
              </w:rPr>
              <w:t>Conceptual precision</w:t>
            </w:r>
          </w:p>
          <w:p>
            <w:pPr>
              <w:jc w:val="center"/>
            </w:pPr>
            <w:r>
              <w:rPr>
                <w:rFonts w:ascii="Noto Sans" w:hAnsi="Noto Sans" w:cs="Noto Sans" w:eastAsia="Noto Sans"/>
                <w:b w:val="0"/>
                <w:i w:val="0"/>
                <w:color w:val="20232A"/>
                <w:sz w:val="19"/>
              </w:rPr>
              <w:t>Terminology control</w:t>
            </w:r>
          </w:p>
          <w:p>
            <w:pPr>
              <w:jc w:val="center"/>
            </w:pPr>
            <w:r>
              <w:rPr>
                <w:rFonts w:ascii="Noto Sans" w:hAnsi="Noto Sans" w:cs="Noto Sans" w:eastAsia="Noto Sans"/>
                <w:b w:val="0"/>
                <w:i w:val="0"/>
                <w:color w:val="20232A"/>
                <w:sz w:val="19"/>
              </w:rPr>
              <w:t>RTL/CJK handling</w:t>
            </w:r>
          </w:p>
        </w:tc>
      </w:tr>
    </w:tbl>
    <w:p>
      <w:r>
        <w:br w:type="page"/>
      </w:r>
    </w:p>
    <w:p>
      <w:pPr>
        <w:pStyle w:val="Heading1"/>
        <w:spacing w:before="280" w:after="120"/>
      </w:pPr>
      <w:r>
        <w:rPr>
          <w:rFonts w:ascii="Noto Serif" w:hAnsi="Noto Serif" w:cs="Noto Serif" w:eastAsia="Noto Serif"/>
          <w:b/>
          <w:color w:val="14213D"/>
          <w:sz w:val="32"/>
        </w:rPr>
        <w:t>Document Map</w:t>
      </w:r>
    </w:p>
    <w:tbl>
      <w:tblPr>
        <w:tblStyle w:val="TableGrid"/>
        <w:tblW w:type="auto" w:w="0"/>
        <w:jc w:val="center"/>
        <w:tblLook w:firstColumn="1" w:firstRow="1" w:lastColumn="0" w:lastRow="0" w:noHBand="0" w:noVBand="1" w:val="04A0"/>
      </w:tblPr>
      <w:tblGrid>
        <w:gridCol w:w="3427"/>
        <w:gridCol w:w="3427"/>
        <w:gridCol w:w="3427"/>
      </w:tblGrid>
      <w:tr>
        <w:tc>
          <w:tcPr>
            <w:tcW w:type="dxa" w:w="2304"/>
            <w:vAlign w:val="center"/>
            <w:tcMar>
              <w:top w:w="80" w:type="dxa"/>
              <w:start w:w="80" w:type="dxa"/>
              <w:bottom w:w="80" w:type="dxa"/>
              <w:end w:w="80" w:type="dxa"/>
            </w:tcMar>
            <w:shd w:fill="14213D"/>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color w:val="FFFFFF"/>
                <w:sz w:val="16"/>
              </w:rPr>
              <w:t>Section</w:t>
            </w:r>
          </w:p>
        </w:tc>
        <w:tc>
          <w:tcPr>
            <w:tcW w:type="dxa" w:w="3888"/>
            <w:vAlign w:val="center"/>
            <w:tcMar>
              <w:top w:w="80" w:type="dxa"/>
              <w:start w:w="80" w:type="dxa"/>
              <w:bottom w:w="80" w:type="dxa"/>
              <w:end w:w="80" w:type="dxa"/>
            </w:tcMar>
            <w:shd w:fill="14213D"/>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color w:val="FFFFFF"/>
                <w:sz w:val="16"/>
              </w:rPr>
              <w:t>Purpose</w:t>
            </w:r>
          </w:p>
        </w:tc>
        <w:tc>
          <w:tcPr>
            <w:tcW w:type="dxa" w:w="3600"/>
            <w:vAlign w:val="center"/>
            <w:tcMar>
              <w:top w:w="80" w:type="dxa"/>
              <w:start w:w="80" w:type="dxa"/>
              <w:bottom w:w="80" w:type="dxa"/>
              <w:end w:w="80" w:type="dxa"/>
            </w:tcMar>
            <w:shd w:fill="14213D"/>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color w:val="FFFFFF"/>
                <w:sz w:val="16"/>
              </w:rPr>
              <w:t>Portfolio value</w:t>
            </w:r>
          </w:p>
        </w:tc>
      </w:tr>
      <w:tr>
        <w:tc>
          <w:tcPr>
            <w:tcW w:type="dxa" w:w="2304"/>
            <w:vAlign w:val="center"/>
            <w:tcMar>
              <w:top w:w="80" w:type="dxa"/>
              <w:start w:w="80" w:type="dxa"/>
              <w:bottom w:w="80" w:type="dxa"/>
              <w:end w:w="80" w:type="dxa"/>
            </w:tcMar>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6"/>
              </w:rPr>
              <w:t>1. Project brief</w:t>
            </w:r>
          </w:p>
        </w:tc>
        <w:tc>
          <w:tcPr>
            <w:tcW w:type="dxa" w:w="3888"/>
            <w:vAlign w:val="center"/>
            <w:tcMar>
              <w:top w:w="80" w:type="dxa"/>
              <w:start w:w="80" w:type="dxa"/>
              <w:bottom w:w="80" w:type="dxa"/>
              <w:end w:w="80" w:type="dxa"/>
            </w:tcMar>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6"/>
              </w:rPr>
              <w:t>Defines source document, target languages and translation scenario.</w:t>
            </w:r>
          </w:p>
        </w:tc>
        <w:tc>
          <w:tcPr>
            <w:tcW w:type="dxa" w:w="3600"/>
            <w:vAlign w:val="center"/>
            <w:tcMar>
              <w:top w:w="80" w:type="dxa"/>
              <w:start w:w="80" w:type="dxa"/>
              <w:bottom w:w="80" w:type="dxa"/>
              <w:end w:w="80" w:type="dxa"/>
            </w:tcMar>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6"/>
              </w:rPr>
              <w:t>Shows service scope clearly.</w:t>
            </w:r>
          </w:p>
        </w:tc>
      </w:tr>
      <w:tr>
        <w:tc>
          <w:tcPr>
            <w:tcW w:type="dxa" w:w="2304"/>
            <w:vAlign w:val="center"/>
            <w:tcMar>
              <w:top w:w="80" w:type="dxa"/>
              <w:start w:w="80" w:type="dxa"/>
              <w:bottom w:w="80" w:type="dxa"/>
              <w:end w:w="80" w:type="dxa"/>
            </w:tcMar>
            <w:shd w:fill="F4F6FA"/>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6"/>
              </w:rPr>
              <w:t>2. Source thesis chapter</w:t>
            </w:r>
          </w:p>
        </w:tc>
        <w:tc>
          <w:tcPr>
            <w:tcW w:type="dxa" w:w="3888"/>
            <w:vAlign w:val="center"/>
            <w:tcMar>
              <w:top w:w="80" w:type="dxa"/>
              <w:start w:w="80" w:type="dxa"/>
              <w:bottom w:w="80" w:type="dxa"/>
              <w:end w:w="80" w:type="dxa"/>
            </w:tcMar>
            <w:shd w:fill="F4F6FA"/>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6"/>
              </w:rPr>
              <w:t>Fictional English academic text with real thesis-chapter conventions.</w:t>
            </w:r>
          </w:p>
        </w:tc>
        <w:tc>
          <w:tcPr>
            <w:tcW w:type="dxa" w:w="3600"/>
            <w:vAlign w:val="center"/>
            <w:tcMar>
              <w:top w:w="80" w:type="dxa"/>
              <w:start w:w="80" w:type="dxa"/>
              <w:bottom w:w="80" w:type="dxa"/>
              <w:end w:w="80" w:type="dxa"/>
            </w:tcMar>
            <w:shd w:fill="F4F6FA"/>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6"/>
              </w:rPr>
              <w:t>Demonstrates academic source handling.</w:t>
            </w:r>
          </w:p>
        </w:tc>
      </w:tr>
      <w:tr>
        <w:tc>
          <w:tcPr>
            <w:tcW w:type="dxa" w:w="2304"/>
            <w:vAlign w:val="center"/>
            <w:tcMar>
              <w:top w:w="80" w:type="dxa"/>
              <w:start w:w="80" w:type="dxa"/>
              <w:bottom w:w="80" w:type="dxa"/>
              <w:end w:w="80" w:type="dxa"/>
            </w:tcMar>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6"/>
              </w:rPr>
              <w:t>3. Conceptual framework</w:t>
            </w:r>
          </w:p>
        </w:tc>
        <w:tc>
          <w:tcPr>
            <w:tcW w:type="dxa" w:w="3888"/>
            <w:vAlign w:val="center"/>
            <w:tcMar>
              <w:top w:w="80" w:type="dxa"/>
              <w:start w:w="80" w:type="dxa"/>
              <w:bottom w:w="80" w:type="dxa"/>
              <w:end w:w="80" w:type="dxa"/>
            </w:tcMar>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6"/>
              </w:rPr>
              <w:t>Key constructs and translation-sensitive terms.</w:t>
            </w:r>
          </w:p>
        </w:tc>
        <w:tc>
          <w:tcPr>
            <w:tcW w:type="dxa" w:w="3600"/>
            <w:vAlign w:val="center"/>
            <w:tcMar>
              <w:top w:w="80" w:type="dxa"/>
              <w:start w:w="80" w:type="dxa"/>
              <w:bottom w:w="80" w:type="dxa"/>
              <w:end w:w="80" w:type="dxa"/>
            </w:tcMar>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6"/>
              </w:rPr>
              <w:t>Shows terminological control.</w:t>
            </w:r>
          </w:p>
        </w:tc>
      </w:tr>
      <w:tr>
        <w:tc>
          <w:tcPr>
            <w:tcW w:type="dxa" w:w="2304"/>
            <w:vAlign w:val="center"/>
            <w:tcMar>
              <w:top w:w="80" w:type="dxa"/>
              <w:start w:w="80" w:type="dxa"/>
              <w:bottom w:w="80" w:type="dxa"/>
              <w:end w:w="80" w:type="dxa"/>
            </w:tcMar>
            <w:shd w:fill="F4F6FA"/>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6"/>
              </w:rPr>
              <w:t>4. Multiscript addendum</w:t>
            </w:r>
          </w:p>
        </w:tc>
        <w:tc>
          <w:tcPr>
            <w:tcW w:type="dxa" w:w="3888"/>
            <w:vAlign w:val="center"/>
            <w:tcMar>
              <w:top w:w="80" w:type="dxa"/>
              <w:start w:w="80" w:type="dxa"/>
              <w:bottom w:w="80" w:type="dxa"/>
              <w:end w:w="80" w:type="dxa"/>
            </w:tcMar>
            <w:shd w:fill="F4F6FA"/>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6"/>
              </w:rPr>
              <w:t>Twelve-language translation sample including CJK and RTL scripts.</w:t>
            </w:r>
          </w:p>
        </w:tc>
        <w:tc>
          <w:tcPr>
            <w:tcW w:type="dxa" w:w="3600"/>
            <w:vAlign w:val="center"/>
            <w:tcMar>
              <w:top w:w="80" w:type="dxa"/>
              <w:start w:w="80" w:type="dxa"/>
              <w:bottom w:w="80" w:type="dxa"/>
              <w:end w:w="80" w:type="dxa"/>
            </w:tcMar>
            <w:shd w:fill="F4F6FA"/>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6"/>
              </w:rPr>
              <w:t>Shows multilingual presentation ability.</w:t>
            </w:r>
          </w:p>
        </w:tc>
      </w:tr>
      <w:tr>
        <w:tc>
          <w:tcPr>
            <w:tcW w:type="dxa" w:w="2304"/>
            <w:vAlign w:val="center"/>
            <w:tcMar>
              <w:top w:w="80" w:type="dxa"/>
              <w:start w:w="80" w:type="dxa"/>
              <w:bottom w:w="80" w:type="dxa"/>
              <w:end w:w="80" w:type="dxa"/>
            </w:tcMar>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6"/>
              </w:rPr>
              <w:t>5. QA report</w:t>
            </w:r>
          </w:p>
        </w:tc>
        <w:tc>
          <w:tcPr>
            <w:tcW w:type="dxa" w:w="3888"/>
            <w:vAlign w:val="center"/>
            <w:tcMar>
              <w:top w:w="80" w:type="dxa"/>
              <w:start w:w="80" w:type="dxa"/>
              <w:bottom w:w="80" w:type="dxa"/>
              <w:end w:w="80" w:type="dxa"/>
            </w:tcMar>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6"/>
              </w:rPr>
              <w:t>Checks register, terminology, formatting and confidentiality.</w:t>
            </w:r>
          </w:p>
        </w:tc>
        <w:tc>
          <w:tcPr>
            <w:tcW w:type="dxa" w:w="3600"/>
            <w:vAlign w:val="center"/>
            <w:tcMar>
              <w:top w:w="80" w:type="dxa"/>
              <w:start w:w="80" w:type="dxa"/>
              <w:bottom w:w="80" w:type="dxa"/>
              <w:end w:w="80" w:type="dxa"/>
            </w:tcMar>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6"/>
              </w:rPr>
              <w:t>Builds Fiverr buyer trust.</w:t>
            </w:r>
          </w:p>
        </w:tc>
      </w:tr>
    </w:tbl>
    <w:p>
      <w:pPr>
        <w:pStyle w:val="Heading1"/>
        <w:spacing w:before="280" w:after="120"/>
      </w:pPr>
      <w:r>
        <w:rPr>
          <w:rFonts w:ascii="Noto Serif" w:hAnsi="Noto Serif" w:cs="Noto Serif" w:eastAsia="Noto Serif"/>
          <w:b/>
          <w:color w:val="14213D"/>
          <w:sz w:val="32"/>
        </w:rPr>
        <w:t>Project Brief</w:t>
      </w:r>
    </w:p>
    <w:tbl>
      <w:tblPr>
        <w:tblStyle w:val="TableGrid"/>
        <w:tblW w:type="auto" w:w="0"/>
        <w:jc w:val="center"/>
        <w:tblLook w:firstColumn="1" w:firstRow="1" w:lastColumn="0" w:lastRow="0" w:noHBand="0" w:noVBand="1" w:val="04A0"/>
      </w:tblPr>
      <w:tblGrid>
        <w:gridCol w:w="5141"/>
        <w:gridCol w:w="5141"/>
      </w:tblGrid>
      <w:tr>
        <w:tc>
          <w:tcPr>
            <w:tcW w:type="dxa" w:w="2592"/>
            <w:vAlign w:val="center"/>
            <w:tcMar>
              <w:top w:w="80" w:type="dxa"/>
              <w:start w:w="80" w:type="dxa"/>
              <w:bottom w:w="80" w:type="dxa"/>
              <w:end w:w="80" w:type="dxa"/>
            </w:tcMar>
            <w:shd w:fill="14213D"/>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color w:val="FFFFFF"/>
                <w:sz w:val="16"/>
              </w:rPr>
              <w:t>Field</w:t>
            </w:r>
          </w:p>
        </w:tc>
        <w:tc>
          <w:tcPr>
            <w:tcW w:type="dxa" w:w="7200"/>
            <w:vAlign w:val="center"/>
            <w:tcMar>
              <w:top w:w="80" w:type="dxa"/>
              <w:start w:w="80" w:type="dxa"/>
              <w:bottom w:w="80" w:type="dxa"/>
              <w:end w:w="80" w:type="dxa"/>
            </w:tcMar>
            <w:shd w:fill="14213D"/>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color w:val="FFFFFF"/>
                <w:sz w:val="16"/>
              </w:rPr>
              <w:t>Specification</w:t>
            </w:r>
          </w:p>
        </w:tc>
      </w:tr>
      <w:tr>
        <w:tc>
          <w:tcPr>
            <w:tcW w:type="dxa" w:w="2592"/>
            <w:vAlign w:val="center"/>
            <w:tcMar>
              <w:top w:w="80" w:type="dxa"/>
              <w:start w:w="80" w:type="dxa"/>
              <w:bottom w:w="80" w:type="dxa"/>
              <w:end w:w="80" w:type="dxa"/>
            </w:tcMar>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6"/>
              </w:rPr>
              <w:t>Document type</w:t>
            </w:r>
          </w:p>
        </w:tc>
        <w:tc>
          <w:tcPr>
            <w:tcW w:type="dxa" w:w="7200"/>
            <w:vAlign w:val="center"/>
            <w:tcMar>
              <w:top w:w="80" w:type="dxa"/>
              <w:start w:w="80" w:type="dxa"/>
              <w:bottom w:w="80" w:type="dxa"/>
              <w:end w:w="80" w:type="dxa"/>
            </w:tcMar>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6"/>
              </w:rPr>
              <w:t>Thesis chapter / academic psychology sample</w:t>
            </w:r>
          </w:p>
        </w:tc>
      </w:tr>
      <w:tr>
        <w:tc>
          <w:tcPr>
            <w:tcW w:type="dxa" w:w="2592"/>
            <w:vAlign w:val="center"/>
            <w:tcMar>
              <w:top w:w="80" w:type="dxa"/>
              <w:start w:w="80" w:type="dxa"/>
              <w:bottom w:w="80" w:type="dxa"/>
              <w:end w:w="80" w:type="dxa"/>
            </w:tcMar>
            <w:shd w:fill="F4F6FA"/>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6"/>
              </w:rPr>
              <w:t>Topic</w:t>
            </w:r>
          </w:p>
        </w:tc>
        <w:tc>
          <w:tcPr>
            <w:tcW w:type="dxa" w:w="7200"/>
            <w:vAlign w:val="center"/>
            <w:tcMar>
              <w:top w:w="80" w:type="dxa"/>
              <w:start w:w="80" w:type="dxa"/>
              <w:bottom w:w="80" w:type="dxa"/>
              <w:end w:w="80" w:type="dxa"/>
            </w:tcMar>
            <w:shd w:fill="F4F6FA"/>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6"/>
              </w:rPr>
              <w:t>Attachment patterns and emotional regulation in emerging adulthood</w:t>
            </w:r>
          </w:p>
        </w:tc>
      </w:tr>
      <w:tr>
        <w:tc>
          <w:tcPr>
            <w:tcW w:type="dxa" w:w="2592"/>
            <w:vAlign w:val="center"/>
            <w:tcMar>
              <w:top w:w="80" w:type="dxa"/>
              <w:start w:w="80" w:type="dxa"/>
              <w:bottom w:w="80" w:type="dxa"/>
              <w:end w:w="80" w:type="dxa"/>
            </w:tcMar>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6"/>
              </w:rPr>
              <w:t>Source language</w:t>
            </w:r>
          </w:p>
        </w:tc>
        <w:tc>
          <w:tcPr>
            <w:tcW w:type="dxa" w:w="7200"/>
            <w:vAlign w:val="center"/>
            <w:tcMar>
              <w:top w:w="80" w:type="dxa"/>
              <w:start w:w="80" w:type="dxa"/>
              <w:bottom w:w="80" w:type="dxa"/>
              <w:end w:w="80" w:type="dxa"/>
            </w:tcMar>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6"/>
              </w:rPr>
              <w:t>English</w:t>
            </w:r>
          </w:p>
        </w:tc>
      </w:tr>
      <w:tr>
        <w:tc>
          <w:tcPr>
            <w:tcW w:type="dxa" w:w="2592"/>
            <w:vAlign w:val="center"/>
            <w:tcMar>
              <w:top w:w="80" w:type="dxa"/>
              <w:start w:w="80" w:type="dxa"/>
              <w:bottom w:w="80" w:type="dxa"/>
              <w:end w:w="80" w:type="dxa"/>
            </w:tcMar>
            <w:shd w:fill="F4F6FA"/>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6"/>
              </w:rPr>
              <w:t>Target sample languages</w:t>
            </w:r>
          </w:p>
        </w:tc>
        <w:tc>
          <w:tcPr>
            <w:tcW w:type="dxa" w:w="7200"/>
            <w:vAlign w:val="center"/>
            <w:tcMar>
              <w:top w:w="80" w:type="dxa"/>
              <w:start w:w="80" w:type="dxa"/>
              <w:bottom w:w="80" w:type="dxa"/>
              <w:end w:w="80" w:type="dxa"/>
            </w:tcMar>
            <w:shd w:fill="F4F6FA"/>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6"/>
              </w:rPr>
              <w:t>Spanish, German, French, Portuguese, Italian, Russian, Czech, Chinese, Japanese, Hebrew and Arabic</w:t>
            </w:r>
          </w:p>
        </w:tc>
      </w:tr>
      <w:tr>
        <w:tc>
          <w:tcPr>
            <w:tcW w:type="dxa" w:w="2592"/>
            <w:vAlign w:val="center"/>
            <w:tcMar>
              <w:top w:w="80" w:type="dxa"/>
              <w:start w:w="80" w:type="dxa"/>
              <w:bottom w:w="80" w:type="dxa"/>
              <w:end w:w="80" w:type="dxa"/>
            </w:tcMar>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6"/>
              </w:rPr>
              <w:t>Intended use</w:t>
            </w:r>
          </w:p>
        </w:tc>
        <w:tc>
          <w:tcPr>
            <w:tcW w:type="dxa" w:w="7200"/>
            <w:vAlign w:val="center"/>
            <w:tcMar>
              <w:top w:w="80" w:type="dxa"/>
              <w:start w:w="80" w:type="dxa"/>
              <w:bottom w:w="80" w:type="dxa"/>
              <w:end w:w="80" w:type="dxa"/>
            </w:tcMar>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6"/>
              </w:rPr>
              <w:t>Portfolio demonstration for academic translation, thesis editing and multilingual documentation services</w:t>
            </w:r>
          </w:p>
        </w:tc>
      </w:tr>
      <w:tr>
        <w:tc>
          <w:tcPr>
            <w:tcW w:type="dxa" w:w="2592"/>
            <w:vAlign w:val="center"/>
            <w:tcMar>
              <w:top w:w="80" w:type="dxa"/>
              <w:start w:w="80" w:type="dxa"/>
              <w:bottom w:w="80" w:type="dxa"/>
              <w:end w:w="80" w:type="dxa"/>
            </w:tcMar>
            <w:shd w:fill="F4F6FA"/>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6"/>
              </w:rPr>
              <w:t>Ethical status</w:t>
            </w:r>
          </w:p>
        </w:tc>
        <w:tc>
          <w:tcPr>
            <w:tcW w:type="dxa" w:w="7200"/>
            <w:vAlign w:val="center"/>
            <w:tcMar>
              <w:top w:w="80" w:type="dxa"/>
              <w:start w:w="80" w:type="dxa"/>
              <w:bottom w:w="80" w:type="dxa"/>
              <w:end w:w="80" w:type="dxa"/>
            </w:tcMar>
            <w:shd w:fill="F4F6FA"/>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6"/>
              </w:rPr>
              <w:t>Fictional sample; no real participants, institutions or unpublished data</w:t>
            </w:r>
          </w:p>
        </w:tc>
      </w:tr>
    </w:tbl>
    <w:p>
      <w:pPr>
        <w:pStyle w:val="Heading1"/>
        <w:spacing w:before="280" w:after="120"/>
      </w:pPr>
      <w:r>
        <w:rPr>
          <w:rFonts w:ascii="Noto Serif" w:hAnsi="Noto Serif" w:cs="Noto Serif" w:eastAsia="Noto Serif"/>
          <w:b/>
          <w:color w:val="14213D"/>
          <w:sz w:val="32"/>
        </w:rPr>
        <w:t>Source Document - Thesis Chapter Excerpt</w:t>
      </w:r>
    </w:p>
    <w:p>
      <w:pPr>
        <w:spacing w:before="200" w:after="40"/>
      </w:pPr>
      <w:r>
        <w:rPr>
          <w:rFonts w:ascii="Noto Sans" w:hAnsi="Noto Sans" w:cs="Noto Sans" w:eastAsia="Noto Sans"/>
          <w:b/>
          <w:color w:val="D6AE45"/>
          <w:sz w:val="17"/>
        </w:rPr>
        <w:t>CHAPTER TITLE</w:t>
      </w:r>
    </w:p>
    <w:p>
      <w:r>
        <w:rPr>
          <w:rFonts w:ascii="Noto Serif" w:hAnsi="Noto Serif" w:cs="Noto Serif" w:eastAsia="Noto Serif"/>
          <w:b/>
          <w:i w:val="0"/>
          <w:color w:val="14213D"/>
          <w:sz w:val="30"/>
        </w:rPr>
        <w:t>Attachment Patterns and Emotional Regulation in Emerging Adulthood: A Conceptual and Empirical Overview</w:t>
      </w:r>
    </w:p>
    <w:p>
      <w:pPr>
        <w:spacing w:before="200" w:after="40"/>
      </w:pPr>
      <w:r>
        <w:rPr>
          <w:rFonts w:ascii="Noto Sans" w:hAnsi="Noto Sans" w:cs="Noto Sans" w:eastAsia="Noto Sans"/>
          <w:b/>
          <w:color w:val="D6AE45"/>
          <w:sz w:val="17"/>
        </w:rPr>
        <w:t>ABSTRACT</w:t>
      </w:r>
    </w:p>
    <w:p>
      <w:pPr>
        <w:spacing w:after="100" w:line="259" w:lineRule="auto"/>
        <w:jc w:val="both"/>
      </w:pPr>
      <w:r>
        <w:rPr>
          <w:rFonts w:ascii="Noto Sans" w:hAnsi="Noto Sans" w:cs="Noto Sans" w:eastAsia="Noto Sans"/>
          <w:b w:val="0"/>
          <w:i w:val="0"/>
          <w:color w:val="20232A"/>
          <w:sz w:val="18"/>
        </w:rPr>
        <w:t>This sample thesis chapter examines the relationship between adult attachment patterns and emotional regulation during emerging adulthood. Drawing on attachment theory, developmental psychopathology and affective neuroscience, the chapter argues that attachment anxiety and attachment avoidance represent distinct but overlapping pathways through which early relational expectations shape later strategies for managing distress. The chapter proposes that secure attachment supports flexible regulation, help-seeking and reflective appraisal, whereas insecure patterns are associated with hyperactivation, deactivation, rumination, emotional suppression and difficulties in interpersonal repair. Although the text is fictional, it follows the structure, register and conceptual density of a graduate-level psychology thesis chapter.</w:t>
      </w:r>
    </w:p>
    <w:p>
      <w:pPr>
        <w:spacing w:before="200" w:after="40"/>
      </w:pPr>
      <w:r>
        <w:rPr>
          <w:rFonts w:ascii="Noto Sans" w:hAnsi="Noto Sans" w:cs="Noto Sans" w:eastAsia="Noto Sans"/>
          <w:b/>
          <w:color w:val="D6AE45"/>
          <w:sz w:val="17"/>
        </w:rPr>
        <w:t>KEYWORDS</w:t>
      </w:r>
    </w:p>
    <w:p>
      <w:pPr>
        <w:spacing w:after="100" w:line="259" w:lineRule="auto"/>
        <w:jc w:val="both"/>
      </w:pPr>
      <w:r>
        <w:rPr>
          <w:rFonts w:ascii="Noto Sans" w:hAnsi="Noto Sans" w:cs="Noto Sans" w:eastAsia="Noto Sans"/>
          <w:b w:val="0"/>
          <w:i w:val="0"/>
          <w:color w:val="20232A"/>
          <w:sz w:val="18"/>
        </w:rPr>
        <w:t>Attachment theory; emotional regulation; emerging adulthood; attachment anxiety; attachment avoidance; interpersonal functioning; psychology thesis.</w:t>
      </w:r>
    </w:p>
    <w:p>
      <w:pPr>
        <w:pStyle w:val="Heading2"/>
        <w:spacing w:before="180" w:after="120"/>
      </w:pPr>
      <w:r>
        <w:rPr>
          <w:rFonts w:ascii="Noto Serif" w:hAnsi="Noto Serif" w:cs="Noto Serif" w:eastAsia="Noto Serif"/>
          <w:b/>
          <w:color w:val="14213D"/>
          <w:sz w:val="26"/>
        </w:rPr>
        <w:t>1. Introduction</w:t>
      </w:r>
    </w:p>
    <w:p>
      <w:pPr>
        <w:spacing w:after="100" w:line="259" w:lineRule="auto"/>
        <w:ind w:firstLine="288"/>
        <w:jc w:val="both"/>
      </w:pPr>
      <w:r>
        <w:rPr>
          <w:rFonts w:ascii="Noto Sans" w:hAnsi="Noto Sans" w:cs="Noto Sans" w:eastAsia="Noto Sans"/>
          <w:b w:val="0"/>
          <w:i w:val="0"/>
          <w:color w:val="20232A"/>
          <w:sz w:val="18"/>
        </w:rPr>
        <w:t>Emerging adulthood is a developmental period characterized by identity exploration, relational reorganization and increased exposure to academic, occupational and interpersonal demands. During this period, the capacity to regulate emotion becomes central to psychological adaptation. Students and young professionals are expected to manage uncertainty, tolerate frustration, negotiate autonomy and maintain relationships while adapting to rapidly changing social environments.</w:t>
      </w:r>
    </w:p>
    <w:p>
      <w:pPr>
        <w:spacing w:after="100" w:line="259" w:lineRule="auto"/>
        <w:ind w:firstLine="288"/>
        <w:jc w:val="both"/>
      </w:pPr>
      <w:r>
        <w:rPr>
          <w:rFonts w:ascii="Noto Sans" w:hAnsi="Noto Sans" w:cs="Noto Sans" w:eastAsia="Noto Sans"/>
          <w:b w:val="0"/>
          <w:i w:val="0"/>
          <w:color w:val="20232A"/>
          <w:sz w:val="18"/>
        </w:rPr>
        <w:t>Attachment theory offers a useful framework for understanding why individuals differ in their responses to stress. The theory assumes that early caregiving experiences contribute to internal working models of self and others. These models influence expectations regarding availability, trust, rejection and support. In adulthood, attachment is commonly conceptualized along two major dimensions: attachment anxiety and attachment avoidance. Attachment anxiety involves heightened concern about abandonment, rejection and relational inconsistency. Attachment avoidance involves discomfort with closeness, reliance on self-sufficiency and inhibition of attachment needs.</w:t>
      </w:r>
    </w:p>
    <w:p>
      <w:pPr>
        <w:spacing w:after="100" w:line="259" w:lineRule="auto"/>
        <w:ind w:firstLine="288"/>
        <w:jc w:val="both"/>
      </w:pPr>
      <w:r>
        <w:rPr>
          <w:rFonts w:ascii="Noto Sans" w:hAnsi="Noto Sans" w:cs="Noto Sans" w:eastAsia="Noto Sans"/>
          <w:b w:val="0"/>
          <w:i w:val="0"/>
          <w:color w:val="20232A"/>
          <w:sz w:val="18"/>
        </w:rPr>
        <w:t>Emotional regulation refers to the processes through which individuals monitor, evaluate and modify emotional reactions. These processes include attentional deployment, cognitive reappraisal, behavioral inhibition, suppression, social sharing, problem solving and acceptance. Regulation is not simply the reduction of emotion; rather, it involves the capacity to respond to affective states in a manner that remains flexible, context-sensitive and aligned with long-term goals.</w:t>
      </w:r>
    </w:p>
    <w:p>
      <w:pPr>
        <w:pStyle w:val="Heading2"/>
        <w:spacing w:before="180" w:after="120"/>
      </w:pPr>
      <w:r>
        <w:rPr>
          <w:rFonts w:ascii="Noto Serif" w:hAnsi="Noto Serif" w:cs="Noto Serif" w:eastAsia="Noto Serif"/>
          <w:b/>
          <w:color w:val="14213D"/>
          <w:sz w:val="26"/>
        </w:rPr>
        <w:t>2. Theoretical Framework</w:t>
      </w:r>
    </w:p>
    <w:p>
      <w:pPr>
        <w:spacing w:after="100" w:line="259" w:lineRule="auto"/>
        <w:ind w:firstLine="288"/>
        <w:jc w:val="both"/>
      </w:pPr>
      <w:r>
        <w:rPr>
          <w:rFonts w:ascii="Noto Sans" w:hAnsi="Noto Sans" w:cs="Noto Sans" w:eastAsia="Noto Sans"/>
          <w:b w:val="0"/>
          <w:i w:val="0"/>
          <w:color w:val="20232A"/>
          <w:sz w:val="18"/>
        </w:rPr>
        <w:t>A secure attachment orientation is expected to facilitate emotional regulation by promoting confidence in the availability of support and by reducing the need for defensive strategies. Securely attached individuals tend to interpret distress as manageable and temporary. They may seek help without excessive fear of rejection, and they can use interpersonal feedback to reorganize emotional meaning. This relational security supports reflective functioning and adaptive cognitive reappraisal.</w:t>
      </w:r>
    </w:p>
    <w:p>
      <w:pPr>
        <w:spacing w:after="100" w:line="259" w:lineRule="auto"/>
        <w:ind w:firstLine="288"/>
        <w:jc w:val="both"/>
      </w:pPr>
      <w:r>
        <w:rPr>
          <w:rFonts w:ascii="Noto Sans" w:hAnsi="Noto Sans" w:cs="Noto Sans" w:eastAsia="Noto Sans"/>
          <w:b w:val="0"/>
          <w:i w:val="0"/>
          <w:color w:val="20232A"/>
          <w:sz w:val="18"/>
        </w:rPr>
        <w:t>By contrast, attachment anxiety is often associated with hyperactivating strategies. When distress occurs, individuals high in attachment anxiety may intensify emotional expression, scan for signs of rejection and become trapped in cycles of rumination. Their regulatory system remains highly sensitive to relational threat, which can amplify physiological arousal and prolong negative affect. In academic settings, this may appear as excessive reassurance seeking, difficulty concentrating after interpersonal conflict or catastrophic interpretation of ambiguous feedback.</w:t>
      </w:r>
    </w:p>
    <w:p>
      <w:pPr>
        <w:spacing w:after="100" w:line="259" w:lineRule="auto"/>
        <w:ind w:firstLine="288"/>
        <w:jc w:val="both"/>
      </w:pPr>
      <w:r>
        <w:rPr>
          <w:rFonts w:ascii="Noto Sans" w:hAnsi="Noto Sans" w:cs="Noto Sans" w:eastAsia="Noto Sans"/>
          <w:b w:val="0"/>
          <w:i w:val="0"/>
          <w:color w:val="20232A"/>
          <w:sz w:val="18"/>
        </w:rPr>
        <w:t>Attachment avoidance is typically associated with deactivating strategies. Avoidant individuals may minimize distress, suppress emotional expression and distance themselves from interpersonal support. These strategies may reduce visible dependence in the short term, but they can limit emotional processing and impair relational repair. Over time, chronic suppression may increase cognitive load and reduce access to social resources that could otherwise buffer stress.</w:t>
      </w:r>
    </w:p>
    <w:p>
      <w:pPr>
        <w:pStyle w:val="Heading2"/>
        <w:spacing w:before="180" w:after="120"/>
      </w:pPr>
      <w:r>
        <w:rPr>
          <w:rFonts w:ascii="Noto Serif" w:hAnsi="Noto Serif" w:cs="Noto Serif" w:eastAsia="Noto Serif"/>
          <w:b/>
          <w:color w:val="14213D"/>
          <w:sz w:val="26"/>
        </w:rPr>
        <w:t>3. Conceptual Framework for Translation</w:t>
      </w:r>
    </w:p>
    <w:tbl>
      <w:tblPr>
        <w:tblStyle w:val="TableGrid"/>
        <w:tblW w:type="auto" w:w="0"/>
        <w:jc w:val="center"/>
        <w:tblLook w:firstColumn="1" w:firstRow="1" w:lastColumn="0" w:lastRow="0" w:noHBand="0" w:noVBand="1" w:val="04A0"/>
      </w:tblPr>
      <w:tblGrid>
        <w:gridCol w:w="3427"/>
        <w:gridCol w:w="3427"/>
        <w:gridCol w:w="3427"/>
      </w:tblGrid>
      <w:tr>
        <w:tc>
          <w:tcPr>
            <w:tcW w:type="dxa" w:w="1872"/>
            <w:vAlign w:val="center"/>
            <w:tcMar>
              <w:top w:w="80" w:type="dxa"/>
              <w:start w:w="80" w:type="dxa"/>
              <w:bottom w:w="80" w:type="dxa"/>
              <w:end w:w="80" w:type="dxa"/>
            </w:tcMar>
            <w:shd w:fill="14213D"/>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color w:val="FFFFFF"/>
                <w:sz w:val="15"/>
              </w:rPr>
              <w:t>Construct</w:t>
            </w:r>
          </w:p>
        </w:tc>
        <w:tc>
          <w:tcPr>
            <w:tcW w:type="dxa" w:w="4320"/>
            <w:vAlign w:val="center"/>
            <w:tcMar>
              <w:top w:w="80" w:type="dxa"/>
              <w:start w:w="80" w:type="dxa"/>
              <w:bottom w:w="80" w:type="dxa"/>
              <w:end w:w="80" w:type="dxa"/>
            </w:tcMar>
            <w:shd w:fill="14213D"/>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color w:val="FFFFFF"/>
                <w:sz w:val="15"/>
              </w:rPr>
              <w:t>Academic definition</w:t>
            </w:r>
          </w:p>
        </w:tc>
        <w:tc>
          <w:tcPr>
            <w:tcW w:type="dxa" w:w="3600"/>
            <w:vAlign w:val="center"/>
            <w:tcMar>
              <w:top w:w="80" w:type="dxa"/>
              <w:start w:w="80" w:type="dxa"/>
              <w:bottom w:w="80" w:type="dxa"/>
              <w:end w:w="80" w:type="dxa"/>
            </w:tcMar>
            <w:shd w:fill="14213D"/>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color w:val="FFFFFF"/>
                <w:sz w:val="15"/>
              </w:rPr>
              <w:t>Translation sensitivity</w:t>
            </w:r>
          </w:p>
        </w:tc>
      </w:tr>
      <w:tr>
        <w:tc>
          <w:tcPr>
            <w:tcW w:type="dxa" w:w="1872"/>
            <w:vAlign w:val="center"/>
            <w:tcMar>
              <w:top w:w="80" w:type="dxa"/>
              <w:start w:w="80" w:type="dxa"/>
              <w:bottom w:w="80" w:type="dxa"/>
              <w:end w:w="80" w:type="dxa"/>
            </w:tcMar>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5"/>
              </w:rPr>
              <w:t>Secure attachment</w:t>
            </w:r>
          </w:p>
        </w:tc>
        <w:tc>
          <w:tcPr>
            <w:tcW w:type="dxa" w:w="4320"/>
            <w:vAlign w:val="center"/>
            <w:tcMar>
              <w:top w:w="80" w:type="dxa"/>
              <w:start w:w="80" w:type="dxa"/>
              <w:bottom w:w="80" w:type="dxa"/>
              <w:end w:w="80" w:type="dxa"/>
            </w:tcMar>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5"/>
              </w:rPr>
              <w:t>A relational orientation marked by trust, accessibility of support and flexible proximity seeking.</w:t>
            </w:r>
          </w:p>
        </w:tc>
        <w:tc>
          <w:tcPr>
            <w:tcW w:type="dxa" w:w="3600"/>
            <w:vAlign w:val="center"/>
            <w:tcMar>
              <w:top w:w="80" w:type="dxa"/>
              <w:start w:w="80" w:type="dxa"/>
              <w:bottom w:w="80" w:type="dxa"/>
              <w:end w:w="80" w:type="dxa"/>
            </w:tcMar>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5"/>
              </w:rPr>
              <w:t>Requires avoiding the false implication of emotional dependence.</w:t>
            </w:r>
          </w:p>
        </w:tc>
      </w:tr>
      <w:tr>
        <w:tc>
          <w:tcPr>
            <w:tcW w:type="dxa" w:w="1872"/>
            <w:vAlign w:val="center"/>
            <w:tcMar>
              <w:top w:w="80" w:type="dxa"/>
              <w:start w:w="80" w:type="dxa"/>
              <w:bottom w:w="80" w:type="dxa"/>
              <w:end w:w="80" w:type="dxa"/>
            </w:tcMar>
            <w:shd w:fill="F4F6FA"/>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5"/>
              </w:rPr>
              <w:t>Attachment anxiety</w:t>
            </w:r>
          </w:p>
        </w:tc>
        <w:tc>
          <w:tcPr>
            <w:tcW w:type="dxa" w:w="4320"/>
            <w:vAlign w:val="center"/>
            <w:tcMar>
              <w:top w:w="80" w:type="dxa"/>
              <w:start w:w="80" w:type="dxa"/>
              <w:bottom w:w="80" w:type="dxa"/>
              <w:end w:w="80" w:type="dxa"/>
            </w:tcMar>
            <w:shd w:fill="F4F6FA"/>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5"/>
              </w:rPr>
              <w:t>Fear of rejection and heightened vigilance toward relational threat.</w:t>
            </w:r>
          </w:p>
        </w:tc>
        <w:tc>
          <w:tcPr>
            <w:tcW w:type="dxa" w:w="3600"/>
            <w:vAlign w:val="center"/>
            <w:tcMar>
              <w:top w:w="80" w:type="dxa"/>
              <w:start w:w="80" w:type="dxa"/>
              <w:bottom w:w="80" w:type="dxa"/>
              <w:end w:w="80" w:type="dxa"/>
            </w:tcMar>
            <w:shd w:fill="F4F6FA"/>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5"/>
              </w:rPr>
              <w:t>Must distinguish anxiety as attachment dimension from clinical anxiety disorder.</w:t>
            </w:r>
          </w:p>
        </w:tc>
      </w:tr>
      <w:tr>
        <w:tc>
          <w:tcPr>
            <w:tcW w:type="dxa" w:w="1872"/>
            <w:vAlign w:val="center"/>
            <w:tcMar>
              <w:top w:w="80" w:type="dxa"/>
              <w:start w:w="80" w:type="dxa"/>
              <w:bottom w:w="80" w:type="dxa"/>
              <w:end w:w="80" w:type="dxa"/>
            </w:tcMar>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5"/>
              </w:rPr>
              <w:t>Attachment avoidance</w:t>
            </w:r>
          </w:p>
        </w:tc>
        <w:tc>
          <w:tcPr>
            <w:tcW w:type="dxa" w:w="4320"/>
            <w:vAlign w:val="center"/>
            <w:tcMar>
              <w:top w:w="80" w:type="dxa"/>
              <w:start w:w="80" w:type="dxa"/>
              <w:bottom w:w="80" w:type="dxa"/>
              <w:end w:w="80" w:type="dxa"/>
            </w:tcMar>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5"/>
              </w:rPr>
              <w:t>Discomfort with closeness and reliance on emotional self-sufficiency.</w:t>
            </w:r>
          </w:p>
        </w:tc>
        <w:tc>
          <w:tcPr>
            <w:tcW w:type="dxa" w:w="3600"/>
            <w:vAlign w:val="center"/>
            <w:tcMar>
              <w:top w:w="80" w:type="dxa"/>
              <w:start w:w="80" w:type="dxa"/>
              <w:bottom w:w="80" w:type="dxa"/>
              <w:end w:w="80" w:type="dxa"/>
            </w:tcMar>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5"/>
              </w:rPr>
              <w:t>Should not be translated as simple avoidance behavior only.</w:t>
            </w:r>
          </w:p>
        </w:tc>
      </w:tr>
      <w:tr>
        <w:tc>
          <w:tcPr>
            <w:tcW w:type="dxa" w:w="1872"/>
            <w:vAlign w:val="center"/>
            <w:tcMar>
              <w:top w:w="80" w:type="dxa"/>
              <w:start w:w="80" w:type="dxa"/>
              <w:bottom w:w="80" w:type="dxa"/>
              <w:end w:w="80" w:type="dxa"/>
            </w:tcMar>
            <w:shd w:fill="F4F6FA"/>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5"/>
              </w:rPr>
              <w:t>Emotion regulation</w:t>
            </w:r>
          </w:p>
        </w:tc>
        <w:tc>
          <w:tcPr>
            <w:tcW w:type="dxa" w:w="4320"/>
            <w:vAlign w:val="center"/>
            <w:tcMar>
              <w:top w:w="80" w:type="dxa"/>
              <w:start w:w="80" w:type="dxa"/>
              <w:bottom w:w="80" w:type="dxa"/>
              <w:end w:w="80" w:type="dxa"/>
            </w:tcMar>
            <w:shd w:fill="F4F6FA"/>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5"/>
              </w:rPr>
              <w:t>Processes used to modulate intensity, duration and expression of emotional states.</w:t>
            </w:r>
          </w:p>
        </w:tc>
        <w:tc>
          <w:tcPr>
            <w:tcW w:type="dxa" w:w="3600"/>
            <w:vAlign w:val="center"/>
            <w:tcMar>
              <w:top w:w="80" w:type="dxa"/>
              <w:start w:w="80" w:type="dxa"/>
              <w:bottom w:w="80" w:type="dxa"/>
              <w:end w:w="80" w:type="dxa"/>
            </w:tcMar>
            <w:shd w:fill="F4F6FA"/>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5"/>
              </w:rPr>
              <w:t>Needs terminological consistency across psychology texts.</w:t>
            </w:r>
          </w:p>
        </w:tc>
      </w:tr>
      <w:tr>
        <w:tc>
          <w:tcPr>
            <w:tcW w:type="dxa" w:w="1872"/>
            <w:vAlign w:val="center"/>
            <w:tcMar>
              <w:top w:w="80" w:type="dxa"/>
              <w:start w:w="80" w:type="dxa"/>
              <w:bottom w:w="80" w:type="dxa"/>
              <w:end w:w="80" w:type="dxa"/>
            </w:tcMar>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5"/>
              </w:rPr>
              <w:t>Cognitive reappraisal</w:t>
            </w:r>
          </w:p>
        </w:tc>
        <w:tc>
          <w:tcPr>
            <w:tcW w:type="dxa" w:w="4320"/>
            <w:vAlign w:val="center"/>
            <w:tcMar>
              <w:top w:w="80" w:type="dxa"/>
              <w:start w:w="80" w:type="dxa"/>
              <w:bottom w:w="80" w:type="dxa"/>
              <w:end w:w="80" w:type="dxa"/>
            </w:tcMar>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5"/>
              </w:rPr>
              <w:t>Reinterpretation of a situation to alter emotional impact.</w:t>
            </w:r>
          </w:p>
        </w:tc>
        <w:tc>
          <w:tcPr>
            <w:tcW w:type="dxa" w:w="3600"/>
            <w:vAlign w:val="center"/>
            <w:tcMar>
              <w:top w:w="80" w:type="dxa"/>
              <w:start w:w="80" w:type="dxa"/>
              <w:bottom w:w="80" w:type="dxa"/>
              <w:end w:w="80" w:type="dxa"/>
            </w:tcMar>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5"/>
              </w:rPr>
              <w:t>Often requires a technical equivalent rather than literal wording.</w:t>
            </w:r>
          </w:p>
        </w:tc>
      </w:tr>
      <w:tr>
        <w:tc>
          <w:tcPr>
            <w:tcW w:type="dxa" w:w="1872"/>
            <w:vAlign w:val="center"/>
            <w:tcMar>
              <w:top w:w="80" w:type="dxa"/>
              <w:start w:w="80" w:type="dxa"/>
              <w:bottom w:w="80" w:type="dxa"/>
              <w:end w:w="80" w:type="dxa"/>
            </w:tcMar>
            <w:shd w:fill="F4F6FA"/>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5"/>
              </w:rPr>
              <w:t>Rumination</w:t>
            </w:r>
          </w:p>
        </w:tc>
        <w:tc>
          <w:tcPr>
            <w:tcW w:type="dxa" w:w="4320"/>
            <w:vAlign w:val="center"/>
            <w:tcMar>
              <w:top w:w="80" w:type="dxa"/>
              <w:start w:w="80" w:type="dxa"/>
              <w:bottom w:w="80" w:type="dxa"/>
              <w:end w:w="80" w:type="dxa"/>
            </w:tcMar>
            <w:shd w:fill="F4F6FA"/>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5"/>
              </w:rPr>
              <w:t>Repetitive negative thinking focused on distress and its causes.</w:t>
            </w:r>
          </w:p>
        </w:tc>
        <w:tc>
          <w:tcPr>
            <w:tcW w:type="dxa" w:w="3600"/>
            <w:vAlign w:val="center"/>
            <w:tcMar>
              <w:top w:w="80" w:type="dxa"/>
              <w:start w:w="80" w:type="dxa"/>
              <w:bottom w:w="80" w:type="dxa"/>
              <w:end w:w="80" w:type="dxa"/>
            </w:tcMar>
            <w:shd w:fill="F4F6FA"/>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5"/>
              </w:rPr>
              <w:t>Must preserve clinical-academic meaning, not everyday reflection.</w:t>
            </w:r>
          </w:p>
        </w:tc>
      </w:tr>
    </w:tbl>
    <w:p>
      <w:pPr>
        <w:pStyle w:val="Heading2"/>
        <w:spacing w:before="180" w:after="120"/>
      </w:pPr>
      <w:r>
        <w:rPr>
          <w:rFonts w:ascii="Noto Serif" w:hAnsi="Noto Serif" w:cs="Noto Serif" w:eastAsia="Noto Serif"/>
          <w:b/>
          <w:color w:val="14213D"/>
          <w:sz w:val="26"/>
        </w:rPr>
        <w:t>4. Methodological Note</w:t>
      </w:r>
    </w:p>
    <w:p>
      <w:pPr>
        <w:spacing w:after="100" w:line="259" w:lineRule="auto"/>
        <w:ind w:firstLine="288"/>
        <w:jc w:val="both"/>
      </w:pPr>
      <w:r>
        <w:rPr>
          <w:rFonts w:ascii="Noto Sans" w:hAnsi="Noto Sans" w:cs="Noto Sans" w:eastAsia="Noto Sans"/>
          <w:b w:val="0"/>
          <w:i w:val="0"/>
          <w:color w:val="20232A"/>
          <w:sz w:val="18"/>
        </w:rPr>
        <w:t>If this chapter belonged to a complete empirical thesis, a mixed-method design would be appropriate. A quantitative component could assess attachment anxiety, attachment avoidance and emotional regulation strategies using standardized self-report instruments. A qualitative component could explore how participants describe help-seeking, conflict repair and emotional suppression in everyday academic life.</w:t>
      </w:r>
    </w:p>
    <w:p>
      <w:pPr>
        <w:spacing w:after="100" w:line="259" w:lineRule="auto"/>
        <w:ind w:firstLine="288"/>
        <w:jc w:val="both"/>
      </w:pPr>
      <w:r>
        <w:rPr>
          <w:rFonts w:ascii="Noto Sans" w:hAnsi="Noto Sans" w:cs="Noto Sans" w:eastAsia="Noto Sans"/>
          <w:b w:val="0"/>
          <w:i w:val="0"/>
          <w:color w:val="20232A"/>
          <w:sz w:val="18"/>
        </w:rPr>
        <w:t>For translation purposes, the methodological section requires particular attention to psychometric terminology. Terms such as internal consistency, convergent validity, moderation, mediation and self-report bias have established equivalents in many academic traditions, but their phrasing varies across languages. A professional academic translation must therefore preserve conceptual function rather than merely reproduce surface wording.</w:t>
      </w:r>
    </w:p>
    <w:p>
      <w:pPr>
        <w:pStyle w:val="Heading2"/>
        <w:spacing w:before="180" w:after="120"/>
      </w:pPr>
      <w:r>
        <w:rPr>
          <w:rFonts w:ascii="Noto Serif" w:hAnsi="Noto Serif" w:cs="Noto Serif" w:eastAsia="Noto Serif"/>
          <w:b/>
          <w:color w:val="14213D"/>
          <w:sz w:val="26"/>
        </w:rPr>
        <w:t>5. Discussion Excerpt</w:t>
      </w:r>
    </w:p>
    <w:p>
      <w:pPr>
        <w:spacing w:after="100" w:line="259" w:lineRule="auto"/>
        <w:ind w:firstLine="288"/>
        <w:jc w:val="both"/>
      </w:pPr>
      <w:r>
        <w:rPr>
          <w:rFonts w:ascii="Noto Sans" w:hAnsi="Noto Sans" w:cs="Noto Sans" w:eastAsia="Noto Sans"/>
          <w:b w:val="0"/>
          <w:i w:val="0"/>
          <w:color w:val="20232A"/>
          <w:sz w:val="18"/>
        </w:rPr>
        <w:t>The central implication of this framework is that emotional regulation cannot be fully understood as an individual cognitive skill detached from relational history. Regulation is learned, practiced and revised within interpersonal contexts. Secure relationships provide repeated experiences in which distress can be expressed, understood and transformed. Insecure relationships may instead teach the individual that distress must be intensified to obtain care or hidden to avoid rejection.</w:t>
      </w:r>
    </w:p>
    <w:p>
      <w:pPr>
        <w:spacing w:after="100" w:line="259" w:lineRule="auto"/>
        <w:ind w:firstLine="288"/>
        <w:jc w:val="both"/>
      </w:pPr>
      <w:r>
        <w:rPr>
          <w:rFonts w:ascii="Noto Sans" w:hAnsi="Noto Sans" w:cs="Noto Sans" w:eastAsia="Noto Sans"/>
          <w:b w:val="0"/>
          <w:i w:val="0"/>
          <w:color w:val="20232A"/>
          <w:sz w:val="18"/>
        </w:rPr>
        <w:t>This perspective has practical relevance for university mental health services. Interventions that teach cognitive reappraisal, mindfulness or problem solving may be strengthened when clinicians also assess attachment-related expectations. A student who fears abandonment may not benefit from generic relaxation instructions unless the interpersonal meaning of distress is addressed. Similarly, a student who suppresses distress may require gradual work on emotional awareness and safe help-seeking before deeper regulation strategies become accessible.</w:t>
      </w:r>
    </w:p>
    <w:p>
      <w:pPr>
        <w:spacing w:after="100" w:line="259" w:lineRule="auto"/>
        <w:ind w:firstLine="288"/>
        <w:jc w:val="both"/>
      </w:pPr>
      <w:r>
        <w:rPr>
          <w:rFonts w:ascii="Noto Sans" w:hAnsi="Noto Sans" w:cs="Noto Sans" w:eastAsia="Noto Sans"/>
          <w:b w:val="0"/>
          <w:i w:val="0"/>
          <w:color w:val="20232A"/>
          <w:sz w:val="18"/>
        </w:rPr>
        <w:t>From a translation standpoint, this kind of thesis chapter demands more than lexical accuracy. It requires preservation of theoretical nuance, register and disciplinary coherence. Terms must remain stable across the chapter, citations must be kept intact and the translated text must sound like graduate-level psychology rather than generic self-help language.</w:t>
      </w:r>
    </w:p>
    <w:p>
      <w:pPr>
        <w:pStyle w:val="Heading2"/>
        <w:spacing w:before="180" w:after="120"/>
      </w:pPr>
      <w:r>
        <w:rPr>
          <w:rFonts w:ascii="Noto Serif" w:hAnsi="Noto Serif" w:cs="Noto Serif" w:eastAsia="Noto Serif"/>
          <w:b/>
          <w:color w:val="14213D"/>
          <w:sz w:val="26"/>
        </w:rPr>
        <w:t>6. Conclusion</w:t>
      </w:r>
    </w:p>
    <w:p>
      <w:pPr>
        <w:spacing w:after="100" w:line="259" w:lineRule="auto"/>
        <w:ind w:firstLine="288"/>
        <w:jc w:val="both"/>
      </w:pPr>
      <w:r>
        <w:rPr>
          <w:rFonts w:ascii="Noto Sans" w:hAnsi="Noto Sans" w:cs="Noto Sans" w:eastAsia="Noto Sans"/>
          <w:b w:val="0"/>
          <w:i w:val="0"/>
          <w:color w:val="20232A"/>
          <w:sz w:val="18"/>
        </w:rPr>
        <w:t>Attachment patterns offer a relational map for understanding emotional regulation in emerging adulthood. Secure attachment appears to support flexible and socially embedded regulation, whereas anxious and avoidant patterns are linked to different forms of regulatory vulnerability. Future research should examine how academic stress, digital communication and cultural expectations interact with attachment-based regulation across diverse student populations.</w:t>
      </w:r>
    </w:p>
    <w:p>
      <w:pPr>
        <w:pStyle w:val="Heading1"/>
        <w:spacing w:before="280" w:after="120"/>
      </w:pPr>
      <w:r>
        <w:rPr>
          <w:rFonts w:ascii="Noto Serif" w:hAnsi="Noto Serif" w:cs="Noto Serif" w:eastAsia="Noto Serif"/>
          <w:b/>
          <w:color w:val="14213D"/>
          <w:sz w:val="32"/>
        </w:rPr>
        <w:t>Multiscript Translation Addendum - 12 Languages</w:t>
      </w:r>
    </w:p>
    <w:p>
      <w:pPr>
        <w:spacing w:after="100" w:line="259" w:lineRule="auto"/>
        <w:jc w:val="both"/>
      </w:pPr>
      <w:r>
        <w:rPr>
          <w:rFonts w:ascii="Noto Sans" w:hAnsi="Noto Sans" w:cs="Noto Sans" w:eastAsia="Noto Sans"/>
          <w:b w:val="0"/>
          <w:i w:val="0"/>
          <w:color w:val="20232A"/>
          <w:sz w:val="18"/>
        </w:rPr>
        <w:t>The following addendum provides a concise translation sample of the chapter title, abstract and keywords. It is intended to demonstrate multilingual academic register, terminology stability and cross-script formatting rather than to replace a full professional translation workflow.</w:t>
      </w:r>
    </w:p>
    <w:tbl>
      <w:tblPr>
        <w:tblW w:type="auto" w:w="0"/>
        <w:jc w:val="center"/>
        <w:tblLook w:firstColumn="1" w:firstRow="1" w:lastColumn="0" w:lastRow="0" w:noHBand="0" w:noVBand="1" w:val="04A0"/>
      </w:tblPr>
      <w:tblGrid>
        <w:gridCol w:w="10282"/>
      </w:tblGrid>
      <w:tr>
        <w:tc>
          <w:tcPr>
            <w:tcW w:type="dxa" w:w="10282"/>
            <w:shd w:fill="F4F6FA"/>
            <w:tcMar>
              <w:top w:w="140" w:type="dxa"/>
              <w:start w:w="160" w:type="dxa"/>
              <w:bottom w:w="140" w:type="dxa"/>
              <w:end w:w="160" w:type="dxa"/>
            </w:tcMar>
            <w:tcBorders>
              <w:top w:sz="6" w:val="single" w:color="D7DEE8"/>
              <w:left w:sz="6" w:val="single" w:color="D7DEE8"/>
              <w:bottom w:sz="6" w:val="single" w:color="D7DEE8"/>
              <w:right w:sz="6" w:val="single" w:color="D7DEE8"/>
            </w:tcBorders>
          </w:tcPr>
          <w:p>
            <w:pPr>
              <w:jc w:val="left"/>
            </w:pPr>
            <w:r>
              <w:rPr>
                <w:rFonts w:ascii="Noto Sans" w:hAnsi="Noto Sans" w:cs="Noto Sans" w:eastAsia="Noto Sans"/>
                <w:b/>
                <w:i w:val="0"/>
                <w:color w:val="D6AE45"/>
                <w:sz w:val="18"/>
              </w:rPr>
              <w:t>EN | English</w:t>
            </w:r>
          </w:p>
          <w:p>
            <w:r>
              <w:rPr>
                <w:rFonts w:ascii="Noto Sans" w:hAnsi="Noto Sans" w:cs="Noto Sans" w:eastAsia="Noto Sans"/>
                <w:b/>
                <w:i w:val="0"/>
                <w:color w:val="14213D"/>
                <w:sz w:val="24"/>
              </w:rPr>
              <w:t>Attachment Patterns and Emotional Regulation in Emerging Adulthood</w:t>
            </w:r>
          </w:p>
          <w:p>
            <w:r>
              <w:rPr>
                <w:rFonts w:ascii="Noto Sans" w:hAnsi="Noto Sans" w:cs="Noto Sans" w:eastAsia="Noto Sans"/>
                <w:b w:val="0"/>
                <w:i w:val="0"/>
                <w:color w:val="20232A"/>
                <w:sz w:val="18"/>
              </w:rPr>
              <w:t>This thesis chapter sample examines how adult attachment patterns influence emotion regulation during emerging adulthood. It distinguishes secure attachment, attachment anxiety and attachment avoidance, and explains how each orientation may shape help-seeking, rumination, suppression and cognitive reappraisal in academic and interpersonal contexts.</w:t>
            </w:r>
          </w:p>
          <w:p>
            <w:r>
              <w:rPr>
                <w:rFonts w:ascii="Noto Sans" w:hAnsi="Noto Sans" w:cs="Noto Sans" w:eastAsia="Noto Sans"/>
                <w:b w:val="0"/>
                <w:i/>
                <w:color w:val="5B6472"/>
                <w:sz w:val="17"/>
              </w:rPr>
              <w:t>Keywords: Attachment theory; emotion regulation; emerging adulthood; psychology thesis; academic translation.</w:t>
            </w:r>
          </w:p>
        </w:tc>
      </w:tr>
    </w:tbl>
    <w:p>
      <w:pPr>
        <w:spacing w:after="20"/>
      </w:pPr>
    </w:p>
    <w:tbl>
      <w:tblPr>
        <w:tblW w:type="auto" w:w="0"/>
        <w:jc w:val="center"/>
        <w:tblLook w:firstColumn="1" w:firstRow="1" w:lastColumn="0" w:lastRow="0" w:noHBand="0" w:noVBand="1" w:val="04A0"/>
      </w:tblPr>
      <w:tblGrid>
        <w:gridCol w:w="10282"/>
      </w:tblGrid>
      <w:tr>
        <w:tc>
          <w:tcPr>
            <w:tcW w:type="dxa" w:w="10282"/>
            <w:shd w:fill="F4F6FA"/>
            <w:tcMar>
              <w:top w:w="140" w:type="dxa"/>
              <w:start w:w="160" w:type="dxa"/>
              <w:bottom w:w="140" w:type="dxa"/>
              <w:end w:w="160" w:type="dxa"/>
            </w:tcMar>
            <w:tcBorders>
              <w:top w:sz="6" w:val="single" w:color="D7DEE8"/>
              <w:left w:sz="6" w:val="single" w:color="D7DEE8"/>
              <w:bottom w:sz="6" w:val="single" w:color="D7DEE8"/>
              <w:right w:sz="6" w:val="single" w:color="D7DEE8"/>
            </w:tcBorders>
          </w:tcPr>
          <w:p>
            <w:pPr>
              <w:jc w:val="left"/>
            </w:pPr>
            <w:r>
              <w:rPr>
                <w:rFonts w:ascii="Noto Sans" w:hAnsi="Noto Sans" w:cs="Noto Sans" w:eastAsia="Noto Sans"/>
                <w:b/>
                <w:i w:val="0"/>
                <w:color w:val="D6AE45"/>
                <w:sz w:val="18"/>
              </w:rPr>
              <w:t>ES | Spanish</w:t>
            </w:r>
          </w:p>
          <w:p>
            <w:r>
              <w:rPr>
                <w:rFonts w:ascii="Noto Sans" w:hAnsi="Noto Sans" w:cs="Noto Sans" w:eastAsia="Noto Sans"/>
                <w:b/>
                <w:i w:val="0"/>
                <w:color w:val="14213D"/>
                <w:sz w:val="24"/>
              </w:rPr>
              <w:t>Patrones de apego y regulación emocional en la adultez emergente</w:t>
            </w:r>
          </w:p>
          <w:p>
            <w:r>
              <w:rPr>
                <w:rFonts w:ascii="Noto Sans" w:hAnsi="Noto Sans" w:cs="Noto Sans" w:eastAsia="Noto Sans"/>
                <w:b w:val="0"/>
                <w:i w:val="0"/>
                <w:color w:val="20232A"/>
                <w:sz w:val="18"/>
              </w:rPr>
              <w:t>Esta muestra de capítulo de tesis examina cómo los patrones de apego adulto influyen en la regulación emocional durante la adultez emergente. Distingue apego seguro, ansiedad de apego y evitación de apego, y explica cómo cada orientación puede moldear la búsqueda de ayuda, la rumiación, la supresión emocional y la reevaluación cognitiva en contextos académicos e interpersonales.</w:t>
            </w:r>
          </w:p>
          <w:p>
            <w:r>
              <w:rPr>
                <w:rFonts w:ascii="Noto Sans" w:hAnsi="Noto Sans" w:cs="Noto Sans" w:eastAsia="Noto Sans"/>
                <w:b w:val="0"/>
                <w:i/>
                <w:color w:val="5B6472"/>
                <w:sz w:val="17"/>
              </w:rPr>
              <w:t>Keywords: Teoría del apego; regulación emocional; adultez emergente; tesis de psicología; traducción académica.</w:t>
            </w:r>
          </w:p>
        </w:tc>
      </w:tr>
    </w:tbl>
    <w:p>
      <w:pPr>
        <w:spacing w:after="20"/>
      </w:pPr>
    </w:p>
    <w:tbl>
      <w:tblPr>
        <w:tblW w:type="auto" w:w="0"/>
        <w:jc w:val="center"/>
        <w:tblLook w:firstColumn="1" w:firstRow="1" w:lastColumn="0" w:lastRow="0" w:noHBand="0" w:noVBand="1" w:val="04A0"/>
      </w:tblPr>
      <w:tblGrid>
        <w:gridCol w:w="10282"/>
      </w:tblGrid>
      <w:tr>
        <w:tc>
          <w:tcPr>
            <w:tcW w:type="dxa" w:w="10282"/>
            <w:shd w:fill="F4F6FA"/>
            <w:tcMar>
              <w:top w:w="140" w:type="dxa"/>
              <w:start w:w="160" w:type="dxa"/>
              <w:bottom w:w="140" w:type="dxa"/>
              <w:end w:w="160" w:type="dxa"/>
            </w:tcMar>
            <w:tcBorders>
              <w:top w:sz="6" w:val="single" w:color="D7DEE8"/>
              <w:left w:sz="6" w:val="single" w:color="D7DEE8"/>
              <w:bottom w:sz="6" w:val="single" w:color="D7DEE8"/>
              <w:right w:sz="6" w:val="single" w:color="D7DEE8"/>
            </w:tcBorders>
          </w:tcPr>
          <w:p>
            <w:pPr>
              <w:jc w:val="left"/>
            </w:pPr>
            <w:r>
              <w:rPr>
                <w:rFonts w:ascii="Noto Sans" w:hAnsi="Noto Sans" w:cs="Noto Sans" w:eastAsia="Noto Sans"/>
                <w:b/>
                <w:i w:val="0"/>
                <w:color w:val="D6AE45"/>
                <w:sz w:val="18"/>
              </w:rPr>
              <w:t>DE | German</w:t>
            </w:r>
          </w:p>
          <w:p>
            <w:r>
              <w:rPr>
                <w:rFonts w:ascii="Noto Sans" w:hAnsi="Noto Sans" w:cs="Noto Sans" w:eastAsia="Noto Sans"/>
                <w:b/>
                <w:i w:val="0"/>
                <w:color w:val="14213D"/>
                <w:sz w:val="24"/>
              </w:rPr>
              <w:t>Bindungsmuster und Emotionsregulation im jungen Erwachsenenalter</w:t>
            </w:r>
          </w:p>
          <w:p>
            <w:r>
              <w:rPr>
                <w:rFonts w:ascii="Noto Sans" w:hAnsi="Noto Sans" w:cs="Noto Sans" w:eastAsia="Noto Sans"/>
                <w:b w:val="0"/>
                <w:i w:val="0"/>
                <w:color w:val="20232A"/>
                <w:sz w:val="18"/>
              </w:rPr>
              <w:t>Dieses Beispiel eines Dissertationskapitels untersucht, wie erwachsene Bindungsmuster die Emotionsregulation im jungen Erwachsenenalter beeinflussen. Es unterscheidet sichere Bindung, Bindungsangst und Bindungsvermeidung und erklärt, wie jede Orientierung Hilfesuche, Grübeln, emotionale Unterdrückung und kognitive Neubewertung in akademischen und zwischenmenschlichen Kontexten prägen kann.</w:t>
            </w:r>
          </w:p>
          <w:p>
            <w:r>
              <w:rPr>
                <w:rFonts w:ascii="Noto Sans" w:hAnsi="Noto Sans" w:cs="Noto Sans" w:eastAsia="Noto Sans"/>
                <w:b w:val="0"/>
                <w:i/>
                <w:color w:val="5B6472"/>
                <w:sz w:val="17"/>
              </w:rPr>
              <w:t>Keywords: Bindungstheorie; Emotionsregulation; junges Erwachsenenalter; psychologische Abschlussarbeit; akademische Übersetzung.</w:t>
            </w:r>
          </w:p>
        </w:tc>
      </w:tr>
    </w:tbl>
    <w:p>
      <w:pPr>
        <w:spacing w:after="20"/>
      </w:pPr>
    </w:p>
    <w:tbl>
      <w:tblPr>
        <w:tblW w:type="auto" w:w="0"/>
        <w:jc w:val="center"/>
        <w:tblLook w:firstColumn="1" w:firstRow="1" w:lastColumn="0" w:lastRow="0" w:noHBand="0" w:noVBand="1" w:val="04A0"/>
      </w:tblPr>
      <w:tblGrid>
        <w:gridCol w:w="10282"/>
      </w:tblGrid>
      <w:tr>
        <w:tc>
          <w:tcPr>
            <w:tcW w:type="dxa" w:w="10282"/>
            <w:shd w:fill="F4F6FA"/>
            <w:tcMar>
              <w:top w:w="140" w:type="dxa"/>
              <w:start w:w="160" w:type="dxa"/>
              <w:bottom w:w="140" w:type="dxa"/>
              <w:end w:w="160" w:type="dxa"/>
            </w:tcMar>
            <w:tcBorders>
              <w:top w:sz="6" w:val="single" w:color="D7DEE8"/>
              <w:left w:sz="6" w:val="single" w:color="D7DEE8"/>
              <w:bottom w:sz="6" w:val="single" w:color="D7DEE8"/>
              <w:right w:sz="6" w:val="single" w:color="D7DEE8"/>
            </w:tcBorders>
          </w:tcPr>
          <w:p>
            <w:pPr>
              <w:jc w:val="left"/>
            </w:pPr>
            <w:r>
              <w:rPr>
                <w:rFonts w:ascii="Noto Sans" w:hAnsi="Noto Sans" w:cs="Noto Sans" w:eastAsia="Noto Sans"/>
                <w:b/>
                <w:i w:val="0"/>
                <w:color w:val="D6AE45"/>
                <w:sz w:val="18"/>
              </w:rPr>
              <w:t>FR | French</w:t>
            </w:r>
          </w:p>
          <w:p>
            <w:r>
              <w:rPr>
                <w:rFonts w:ascii="Noto Sans" w:hAnsi="Noto Sans" w:cs="Noto Sans" w:eastAsia="Noto Sans"/>
                <w:b/>
                <w:i w:val="0"/>
                <w:color w:val="14213D"/>
                <w:sz w:val="24"/>
              </w:rPr>
              <w:t>Styles d’attachement et régulation émotionnelle au début de l’âge adulte</w:t>
            </w:r>
          </w:p>
          <w:p>
            <w:r>
              <w:rPr>
                <w:rFonts w:ascii="Noto Sans" w:hAnsi="Noto Sans" w:cs="Noto Sans" w:eastAsia="Noto Sans"/>
                <w:b w:val="0"/>
                <w:i w:val="0"/>
                <w:color w:val="20232A"/>
                <w:sz w:val="18"/>
              </w:rPr>
              <w:t>Cet exemple de chapitre de mémoire examine la manière dont les styles d’attachement adulte influencent la régulation émotionnelle au début de l’âge adulte. Il distingue l’attachement sécure, l’anxiété d’attachement et l’évitement d’attachement, puis explique comment chaque orientation peut façonner la recherche d’aide, la rumination, la suppression émotionnelle et la réévaluation cognitive dans des contextes académiques et interpersonnels.</w:t>
            </w:r>
          </w:p>
          <w:p>
            <w:r>
              <w:rPr>
                <w:rFonts w:ascii="Noto Sans" w:hAnsi="Noto Sans" w:cs="Noto Sans" w:eastAsia="Noto Sans"/>
                <w:b w:val="0"/>
                <w:i/>
                <w:color w:val="5B6472"/>
                <w:sz w:val="17"/>
              </w:rPr>
              <w:t>Keywords: Théorie de l’attachement; régulation émotionnelle; début de l’âge adulte; mémoire de psychologie; traduction académique.</w:t>
            </w:r>
          </w:p>
        </w:tc>
      </w:tr>
    </w:tbl>
    <w:p>
      <w:pPr>
        <w:spacing w:after="20"/>
      </w:pPr>
    </w:p>
    <w:tbl>
      <w:tblPr>
        <w:tblW w:type="auto" w:w="0"/>
        <w:jc w:val="center"/>
        <w:tblLook w:firstColumn="1" w:firstRow="1" w:lastColumn="0" w:lastRow="0" w:noHBand="0" w:noVBand="1" w:val="04A0"/>
      </w:tblPr>
      <w:tblGrid>
        <w:gridCol w:w="10282"/>
      </w:tblGrid>
      <w:tr>
        <w:tc>
          <w:tcPr>
            <w:tcW w:type="dxa" w:w="10282"/>
            <w:shd w:fill="F4F6FA"/>
            <w:tcMar>
              <w:top w:w="140" w:type="dxa"/>
              <w:start w:w="160" w:type="dxa"/>
              <w:bottom w:w="140" w:type="dxa"/>
              <w:end w:w="160" w:type="dxa"/>
            </w:tcMar>
            <w:tcBorders>
              <w:top w:sz="6" w:val="single" w:color="D7DEE8"/>
              <w:left w:sz="6" w:val="single" w:color="D7DEE8"/>
              <w:bottom w:sz="6" w:val="single" w:color="D7DEE8"/>
              <w:right w:sz="6" w:val="single" w:color="D7DEE8"/>
            </w:tcBorders>
          </w:tcPr>
          <w:p>
            <w:pPr>
              <w:jc w:val="left"/>
            </w:pPr>
            <w:r>
              <w:rPr>
                <w:rFonts w:ascii="Noto Sans" w:hAnsi="Noto Sans" w:cs="Noto Sans" w:eastAsia="Noto Sans"/>
                <w:b/>
                <w:i w:val="0"/>
                <w:color w:val="D6AE45"/>
                <w:sz w:val="18"/>
              </w:rPr>
              <w:t>PT | Portuguese</w:t>
            </w:r>
          </w:p>
          <w:p>
            <w:r>
              <w:rPr>
                <w:rFonts w:ascii="Noto Sans" w:hAnsi="Noto Sans" w:cs="Noto Sans" w:eastAsia="Noto Sans"/>
                <w:b/>
                <w:i w:val="0"/>
                <w:color w:val="14213D"/>
                <w:sz w:val="24"/>
              </w:rPr>
              <w:t>Padrões de apego e regulação emocional na adultez emergente</w:t>
            </w:r>
          </w:p>
          <w:p>
            <w:r>
              <w:rPr>
                <w:rFonts w:ascii="Noto Sans" w:hAnsi="Noto Sans" w:cs="Noto Sans" w:eastAsia="Noto Sans"/>
                <w:b w:val="0"/>
                <w:i w:val="0"/>
                <w:color w:val="20232A"/>
                <w:sz w:val="18"/>
              </w:rPr>
              <w:t>Esta amostra de capítulo de dissertação examina como os padrões de apego adulto influenciam a regulação emocional na adultez emergente. Distingue apego seguro, ansiedade de apego e evitação de apego, explicando como cada orientação pode moldar a busca de ajuda, a ruminação, a supressão emocional e a reavaliação cognitiva em contextos acadêmicos e interpessoais.</w:t>
            </w:r>
          </w:p>
          <w:p>
            <w:r>
              <w:rPr>
                <w:rFonts w:ascii="Noto Sans" w:hAnsi="Noto Sans" w:cs="Noto Sans" w:eastAsia="Noto Sans"/>
                <w:b w:val="0"/>
                <w:i/>
                <w:color w:val="5B6472"/>
                <w:sz w:val="17"/>
              </w:rPr>
              <w:t>Keywords: Teoria do apego; regulação emocional; adultez emergente; dissertação em psicologia; tradução acadêmica.</w:t>
            </w:r>
          </w:p>
        </w:tc>
      </w:tr>
    </w:tbl>
    <w:p>
      <w:pPr>
        <w:spacing w:after="20"/>
      </w:pPr>
    </w:p>
    <w:tbl>
      <w:tblPr>
        <w:tblW w:type="auto" w:w="0"/>
        <w:jc w:val="center"/>
        <w:tblLook w:firstColumn="1" w:firstRow="1" w:lastColumn="0" w:lastRow="0" w:noHBand="0" w:noVBand="1" w:val="04A0"/>
      </w:tblPr>
      <w:tblGrid>
        <w:gridCol w:w="10282"/>
      </w:tblGrid>
      <w:tr>
        <w:tc>
          <w:tcPr>
            <w:tcW w:type="dxa" w:w="10282"/>
            <w:shd w:fill="F4F6FA"/>
            <w:tcMar>
              <w:top w:w="140" w:type="dxa"/>
              <w:start w:w="160" w:type="dxa"/>
              <w:bottom w:w="140" w:type="dxa"/>
              <w:end w:w="160" w:type="dxa"/>
            </w:tcMar>
            <w:tcBorders>
              <w:top w:sz="6" w:val="single" w:color="D7DEE8"/>
              <w:left w:sz="6" w:val="single" w:color="D7DEE8"/>
              <w:bottom w:sz="6" w:val="single" w:color="D7DEE8"/>
              <w:right w:sz="6" w:val="single" w:color="D7DEE8"/>
            </w:tcBorders>
          </w:tcPr>
          <w:p>
            <w:pPr>
              <w:jc w:val="left"/>
            </w:pPr>
            <w:r>
              <w:rPr>
                <w:rFonts w:ascii="Noto Sans" w:hAnsi="Noto Sans" w:cs="Noto Sans" w:eastAsia="Noto Sans"/>
                <w:b/>
                <w:i w:val="0"/>
                <w:color w:val="D6AE45"/>
                <w:sz w:val="18"/>
              </w:rPr>
              <w:t>IT | Italian</w:t>
            </w:r>
          </w:p>
          <w:p>
            <w:r>
              <w:rPr>
                <w:rFonts w:ascii="Noto Sans" w:hAnsi="Noto Sans" w:cs="Noto Sans" w:eastAsia="Noto Sans"/>
                <w:b/>
                <w:i w:val="0"/>
                <w:color w:val="14213D"/>
                <w:sz w:val="24"/>
              </w:rPr>
              <w:t>Modelli di attaccamento e regolazione emotiva nell’età adulta emergente</w:t>
            </w:r>
          </w:p>
          <w:p>
            <w:r>
              <w:rPr>
                <w:rFonts w:ascii="Noto Sans" w:hAnsi="Noto Sans" w:cs="Noto Sans" w:eastAsia="Noto Sans"/>
                <w:b w:val="0"/>
                <w:i w:val="0"/>
                <w:color w:val="20232A"/>
                <w:sz w:val="18"/>
              </w:rPr>
              <w:t>Questo esempio di capitolo di tesi esamina il modo in cui i modelli di attaccamento adulto influenzano la regolazione emotiva nell’età adulta emergente. Distingue attaccamento sicuro, ansia di attaccamento ed evitamento dell’attaccamento, spiegando come ciascun orientamento possa influenzare ricerca di supporto, ruminazione, soppressione emotiva e rivalutazione cognitiva in contesti accademici e interpersonali.</w:t>
            </w:r>
          </w:p>
          <w:p>
            <w:r>
              <w:rPr>
                <w:rFonts w:ascii="Noto Sans" w:hAnsi="Noto Sans" w:cs="Noto Sans" w:eastAsia="Noto Sans"/>
                <w:b w:val="0"/>
                <w:i/>
                <w:color w:val="5B6472"/>
                <w:sz w:val="17"/>
              </w:rPr>
              <w:t>Keywords: Teoria dell’attaccamento; regolazione emotiva; età adulta emergente; tesi di psicologia; traduzione accademica.</w:t>
            </w:r>
          </w:p>
        </w:tc>
      </w:tr>
    </w:tbl>
    <w:p>
      <w:pPr>
        <w:spacing w:after="20"/>
      </w:pPr>
    </w:p>
    <w:tbl>
      <w:tblPr>
        <w:tblW w:type="auto" w:w="0"/>
        <w:jc w:val="center"/>
        <w:tblLook w:firstColumn="1" w:firstRow="1" w:lastColumn="0" w:lastRow="0" w:noHBand="0" w:noVBand="1" w:val="04A0"/>
      </w:tblPr>
      <w:tblGrid>
        <w:gridCol w:w="10282"/>
      </w:tblGrid>
      <w:tr>
        <w:tc>
          <w:tcPr>
            <w:tcW w:type="dxa" w:w="10282"/>
            <w:shd w:fill="F4F6FA"/>
            <w:tcMar>
              <w:top w:w="140" w:type="dxa"/>
              <w:start w:w="160" w:type="dxa"/>
              <w:bottom w:w="140" w:type="dxa"/>
              <w:end w:w="160" w:type="dxa"/>
            </w:tcMar>
            <w:tcBorders>
              <w:top w:sz="6" w:val="single" w:color="D7DEE8"/>
              <w:left w:sz="6" w:val="single" w:color="D7DEE8"/>
              <w:bottom w:sz="6" w:val="single" w:color="D7DEE8"/>
              <w:right w:sz="6" w:val="single" w:color="D7DEE8"/>
            </w:tcBorders>
          </w:tcPr>
          <w:p>
            <w:pPr>
              <w:jc w:val="left"/>
            </w:pPr>
            <w:r>
              <w:rPr>
                <w:rFonts w:ascii="Noto Sans" w:hAnsi="Noto Sans" w:cs="Noto Sans" w:eastAsia="Noto Sans"/>
                <w:b/>
                <w:i w:val="0"/>
                <w:color w:val="D6AE45"/>
                <w:sz w:val="18"/>
              </w:rPr>
              <w:t>RU | Russian</w:t>
            </w:r>
          </w:p>
          <w:p>
            <w:r>
              <w:rPr>
                <w:rFonts w:ascii="Noto Sans" w:hAnsi="Noto Sans" w:cs="Noto Sans" w:eastAsia="Noto Sans"/>
                <w:b/>
                <w:i w:val="0"/>
                <w:color w:val="14213D"/>
                <w:sz w:val="24"/>
              </w:rPr>
              <w:t>Паттерны привязанности и эмоциональная регуляция в период становления взрослости</w:t>
            </w:r>
          </w:p>
          <w:p>
            <w:r>
              <w:rPr>
                <w:rFonts w:ascii="Noto Sans" w:hAnsi="Noto Sans" w:cs="Noto Sans" w:eastAsia="Noto Sans"/>
                <w:b w:val="0"/>
                <w:i w:val="0"/>
                <w:color w:val="20232A"/>
                <w:sz w:val="18"/>
              </w:rPr>
              <w:t>Данный образец главы диссертации рассматривает, как паттерны взрослой привязанности влияют на эмоциональную регуляцию в период становления взрослости. В тексте различаются надежная привязанность, тревожность привязанности и избегание привязанности, а также объясняется, как каждая ориентация может формировать обращение за поддержкой, руминацию, подавление эмоций и когнитивную переоценку в академических и межличностных контекстах.</w:t>
            </w:r>
          </w:p>
          <w:p>
            <w:r>
              <w:rPr>
                <w:rFonts w:ascii="Noto Sans" w:hAnsi="Noto Sans" w:cs="Noto Sans" w:eastAsia="Noto Sans"/>
                <w:b w:val="0"/>
                <w:i/>
                <w:color w:val="5B6472"/>
                <w:sz w:val="17"/>
              </w:rPr>
              <w:t>Keywords: Теория привязанности; эмоциональная регуляция; становление взрослости; диссертация по психологии; академический перевод.</w:t>
            </w:r>
          </w:p>
        </w:tc>
      </w:tr>
    </w:tbl>
    <w:p>
      <w:pPr>
        <w:spacing w:after="20"/>
      </w:pPr>
    </w:p>
    <w:tbl>
      <w:tblPr>
        <w:tblW w:type="auto" w:w="0"/>
        <w:jc w:val="center"/>
        <w:tblLook w:firstColumn="1" w:firstRow="1" w:lastColumn="0" w:lastRow="0" w:noHBand="0" w:noVBand="1" w:val="04A0"/>
      </w:tblPr>
      <w:tblGrid>
        <w:gridCol w:w="10282"/>
      </w:tblGrid>
      <w:tr>
        <w:tc>
          <w:tcPr>
            <w:tcW w:type="dxa" w:w="10282"/>
            <w:shd w:fill="F4F6FA"/>
            <w:tcMar>
              <w:top w:w="140" w:type="dxa"/>
              <w:start w:w="160" w:type="dxa"/>
              <w:bottom w:w="140" w:type="dxa"/>
              <w:end w:w="160" w:type="dxa"/>
            </w:tcMar>
            <w:tcBorders>
              <w:top w:sz="6" w:val="single" w:color="D7DEE8"/>
              <w:left w:sz="6" w:val="single" w:color="D7DEE8"/>
              <w:bottom w:sz="6" w:val="single" w:color="D7DEE8"/>
              <w:right w:sz="6" w:val="single" w:color="D7DEE8"/>
            </w:tcBorders>
          </w:tcPr>
          <w:p>
            <w:pPr>
              <w:jc w:val="left"/>
            </w:pPr>
            <w:r>
              <w:rPr>
                <w:rFonts w:ascii="Noto Sans" w:hAnsi="Noto Sans" w:cs="Noto Sans" w:eastAsia="Noto Sans"/>
                <w:b/>
                <w:i w:val="0"/>
                <w:color w:val="D6AE45"/>
                <w:sz w:val="18"/>
              </w:rPr>
              <w:t>CS | Czech</w:t>
            </w:r>
          </w:p>
          <w:p>
            <w:r>
              <w:rPr>
                <w:rFonts w:ascii="Noto Sans" w:hAnsi="Noto Sans" w:cs="Noto Sans" w:eastAsia="Noto Sans"/>
                <w:b/>
                <w:i w:val="0"/>
                <w:color w:val="14213D"/>
                <w:sz w:val="24"/>
              </w:rPr>
              <w:t>Vzorce attachmentu a emoční regulace v období vynořující se dospělosti</w:t>
            </w:r>
          </w:p>
          <w:p>
            <w:r>
              <w:rPr>
                <w:rFonts w:ascii="Noto Sans" w:hAnsi="Noto Sans" w:cs="Noto Sans" w:eastAsia="Noto Sans"/>
                <w:b w:val="0"/>
                <w:i w:val="0"/>
                <w:color w:val="20232A"/>
                <w:sz w:val="18"/>
              </w:rPr>
              <w:t>Tato ukázka kapitoly diplomové práce zkoumá, jak vzorce dospělého attachmentu ovlivňují emoční regulaci v období vynořující se dospělosti. Rozlišuje bezpečný attachment, attachmentovou úzkost a attachmentové vyhýbání a vysvětluje, jak může každá orientace formovat vyhledávání pomoci, ruminaci, emoční potlačování a kognitivní přehodnocení v akademických a mezilidských kontextech.</w:t>
            </w:r>
          </w:p>
          <w:p>
            <w:r>
              <w:rPr>
                <w:rFonts w:ascii="Noto Sans" w:hAnsi="Noto Sans" w:cs="Noto Sans" w:eastAsia="Noto Sans"/>
                <w:b w:val="0"/>
                <w:i/>
                <w:color w:val="5B6472"/>
                <w:sz w:val="17"/>
              </w:rPr>
              <w:t>Keywords: Teorie attachmentu; emoční regulace; vynořující se dospělost; psychologická diplomová práce; akademický překlad.</w:t>
            </w:r>
          </w:p>
        </w:tc>
      </w:tr>
    </w:tbl>
    <w:p>
      <w:pPr>
        <w:spacing w:after="20"/>
      </w:pPr>
    </w:p>
    <w:tbl>
      <w:tblPr>
        <w:tblW w:type="auto" w:w="0"/>
        <w:jc w:val="center"/>
        <w:tblLook w:firstColumn="1" w:firstRow="1" w:lastColumn="0" w:lastRow="0" w:noHBand="0" w:noVBand="1" w:val="04A0"/>
      </w:tblPr>
      <w:tblGrid>
        <w:gridCol w:w="10282"/>
      </w:tblGrid>
      <w:tr>
        <w:tc>
          <w:tcPr>
            <w:tcW w:type="dxa" w:w="10282"/>
            <w:shd w:fill="F4F6FA"/>
            <w:tcMar>
              <w:top w:w="140" w:type="dxa"/>
              <w:start w:w="160" w:type="dxa"/>
              <w:bottom w:w="140" w:type="dxa"/>
              <w:end w:w="160" w:type="dxa"/>
            </w:tcMar>
            <w:tcBorders>
              <w:top w:sz="6" w:val="single" w:color="D7DEE8"/>
              <w:left w:sz="6" w:val="single" w:color="D7DEE8"/>
              <w:bottom w:sz="6" w:val="single" w:color="D7DEE8"/>
              <w:right w:sz="6" w:val="single" w:color="D7DEE8"/>
            </w:tcBorders>
          </w:tcPr>
          <w:p>
            <w:pPr>
              <w:jc w:val="left"/>
            </w:pPr>
            <w:r>
              <w:rPr>
                <w:rFonts w:ascii="Noto Sans" w:hAnsi="Noto Sans" w:cs="Noto Sans" w:eastAsia="Noto Sans"/>
                <w:b/>
                <w:i w:val="0"/>
                <w:color w:val="D6AE45"/>
                <w:sz w:val="18"/>
              </w:rPr>
              <w:t>ZH | Chinese</w:t>
            </w:r>
          </w:p>
          <w:p>
            <w:r>
              <w:rPr>
                <w:rFonts w:ascii="Noto Sans CJK SC" w:hAnsi="Noto Sans CJK SC" w:cs="Noto Sans CJK SC" w:eastAsia="Noto Sans CJK SC"/>
                <w:b/>
                <w:i w:val="0"/>
                <w:color w:val="14213D"/>
                <w:sz w:val="24"/>
              </w:rPr>
              <w:t>成年初期的依恋模式与情绪调节</w:t>
            </w:r>
          </w:p>
          <w:p>
            <w:r>
              <w:rPr>
                <w:rFonts w:ascii="Noto Sans CJK SC" w:hAnsi="Noto Sans CJK SC" w:cs="Noto Sans CJK SC" w:eastAsia="Noto Sans CJK SC"/>
                <w:b w:val="0"/>
                <w:i w:val="0"/>
                <w:color w:val="20232A"/>
                <w:sz w:val="18"/>
              </w:rPr>
              <w:t>本论文样章考察成人依恋模式如何影响成年初期的情绪调节。文本区分安全型依恋、依恋焦虑和依恋回避，并说明这些取向如何在学术和人际情境中影响求助行为、反刍思维、情绪抑制和认知重评。</w:t>
            </w:r>
          </w:p>
          <w:p>
            <w:r>
              <w:rPr>
                <w:rFonts w:ascii="Noto Sans CJK SC" w:hAnsi="Noto Sans CJK SC" w:cs="Noto Sans CJK SC" w:eastAsia="Noto Sans CJK SC"/>
                <w:b w:val="0"/>
                <w:i/>
                <w:color w:val="5B6472"/>
                <w:sz w:val="17"/>
              </w:rPr>
              <w:t>Keywords: 依恋理论；情绪调节；成年初期；心理学论文；学术翻译。</w:t>
            </w:r>
          </w:p>
        </w:tc>
      </w:tr>
    </w:tbl>
    <w:p>
      <w:pPr>
        <w:spacing w:after="20"/>
      </w:pPr>
    </w:p>
    <w:tbl>
      <w:tblPr>
        <w:tblW w:type="auto" w:w="0"/>
        <w:jc w:val="center"/>
        <w:tblLook w:firstColumn="1" w:firstRow="1" w:lastColumn="0" w:lastRow="0" w:noHBand="0" w:noVBand="1" w:val="04A0"/>
      </w:tblPr>
      <w:tblGrid>
        <w:gridCol w:w="10282"/>
      </w:tblGrid>
      <w:tr>
        <w:tc>
          <w:tcPr>
            <w:tcW w:type="dxa" w:w="10282"/>
            <w:shd w:fill="F4F6FA"/>
            <w:tcMar>
              <w:top w:w="140" w:type="dxa"/>
              <w:start w:w="160" w:type="dxa"/>
              <w:bottom w:w="140" w:type="dxa"/>
              <w:end w:w="160" w:type="dxa"/>
            </w:tcMar>
            <w:tcBorders>
              <w:top w:sz="6" w:val="single" w:color="D7DEE8"/>
              <w:left w:sz="6" w:val="single" w:color="D7DEE8"/>
              <w:bottom w:sz="6" w:val="single" w:color="D7DEE8"/>
              <w:right w:sz="6" w:val="single" w:color="D7DEE8"/>
            </w:tcBorders>
          </w:tcPr>
          <w:p>
            <w:pPr>
              <w:jc w:val="left"/>
            </w:pPr>
            <w:r>
              <w:rPr>
                <w:rFonts w:ascii="Noto Sans" w:hAnsi="Noto Sans" w:cs="Noto Sans" w:eastAsia="Noto Sans"/>
                <w:b/>
                <w:i w:val="0"/>
                <w:color w:val="D6AE45"/>
                <w:sz w:val="18"/>
              </w:rPr>
              <w:t>JA | Japanese</w:t>
            </w:r>
          </w:p>
          <w:p>
            <w:r>
              <w:rPr>
                <w:rFonts w:ascii="Noto Sans CJK JP" w:hAnsi="Noto Sans CJK JP" w:cs="Noto Sans CJK JP" w:eastAsia="Noto Sans CJK JP"/>
                <w:b/>
                <w:i w:val="0"/>
                <w:color w:val="14213D"/>
                <w:sz w:val="24"/>
              </w:rPr>
              <w:t>成人期初期における愛着パターンと感情調整</w:t>
            </w:r>
          </w:p>
          <w:p>
            <w:r>
              <w:rPr>
                <w:rFonts w:ascii="Noto Sans CJK JP" w:hAnsi="Noto Sans CJK JP" w:cs="Noto Sans CJK JP" w:eastAsia="Noto Sans CJK JP"/>
                <w:b w:val="0"/>
                <w:i w:val="0"/>
                <w:color w:val="20232A"/>
                <w:sz w:val="18"/>
              </w:rPr>
              <w:t>本修士論文章のサンプルは、成人の愛着パターンが成人期初期の感情調整にどのような影響を与えるかを検討する。安全型愛着、愛着不安、愛着回避を区別し、それぞれの傾向が学業的・対人的文脈における援助要請、反すう、感情抑制、認知的再評価をどのように形成し得るかを説明する。</w:t>
            </w:r>
          </w:p>
          <w:p>
            <w:r>
              <w:rPr>
                <w:rFonts w:ascii="Noto Sans CJK JP" w:hAnsi="Noto Sans CJK JP" w:cs="Noto Sans CJK JP" w:eastAsia="Noto Sans CJK JP"/>
                <w:b w:val="0"/>
                <w:i/>
                <w:color w:val="5B6472"/>
                <w:sz w:val="17"/>
              </w:rPr>
              <w:t>Keywords: 愛着理論；感情調整；成人期初期；心理学論文；学術翻訳。</w:t>
            </w:r>
          </w:p>
        </w:tc>
      </w:tr>
    </w:tbl>
    <w:p>
      <w:pPr>
        <w:spacing w:after="20"/>
      </w:pPr>
    </w:p>
    <w:tbl>
      <w:tblPr>
        <w:tblW w:type="auto" w:w="0"/>
        <w:jc w:val="center"/>
        <w:tblLook w:firstColumn="1" w:firstRow="1" w:lastColumn="0" w:lastRow="0" w:noHBand="0" w:noVBand="1" w:val="04A0"/>
      </w:tblPr>
      <w:tblGrid>
        <w:gridCol w:w="10282"/>
      </w:tblGrid>
      <w:tr>
        <w:tc>
          <w:tcPr>
            <w:tcW w:type="dxa" w:w="10282"/>
            <w:shd w:fill="F7EAC5"/>
            <w:tcMar>
              <w:top w:w="140" w:type="dxa"/>
              <w:start w:w="160" w:type="dxa"/>
              <w:bottom w:w="140" w:type="dxa"/>
              <w:end w:w="160" w:type="dxa"/>
            </w:tcMar>
            <w:tcBorders>
              <w:top w:sz="6" w:val="single" w:color="D7DEE8"/>
              <w:left w:sz="6" w:val="single" w:color="D7DEE8"/>
              <w:bottom w:sz="6" w:val="single" w:color="D7DEE8"/>
              <w:right w:sz="6" w:val="single" w:color="D7DEE8"/>
            </w:tcBorders>
          </w:tcPr>
          <w:p>
            <w:pPr>
              <w:jc w:val="right"/>
              <w:bidi w:val="1"/>
            </w:pPr>
            <w:r>
              <w:rPr>
                <w:rFonts w:ascii="Noto Sans" w:hAnsi="Noto Sans" w:cs="Noto Sans" w:eastAsia="Noto Sans"/>
                <w:b/>
                <w:i w:val="0"/>
                <w:color w:val="D6AE45"/>
                <w:sz w:val="18"/>
              </w:rPr>
              <w:t>HE | Hebrew</w:t>
            </w:r>
          </w:p>
          <w:p>
            <w:pPr>
              <w:jc w:val="right"/>
              <w:bidi w:val="1"/>
            </w:pPr>
            <w:r>
              <w:rPr>
                <w:rFonts w:ascii="Noto Sans Hebrew" w:hAnsi="Noto Sans Hebrew" w:cs="Noto Sans Hebrew" w:eastAsia="Noto Sans Hebrew"/>
                <w:b/>
                <w:i w:val="0"/>
                <w:color w:val="14213D"/>
                <w:sz w:val="24"/>
              </w:rPr>
              <w:t>דפוסי התקשרות וויסות רגשי בבגרות המתהווה</w:t>
            </w:r>
          </w:p>
          <w:p>
            <w:pPr>
              <w:jc w:val="right"/>
              <w:bidi w:val="1"/>
            </w:pPr>
            <w:r>
              <w:rPr>
                <w:rFonts w:ascii="Noto Sans Hebrew" w:hAnsi="Noto Sans Hebrew" w:cs="Noto Sans Hebrew" w:eastAsia="Noto Sans Hebrew"/>
                <w:b w:val="0"/>
                <w:i w:val="0"/>
                <w:color w:val="20232A"/>
                <w:sz w:val="18"/>
              </w:rPr>
              <w:t>דוגמת פרק תזה זו בוחנת כיצד דפוסי התקשרות בבגרות משפיעים על ויסות רגשי בתקופת הבגרות המתהווה. הטקסט מבחין בין התקשרות בטוחה, חרדת התקשרות והימנעות מהתקשרות, ומסביר כיצד כל נטייה עשויה לעצב פנייה לעזרה, רומינציה, דיכוי רגשי והערכה קוגניטיבית מחודשת בהקשרים אקדמיים ובין-אישיים.</w:t>
            </w:r>
          </w:p>
          <w:p>
            <w:pPr>
              <w:jc w:val="right"/>
              <w:bidi w:val="1"/>
            </w:pPr>
            <w:r>
              <w:rPr>
                <w:rFonts w:ascii="Noto Sans Hebrew" w:hAnsi="Noto Sans Hebrew" w:cs="Noto Sans Hebrew" w:eastAsia="Noto Sans Hebrew"/>
                <w:b w:val="0"/>
                <w:i/>
                <w:color w:val="5B6472"/>
                <w:sz w:val="17"/>
              </w:rPr>
              <w:t>Keywords: תאוריית ההתקשרות; ויסות רגשי; בגרות מתהווה; תזה בפסיכולוגיה; תרגום אקדמי.</w:t>
            </w:r>
          </w:p>
        </w:tc>
      </w:tr>
    </w:tbl>
    <w:p>
      <w:pPr>
        <w:spacing w:after="20"/>
      </w:pPr>
    </w:p>
    <w:tbl>
      <w:tblPr>
        <w:tblW w:type="auto" w:w="0"/>
        <w:jc w:val="center"/>
        <w:tblLook w:firstColumn="1" w:firstRow="1" w:lastColumn="0" w:lastRow="0" w:noHBand="0" w:noVBand="1" w:val="04A0"/>
      </w:tblPr>
      <w:tblGrid>
        <w:gridCol w:w="10282"/>
      </w:tblGrid>
      <w:tr>
        <w:tc>
          <w:tcPr>
            <w:tcW w:type="dxa" w:w="10282"/>
            <w:shd w:fill="F7EAC5"/>
            <w:tcMar>
              <w:top w:w="140" w:type="dxa"/>
              <w:start w:w="160" w:type="dxa"/>
              <w:bottom w:w="140" w:type="dxa"/>
              <w:end w:w="160" w:type="dxa"/>
            </w:tcMar>
            <w:tcBorders>
              <w:top w:sz="6" w:val="single" w:color="D7DEE8"/>
              <w:left w:sz="6" w:val="single" w:color="D7DEE8"/>
              <w:bottom w:sz="6" w:val="single" w:color="D7DEE8"/>
              <w:right w:sz="6" w:val="single" w:color="D7DEE8"/>
            </w:tcBorders>
          </w:tcPr>
          <w:p>
            <w:pPr>
              <w:jc w:val="right"/>
              <w:bidi w:val="1"/>
            </w:pPr>
            <w:r>
              <w:rPr>
                <w:rFonts w:ascii="Noto Sans" w:hAnsi="Noto Sans" w:cs="Noto Sans" w:eastAsia="Noto Sans"/>
                <w:b/>
                <w:i w:val="0"/>
                <w:color w:val="D6AE45"/>
                <w:sz w:val="18"/>
              </w:rPr>
              <w:t>AR | Arabic</w:t>
            </w:r>
          </w:p>
          <w:p>
            <w:pPr>
              <w:jc w:val="right"/>
              <w:bidi w:val="1"/>
            </w:pPr>
            <w:r>
              <w:rPr>
                <w:rFonts w:ascii="Noto Sans Arabic" w:hAnsi="Noto Sans Arabic" w:cs="Noto Sans Arabic" w:eastAsia="Noto Sans Arabic"/>
                <w:b/>
                <w:i w:val="0"/>
                <w:color w:val="14213D"/>
                <w:sz w:val="24"/>
              </w:rPr>
              <w:t>أنماط التعلق وتنظيم الانفعال في مرحلة الرشد الناشئ</w:t>
            </w:r>
          </w:p>
          <w:p>
            <w:pPr>
              <w:jc w:val="right"/>
              <w:bidi w:val="1"/>
            </w:pPr>
            <w:r>
              <w:rPr>
                <w:rFonts w:ascii="Noto Sans Arabic" w:hAnsi="Noto Sans Arabic" w:cs="Noto Sans Arabic" w:eastAsia="Noto Sans Arabic"/>
                <w:b w:val="0"/>
                <w:i w:val="0"/>
                <w:color w:val="20232A"/>
                <w:sz w:val="18"/>
              </w:rPr>
              <w:t>تتناول هذه العينة من فصل أطروحة كيفية تأثير أنماط التعلق لدى البالغين في تنظيم الانفعال خلال مرحلة الرشد الناشئ. ويميز النص بين التعلق الآمن وقلق التعلق وتجنب التعلق، موضحاً كيف يمكن لكل نمط أن يشكل طلب المساعدة والاجترار وكبت الانفعال وإعادة التقييم المعرفي في السياقات الأكاديمية والشخصية.</w:t>
            </w:r>
          </w:p>
          <w:p>
            <w:pPr>
              <w:jc w:val="right"/>
              <w:bidi w:val="1"/>
            </w:pPr>
            <w:r>
              <w:rPr>
                <w:rFonts w:ascii="Noto Sans Arabic" w:hAnsi="Noto Sans Arabic" w:cs="Noto Sans Arabic" w:eastAsia="Noto Sans Arabic"/>
                <w:b w:val="0"/>
                <w:i/>
                <w:color w:val="5B6472"/>
                <w:sz w:val="17"/>
              </w:rPr>
              <w:t>Keywords: نظرية التعلق؛ تنظيم الانفعال؛ الرشد الناشئ؛ أطروحة في علم النفس؛ ترجمة أكاديمية.</w:t>
            </w:r>
          </w:p>
        </w:tc>
      </w:tr>
    </w:tbl>
    <w:p>
      <w:pPr>
        <w:spacing w:after="20"/>
      </w:pPr>
    </w:p>
    <w:p>
      <w:pPr>
        <w:sectPr>
          <w:footerReference w:type="default" r:id="rId9"/>
          <w:pgSz w:w="12240" w:h="15840"/>
          <w:pgMar w:top="936" w:right="979" w:bottom="936" w:left="979" w:header="720" w:footer="720" w:gutter="0"/>
          <w:cols w:space="720"/>
          <w:docGrid w:linePitch="360"/>
        </w:sectPr>
      </w:pPr>
    </w:p>
    <w:p>
      <w:pPr>
        <w:pStyle w:val="Heading1"/>
        <w:spacing w:before="280" w:after="120"/>
      </w:pPr>
      <w:r>
        <w:rPr>
          <w:rFonts w:ascii="Noto Serif" w:hAnsi="Noto Serif" w:cs="Noto Serif" w:eastAsia="Noto Serif"/>
          <w:b/>
          <w:color w:val="14213D"/>
          <w:sz w:val="32"/>
        </w:rPr>
        <w:t>Multilingual Terminology Matrix</w:t>
      </w:r>
    </w:p>
    <w:p>
      <w:pPr>
        <w:spacing w:after="100" w:line="259" w:lineRule="auto"/>
        <w:jc w:val="both"/>
      </w:pPr>
      <w:r>
        <w:rPr>
          <w:rFonts w:ascii="Noto Sans" w:hAnsi="Noto Sans" w:cs="Noto Sans" w:eastAsia="Noto Sans"/>
          <w:b w:val="0"/>
          <w:i w:val="0"/>
          <w:color w:val="20232A"/>
          <w:sz w:val="18"/>
        </w:rPr>
        <w:t>Selected thesis terminology is aligned across twelve languages. The matrix is split into two parts to preserve readability across Latin, Cyrillic, CJK and RTL writing systems.</w:t>
      </w:r>
    </w:p>
    <w:p>
      <w:pPr>
        <w:spacing w:before="200" w:after="40"/>
      </w:pPr>
      <w:r>
        <w:rPr>
          <w:rFonts w:ascii="Noto Sans" w:hAnsi="Noto Sans" w:cs="Noto Sans" w:eastAsia="Noto Sans"/>
          <w:b/>
          <w:color w:val="D6AE45"/>
          <w:sz w:val="17"/>
        </w:rPr>
        <w:t>MATRIX A - EUROPEAN AND CYRILLIC LANGUAGES</w:t>
      </w:r>
    </w:p>
    <w:tbl>
      <w:tblPr>
        <w:tblStyle w:val="TableGrid"/>
        <w:tblW w:type="auto" w:w="0"/>
        <w:jc w:val="center"/>
        <w:tblLook w:firstColumn="1" w:firstRow="1" w:lastColumn="0" w:lastRow="0" w:noHBand="0" w:noVBand="1" w:val="04A0"/>
      </w:tblPr>
      <w:tblGrid>
        <w:gridCol w:w="1616"/>
        <w:gridCol w:w="1616"/>
        <w:gridCol w:w="1616"/>
        <w:gridCol w:w="1616"/>
        <w:gridCol w:w="1616"/>
        <w:gridCol w:w="1616"/>
        <w:gridCol w:w="1616"/>
        <w:gridCol w:w="1616"/>
        <w:gridCol w:w="1616"/>
      </w:tblGrid>
      <w:tr>
        <w:tc>
          <w:tcPr>
            <w:tcW w:type="dxa" w:w="1616"/>
            <w:tcMar>
              <w:top w:w="45" w:type="dxa"/>
              <w:start w:w="45" w:type="dxa"/>
              <w:bottom w:w="45" w:type="dxa"/>
              <w:end w:w="45" w:type="dxa"/>
            </w:tcMar>
            <w:shd w:fill="14213D"/>
          </w:tcPr>
          <w:p>
            <w:pPr>
              <w:spacing w:after="0"/>
              <w:jc w:val="center"/>
            </w:pPr>
            <w:r>
              <w:rPr>
                <w:rFonts w:ascii="Noto Sans" w:hAnsi="Noto Sans" w:cs="Noto Sans" w:eastAsia="Noto Sans"/>
                <w:b/>
                <w:color w:val="FFFFFF"/>
                <w:sz w:val="12"/>
              </w:rPr>
              <w:t>Concept</w:t>
            </w:r>
          </w:p>
        </w:tc>
        <w:tc>
          <w:tcPr>
            <w:tcW w:type="dxa" w:w="1616"/>
            <w:tcMar>
              <w:top w:w="45" w:type="dxa"/>
              <w:start w:w="45" w:type="dxa"/>
              <w:bottom w:w="45" w:type="dxa"/>
              <w:end w:w="45" w:type="dxa"/>
            </w:tcMar>
            <w:shd w:fill="14213D"/>
          </w:tcPr>
          <w:p>
            <w:pPr>
              <w:spacing w:after="0"/>
              <w:jc w:val="center"/>
            </w:pPr>
            <w:r>
              <w:rPr>
                <w:rFonts w:ascii="Noto Sans" w:hAnsi="Noto Sans" w:cs="Noto Sans" w:eastAsia="Noto Sans"/>
                <w:b/>
                <w:color w:val="FFFFFF"/>
                <w:sz w:val="12"/>
              </w:rPr>
              <w:t>EN</w:t>
            </w:r>
          </w:p>
        </w:tc>
        <w:tc>
          <w:tcPr>
            <w:tcW w:type="dxa" w:w="1616"/>
            <w:tcMar>
              <w:top w:w="45" w:type="dxa"/>
              <w:start w:w="45" w:type="dxa"/>
              <w:bottom w:w="45" w:type="dxa"/>
              <w:end w:w="45" w:type="dxa"/>
            </w:tcMar>
            <w:shd w:fill="14213D"/>
          </w:tcPr>
          <w:p>
            <w:pPr>
              <w:spacing w:after="0"/>
              <w:jc w:val="center"/>
            </w:pPr>
            <w:r>
              <w:rPr>
                <w:rFonts w:ascii="Noto Sans" w:hAnsi="Noto Sans" w:cs="Noto Sans" w:eastAsia="Noto Sans"/>
                <w:b/>
                <w:color w:val="FFFFFF"/>
                <w:sz w:val="12"/>
              </w:rPr>
              <w:t>ES</w:t>
            </w:r>
          </w:p>
        </w:tc>
        <w:tc>
          <w:tcPr>
            <w:tcW w:type="dxa" w:w="1616"/>
            <w:tcMar>
              <w:top w:w="45" w:type="dxa"/>
              <w:start w:w="45" w:type="dxa"/>
              <w:bottom w:w="45" w:type="dxa"/>
              <w:end w:w="45" w:type="dxa"/>
            </w:tcMar>
            <w:shd w:fill="14213D"/>
          </w:tcPr>
          <w:p>
            <w:pPr>
              <w:spacing w:after="0"/>
              <w:jc w:val="center"/>
            </w:pPr>
            <w:r>
              <w:rPr>
                <w:rFonts w:ascii="Noto Sans" w:hAnsi="Noto Sans" w:cs="Noto Sans" w:eastAsia="Noto Sans"/>
                <w:b/>
                <w:color w:val="FFFFFF"/>
                <w:sz w:val="12"/>
              </w:rPr>
              <w:t>DE</w:t>
            </w:r>
          </w:p>
        </w:tc>
        <w:tc>
          <w:tcPr>
            <w:tcW w:type="dxa" w:w="1616"/>
            <w:tcMar>
              <w:top w:w="45" w:type="dxa"/>
              <w:start w:w="45" w:type="dxa"/>
              <w:bottom w:w="45" w:type="dxa"/>
              <w:end w:w="45" w:type="dxa"/>
            </w:tcMar>
            <w:shd w:fill="14213D"/>
          </w:tcPr>
          <w:p>
            <w:pPr>
              <w:spacing w:after="0"/>
              <w:jc w:val="center"/>
            </w:pPr>
            <w:r>
              <w:rPr>
                <w:rFonts w:ascii="Noto Sans" w:hAnsi="Noto Sans" w:cs="Noto Sans" w:eastAsia="Noto Sans"/>
                <w:b/>
                <w:color w:val="FFFFFF"/>
                <w:sz w:val="12"/>
              </w:rPr>
              <w:t>FR</w:t>
            </w:r>
          </w:p>
        </w:tc>
        <w:tc>
          <w:tcPr>
            <w:tcW w:type="dxa" w:w="1616"/>
            <w:tcMar>
              <w:top w:w="45" w:type="dxa"/>
              <w:start w:w="45" w:type="dxa"/>
              <w:bottom w:w="45" w:type="dxa"/>
              <w:end w:w="45" w:type="dxa"/>
            </w:tcMar>
            <w:shd w:fill="14213D"/>
          </w:tcPr>
          <w:p>
            <w:pPr>
              <w:spacing w:after="0"/>
              <w:jc w:val="center"/>
            </w:pPr>
            <w:r>
              <w:rPr>
                <w:rFonts w:ascii="Noto Sans" w:hAnsi="Noto Sans" w:cs="Noto Sans" w:eastAsia="Noto Sans"/>
                <w:b/>
                <w:color w:val="FFFFFF"/>
                <w:sz w:val="12"/>
              </w:rPr>
              <w:t>PT</w:t>
            </w:r>
          </w:p>
        </w:tc>
        <w:tc>
          <w:tcPr>
            <w:tcW w:type="dxa" w:w="1616"/>
            <w:tcMar>
              <w:top w:w="45" w:type="dxa"/>
              <w:start w:w="45" w:type="dxa"/>
              <w:bottom w:w="45" w:type="dxa"/>
              <w:end w:w="45" w:type="dxa"/>
            </w:tcMar>
            <w:shd w:fill="14213D"/>
          </w:tcPr>
          <w:p>
            <w:pPr>
              <w:spacing w:after="0"/>
              <w:jc w:val="center"/>
            </w:pPr>
            <w:r>
              <w:rPr>
                <w:rFonts w:ascii="Noto Sans" w:hAnsi="Noto Sans" w:cs="Noto Sans" w:eastAsia="Noto Sans"/>
                <w:b/>
                <w:color w:val="FFFFFF"/>
                <w:sz w:val="12"/>
              </w:rPr>
              <w:t>IT</w:t>
            </w:r>
          </w:p>
        </w:tc>
        <w:tc>
          <w:tcPr>
            <w:tcW w:type="dxa" w:w="1616"/>
            <w:tcMar>
              <w:top w:w="45" w:type="dxa"/>
              <w:start w:w="45" w:type="dxa"/>
              <w:bottom w:w="45" w:type="dxa"/>
              <w:end w:w="45" w:type="dxa"/>
            </w:tcMar>
            <w:shd w:fill="14213D"/>
          </w:tcPr>
          <w:p>
            <w:pPr>
              <w:spacing w:after="0"/>
              <w:jc w:val="center"/>
            </w:pPr>
            <w:r>
              <w:rPr>
                <w:rFonts w:ascii="Noto Sans" w:hAnsi="Noto Sans" w:cs="Noto Sans" w:eastAsia="Noto Sans"/>
                <w:b/>
                <w:color w:val="FFFFFF"/>
                <w:sz w:val="12"/>
              </w:rPr>
              <w:t>RU</w:t>
            </w:r>
          </w:p>
        </w:tc>
        <w:tc>
          <w:tcPr>
            <w:tcW w:type="dxa" w:w="1616"/>
            <w:tcMar>
              <w:top w:w="45" w:type="dxa"/>
              <w:start w:w="45" w:type="dxa"/>
              <w:bottom w:w="45" w:type="dxa"/>
              <w:end w:w="45" w:type="dxa"/>
            </w:tcMar>
            <w:shd w:fill="14213D"/>
          </w:tcPr>
          <w:p>
            <w:pPr>
              <w:spacing w:after="0"/>
              <w:jc w:val="center"/>
            </w:pPr>
            <w:r>
              <w:rPr>
                <w:rFonts w:ascii="Noto Sans" w:hAnsi="Noto Sans" w:cs="Noto Sans" w:eastAsia="Noto Sans"/>
                <w:b/>
                <w:color w:val="FFFFFF"/>
                <w:sz w:val="12"/>
              </w:rPr>
              <w:t>CS</w:t>
            </w:r>
          </w:p>
        </w:tc>
      </w:tr>
      <w:tr>
        <w:tc>
          <w:tcPr>
            <w:tcW w:type="dxa" w:w="1616"/>
            <w:tcMar>
              <w:top w:w="45" w:type="dxa"/>
              <w:start w:w="45" w:type="dxa"/>
              <w:bottom w:w="45" w:type="dxa"/>
              <w:end w:w="45" w:type="dxa"/>
            </w:tcMar>
            <w:shd w:fill="F7EAC5"/>
          </w:tcPr>
          <w:p>
            <w:pPr>
              <w:spacing w:after="0"/>
              <w:jc w:val="left"/>
            </w:pPr>
            <w:r>
              <w:rPr>
                <w:rFonts w:ascii="Noto Sans" w:hAnsi="Noto Sans" w:cs="Noto Sans" w:eastAsia="Noto Sans"/>
                <w:b/>
                <w:color w:val="20232A"/>
                <w:sz w:val="12"/>
              </w:rPr>
              <w:t>Attachment theory</w:t>
            </w:r>
          </w:p>
        </w:tc>
        <w:tc>
          <w:tcPr>
            <w:tcW w:type="dxa" w:w="1616"/>
            <w:tcMar>
              <w:top w:w="45" w:type="dxa"/>
              <w:start w:w="45" w:type="dxa"/>
              <w:bottom w:w="45" w:type="dxa"/>
              <w:end w:w="45" w:type="dxa"/>
            </w:tcMar>
          </w:tcPr>
          <w:p>
            <w:pPr>
              <w:spacing w:after="0"/>
              <w:jc w:val="left"/>
            </w:pPr>
            <w:r>
              <w:rPr>
                <w:rFonts w:ascii="Noto Sans" w:hAnsi="Noto Sans" w:cs="Noto Sans" w:eastAsia="Noto Sans"/>
                <w:b w:val="0"/>
                <w:color w:val="20232A"/>
                <w:sz w:val="12"/>
              </w:rPr>
              <w:t>Attachment theory</w:t>
            </w:r>
          </w:p>
        </w:tc>
        <w:tc>
          <w:tcPr>
            <w:tcW w:type="dxa" w:w="1616"/>
            <w:tcMar>
              <w:top w:w="45" w:type="dxa"/>
              <w:start w:w="45" w:type="dxa"/>
              <w:bottom w:w="45" w:type="dxa"/>
              <w:end w:w="45" w:type="dxa"/>
            </w:tcMar>
          </w:tcPr>
          <w:p>
            <w:pPr>
              <w:spacing w:after="0"/>
              <w:jc w:val="left"/>
            </w:pPr>
            <w:r>
              <w:rPr>
                <w:rFonts w:ascii="Noto Sans" w:hAnsi="Noto Sans" w:cs="Noto Sans" w:eastAsia="Noto Sans"/>
                <w:b w:val="0"/>
                <w:color w:val="20232A"/>
                <w:sz w:val="12"/>
              </w:rPr>
              <w:t>Teoría del apego</w:t>
            </w:r>
          </w:p>
        </w:tc>
        <w:tc>
          <w:tcPr>
            <w:tcW w:type="dxa" w:w="1616"/>
            <w:tcMar>
              <w:top w:w="45" w:type="dxa"/>
              <w:start w:w="45" w:type="dxa"/>
              <w:bottom w:w="45" w:type="dxa"/>
              <w:end w:w="45" w:type="dxa"/>
            </w:tcMar>
          </w:tcPr>
          <w:p>
            <w:pPr>
              <w:spacing w:after="0"/>
              <w:jc w:val="left"/>
            </w:pPr>
            <w:r>
              <w:rPr>
                <w:rFonts w:ascii="Noto Sans" w:hAnsi="Noto Sans" w:cs="Noto Sans" w:eastAsia="Noto Sans"/>
                <w:b w:val="0"/>
                <w:color w:val="20232A"/>
                <w:sz w:val="12"/>
              </w:rPr>
              <w:t>Bindungstheorie</w:t>
            </w:r>
          </w:p>
        </w:tc>
        <w:tc>
          <w:tcPr>
            <w:tcW w:type="dxa" w:w="1616"/>
            <w:tcMar>
              <w:top w:w="45" w:type="dxa"/>
              <w:start w:w="45" w:type="dxa"/>
              <w:bottom w:w="45" w:type="dxa"/>
              <w:end w:w="45" w:type="dxa"/>
            </w:tcMar>
          </w:tcPr>
          <w:p>
            <w:pPr>
              <w:spacing w:after="0"/>
              <w:jc w:val="left"/>
            </w:pPr>
            <w:r>
              <w:rPr>
                <w:rFonts w:ascii="Noto Sans" w:hAnsi="Noto Sans" w:cs="Noto Sans" w:eastAsia="Noto Sans"/>
                <w:b w:val="0"/>
                <w:color w:val="20232A"/>
                <w:sz w:val="12"/>
              </w:rPr>
              <w:t>Théorie de l’attachement</w:t>
            </w:r>
          </w:p>
        </w:tc>
        <w:tc>
          <w:tcPr>
            <w:tcW w:type="dxa" w:w="1616"/>
            <w:tcMar>
              <w:top w:w="45" w:type="dxa"/>
              <w:start w:w="45" w:type="dxa"/>
              <w:bottom w:w="45" w:type="dxa"/>
              <w:end w:w="45" w:type="dxa"/>
            </w:tcMar>
          </w:tcPr>
          <w:p>
            <w:pPr>
              <w:spacing w:after="0"/>
              <w:jc w:val="left"/>
            </w:pPr>
            <w:r>
              <w:rPr>
                <w:rFonts w:ascii="Noto Sans" w:hAnsi="Noto Sans" w:cs="Noto Sans" w:eastAsia="Noto Sans"/>
                <w:b w:val="0"/>
                <w:color w:val="20232A"/>
                <w:sz w:val="12"/>
              </w:rPr>
              <w:t>Teoria do apego</w:t>
            </w:r>
          </w:p>
        </w:tc>
        <w:tc>
          <w:tcPr>
            <w:tcW w:type="dxa" w:w="1616"/>
            <w:tcMar>
              <w:top w:w="45" w:type="dxa"/>
              <w:start w:w="45" w:type="dxa"/>
              <w:bottom w:w="45" w:type="dxa"/>
              <w:end w:w="45" w:type="dxa"/>
            </w:tcMar>
          </w:tcPr>
          <w:p>
            <w:pPr>
              <w:spacing w:after="0"/>
              <w:jc w:val="left"/>
            </w:pPr>
            <w:r>
              <w:rPr>
                <w:rFonts w:ascii="Noto Sans" w:hAnsi="Noto Sans" w:cs="Noto Sans" w:eastAsia="Noto Sans"/>
                <w:b w:val="0"/>
                <w:color w:val="20232A"/>
                <w:sz w:val="12"/>
              </w:rPr>
              <w:t>Teoria dell’attaccamento</w:t>
            </w:r>
          </w:p>
        </w:tc>
        <w:tc>
          <w:tcPr>
            <w:tcW w:type="dxa" w:w="1616"/>
            <w:tcMar>
              <w:top w:w="45" w:type="dxa"/>
              <w:start w:w="45" w:type="dxa"/>
              <w:bottom w:w="45" w:type="dxa"/>
              <w:end w:w="45" w:type="dxa"/>
            </w:tcMar>
          </w:tcPr>
          <w:p>
            <w:pPr>
              <w:spacing w:after="0"/>
              <w:jc w:val="left"/>
            </w:pPr>
            <w:r>
              <w:rPr>
                <w:rFonts w:ascii="Noto Sans" w:hAnsi="Noto Sans" w:cs="Noto Sans" w:eastAsia="Noto Sans"/>
                <w:b w:val="0"/>
                <w:color w:val="20232A"/>
                <w:sz w:val="12"/>
              </w:rPr>
              <w:t>Теория привязанности</w:t>
            </w:r>
          </w:p>
        </w:tc>
        <w:tc>
          <w:tcPr>
            <w:tcW w:type="dxa" w:w="1616"/>
            <w:tcMar>
              <w:top w:w="45" w:type="dxa"/>
              <w:start w:w="45" w:type="dxa"/>
              <w:bottom w:w="45" w:type="dxa"/>
              <w:end w:w="45" w:type="dxa"/>
            </w:tcMar>
          </w:tcPr>
          <w:p>
            <w:pPr>
              <w:spacing w:after="0"/>
              <w:jc w:val="left"/>
            </w:pPr>
            <w:r>
              <w:rPr>
                <w:rFonts w:ascii="Noto Sans" w:hAnsi="Noto Sans" w:cs="Noto Sans" w:eastAsia="Noto Sans"/>
                <w:b w:val="0"/>
                <w:color w:val="20232A"/>
                <w:sz w:val="12"/>
              </w:rPr>
              <w:t>Teorie attachmentu</w:t>
            </w:r>
          </w:p>
        </w:tc>
      </w:tr>
      <w:tr>
        <w:tc>
          <w:tcPr>
            <w:tcW w:type="dxa" w:w="1616"/>
            <w:tcMar>
              <w:top w:w="45" w:type="dxa"/>
              <w:start w:w="45" w:type="dxa"/>
              <w:bottom w:w="45" w:type="dxa"/>
              <w:end w:w="45" w:type="dxa"/>
            </w:tcMar>
            <w:shd w:fill="F7EAC5"/>
          </w:tcPr>
          <w:p>
            <w:pPr>
              <w:spacing w:after="0"/>
              <w:jc w:val="left"/>
            </w:pPr>
            <w:r>
              <w:rPr>
                <w:rFonts w:ascii="Noto Sans" w:hAnsi="Noto Sans" w:cs="Noto Sans" w:eastAsia="Noto Sans"/>
                <w:b/>
                <w:color w:val="20232A"/>
                <w:sz w:val="12"/>
              </w:rPr>
              <w:t>Emotion regulation</w:t>
            </w:r>
          </w:p>
        </w:tc>
        <w:tc>
          <w:tcPr>
            <w:tcW w:type="dxa" w:w="1616"/>
            <w:tcMar>
              <w:top w:w="45" w:type="dxa"/>
              <w:start w:w="45" w:type="dxa"/>
              <w:bottom w:w="45" w:type="dxa"/>
              <w:end w:w="45" w:type="dxa"/>
            </w:tcMar>
            <w:shd w:fill="F4F6FA"/>
          </w:tcPr>
          <w:p>
            <w:pPr>
              <w:spacing w:after="0"/>
              <w:jc w:val="left"/>
            </w:pPr>
            <w:r>
              <w:rPr>
                <w:rFonts w:ascii="Noto Sans" w:hAnsi="Noto Sans" w:cs="Noto Sans" w:eastAsia="Noto Sans"/>
                <w:b w:val="0"/>
                <w:color w:val="20232A"/>
                <w:sz w:val="12"/>
              </w:rPr>
              <w:t>Emotion regulation</w:t>
            </w:r>
          </w:p>
        </w:tc>
        <w:tc>
          <w:tcPr>
            <w:tcW w:type="dxa" w:w="1616"/>
            <w:tcMar>
              <w:top w:w="45" w:type="dxa"/>
              <w:start w:w="45" w:type="dxa"/>
              <w:bottom w:w="45" w:type="dxa"/>
              <w:end w:w="45" w:type="dxa"/>
            </w:tcMar>
            <w:shd w:fill="F4F6FA"/>
          </w:tcPr>
          <w:p>
            <w:pPr>
              <w:spacing w:after="0"/>
              <w:jc w:val="left"/>
            </w:pPr>
            <w:r>
              <w:rPr>
                <w:rFonts w:ascii="Noto Sans" w:hAnsi="Noto Sans" w:cs="Noto Sans" w:eastAsia="Noto Sans"/>
                <w:b w:val="0"/>
                <w:color w:val="20232A"/>
                <w:sz w:val="12"/>
              </w:rPr>
              <w:t>Regulación emocional</w:t>
            </w:r>
          </w:p>
        </w:tc>
        <w:tc>
          <w:tcPr>
            <w:tcW w:type="dxa" w:w="1616"/>
            <w:tcMar>
              <w:top w:w="45" w:type="dxa"/>
              <w:start w:w="45" w:type="dxa"/>
              <w:bottom w:w="45" w:type="dxa"/>
              <w:end w:w="45" w:type="dxa"/>
            </w:tcMar>
            <w:shd w:fill="F4F6FA"/>
          </w:tcPr>
          <w:p>
            <w:pPr>
              <w:spacing w:after="0"/>
              <w:jc w:val="left"/>
            </w:pPr>
            <w:r>
              <w:rPr>
                <w:rFonts w:ascii="Noto Sans" w:hAnsi="Noto Sans" w:cs="Noto Sans" w:eastAsia="Noto Sans"/>
                <w:b w:val="0"/>
                <w:color w:val="20232A"/>
                <w:sz w:val="12"/>
              </w:rPr>
              <w:t>Emotionsregulation</w:t>
            </w:r>
          </w:p>
        </w:tc>
        <w:tc>
          <w:tcPr>
            <w:tcW w:type="dxa" w:w="1616"/>
            <w:tcMar>
              <w:top w:w="45" w:type="dxa"/>
              <w:start w:w="45" w:type="dxa"/>
              <w:bottom w:w="45" w:type="dxa"/>
              <w:end w:w="45" w:type="dxa"/>
            </w:tcMar>
            <w:shd w:fill="F4F6FA"/>
          </w:tcPr>
          <w:p>
            <w:pPr>
              <w:spacing w:after="0"/>
              <w:jc w:val="left"/>
            </w:pPr>
            <w:r>
              <w:rPr>
                <w:rFonts w:ascii="Noto Sans" w:hAnsi="Noto Sans" w:cs="Noto Sans" w:eastAsia="Noto Sans"/>
                <w:b w:val="0"/>
                <w:color w:val="20232A"/>
                <w:sz w:val="12"/>
              </w:rPr>
              <w:t>Régulation émotionnelle</w:t>
            </w:r>
          </w:p>
        </w:tc>
        <w:tc>
          <w:tcPr>
            <w:tcW w:type="dxa" w:w="1616"/>
            <w:tcMar>
              <w:top w:w="45" w:type="dxa"/>
              <w:start w:w="45" w:type="dxa"/>
              <w:bottom w:w="45" w:type="dxa"/>
              <w:end w:w="45" w:type="dxa"/>
            </w:tcMar>
            <w:shd w:fill="F4F6FA"/>
          </w:tcPr>
          <w:p>
            <w:pPr>
              <w:spacing w:after="0"/>
              <w:jc w:val="left"/>
            </w:pPr>
            <w:r>
              <w:rPr>
                <w:rFonts w:ascii="Noto Sans" w:hAnsi="Noto Sans" w:cs="Noto Sans" w:eastAsia="Noto Sans"/>
                <w:b w:val="0"/>
                <w:color w:val="20232A"/>
                <w:sz w:val="12"/>
              </w:rPr>
              <w:t>Regulação emocional</w:t>
            </w:r>
          </w:p>
        </w:tc>
        <w:tc>
          <w:tcPr>
            <w:tcW w:type="dxa" w:w="1616"/>
            <w:tcMar>
              <w:top w:w="45" w:type="dxa"/>
              <w:start w:w="45" w:type="dxa"/>
              <w:bottom w:w="45" w:type="dxa"/>
              <w:end w:w="45" w:type="dxa"/>
            </w:tcMar>
            <w:shd w:fill="F4F6FA"/>
          </w:tcPr>
          <w:p>
            <w:pPr>
              <w:spacing w:after="0"/>
              <w:jc w:val="left"/>
            </w:pPr>
            <w:r>
              <w:rPr>
                <w:rFonts w:ascii="Noto Sans" w:hAnsi="Noto Sans" w:cs="Noto Sans" w:eastAsia="Noto Sans"/>
                <w:b w:val="0"/>
                <w:color w:val="20232A"/>
                <w:sz w:val="12"/>
              </w:rPr>
              <w:t>Regolazione emotiva</w:t>
            </w:r>
          </w:p>
        </w:tc>
        <w:tc>
          <w:tcPr>
            <w:tcW w:type="dxa" w:w="1616"/>
            <w:tcMar>
              <w:top w:w="45" w:type="dxa"/>
              <w:start w:w="45" w:type="dxa"/>
              <w:bottom w:w="45" w:type="dxa"/>
              <w:end w:w="45" w:type="dxa"/>
            </w:tcMar>
            <w:shd w:fill="F4F6FA"/>
          </w:tcPr>
          <w:p>
            <w:pPr>
              <w:spacing w:after="0"/>
              <w:jc w:val="left"/>
            </w:pPr>
            <w:r>
              <w:rPr>
                <w:rFonts w:ascii="Noto Sans" w:hAnsi="Noto Sans" w:cs="Noto Sans" w:eastAsia="Noto Sans"/>
                <w:b w:val="0"/>
                <w:color w:val="20232A"/>
                <w:sz w:val="12"/>
              </w:rPr>
              <w:t>Эмоциональная регуляция</w:t>
            </w:r>
          </w:p>
        </w:tc>
        <w:tc>
          <w:tcPr>
            <w:tcW w:type="dxa" w:w="1616"/>
            <w:tcMar>
              <w:top w:w="45" w:type="dxa"/>
              <w:start w:w="45" w:type="dxa"/>
              <w:bottom w:w="45" w:type="dxa"/>
              <w:end w:w="45" w:type="dxa"/>
            </w:tcMar>
            <w:shd w:fill="F4F6FA"/>
          </w:tcPr>
          <w:p>
            <w:pPr>
              <w:spacing w:after="0"/>
              <w:jc w:val="left"/>
            </w:pPr>
            <w:r>
              <w:rPr>
                <w:rFonts w:ascii="Noto Sans" w:hAnsi="Noto Sans" w:cs="Noto Sans" w:eastAsia="Noto Sans"/>
                <w:b w:val="0"/>
                <w:color w:val="20232A"/>
                <w:sz w:val="12"/>
              </w:rPr>
              <w:t>Emoční regulace</w:t>
            </w:r>
          </w:p>
        </w:tc>
      </w:tr>
      <w:tr>
        <w:tc>
          <w:tcPr>
            <w:tcW w:type="dxa" w:w="1616"/>
            <w:tcMar>
              <w:top w:w="45" w:type="dxa"/>
              <w:start w:w="45" w:type="dxa"/>
              <w:bottom w:w="45" w:type="dxa"/>
              <w:end w:w="45" w:type="dxa"/>
            </w:tcMar>
            <w:shd w:fill="F7EAC5"/>
          </w:tcPr>
          <w:p>
            <w:pPr>
              <w:spacing w:after="0"/>
              <w:jc w:val="left"/>
            </w:pPr>
            <w:r>
              <w:rPr>
                <w:rFonts w:ascii="Noto Sans" w:hAnsi="Noto Sans" w:cs="Noto Sans" w:eastAsia="Noto Sans"/>
                <w:b/>
                <w:color w:val="20232A"/>
                <w:sz w:val="12"/>
              </w:rPr>
              <w:t>Attachment anxiety</w:t>
            </w:r>
          </w:p>
        </w:tc>
        <w:tc>
          <w:tcPr>
            <w:tcW w:type="dxa" w:w="1616"/>
            <w:tcMar>
              <w:top w:w="45" w:type="dxa"/>
              <w:start w:w="45" w:type="dxa"/>
              <w:bottom w:w="45" w:type="dxa"/>
              <w:end w:w="45" w:type="dxa"/>
            </w:tcMar>
          </w:tcPr>
          <w:p>
            <w:pPr>
              <w:spacing w:after="0"/>
              <w:jc w:val="left"/>
            </w:pPr>
            <w:r>
              <w:rPr>
                <w:rFonts w:ascii="Noto Sans" w:hAnsi="Noto Sans" w:cs="Noto Sans" w:eastAsia="Noto Sans"/>
                <w:b w:val="0"/>
                <w:color w:val="20232A"/>
                <w:sz w:val="12"/>
              </w:rPr>
              <w:t>Attachment anxiety</w:t>
            </w:r>
          </w:p>
        </w:tc>
        <w:tc>
          <w:tcPr>
            <w:tcW w:type="dxa" w:w="1616"/>
            <w:tcMar>
              <w:top w:w="45" w:type="dxa"/>
              <w:start w:w="45" w:type="dxa"/>
              <w:bottom w:w="45" w:type="dxa"/>
              <w:end w:w="45" w:type="dxa"/>
            </w:tcMar>
          </w:tcPr>
          <w:p>
            <w:pPr>
              <w:spacing w:after="0"/>
              <w:jc w:val="left"/>
            </w:pPr>
            <w:r>
              <w:rPr>
                <w:rFonts w:ascii="Noto Sans" w:hAnsi="Noto Sans" w:cs="Noto Sans" w:eastAsia="Noto Sans"/>
                <w:b w:val="0"/>
                <w:color w:val="20232A"/>
                <w:sz w:val="12"/>
              </w:rPr>
              <w:t>Ansiedad de apego</w:t>
            </w:r>
          </w:p>
        </w:tc>
        <w:tc>
          <w:tcPr>
            <w:tcW w:type="dxa" w:w="1616"/>
            <w:tcMar>
              <w:top w:w="45" w:type="dxa"/>
              <w:start w:w="45" w:type="dxa"/>
              <w:bottom w:w="45" w:type="dxa"/>
              <w:end w:w="45" w:type="dxa"/>
            </w:tcMar>
          </w:tcPr>
          <w:p>
            <w:pPr>
              <w:spacing w:after="0"/>
              <w:jc w:val="left"/>
            </w:pPr>
            <w:r>
              <w:rPr>
                <w:rFonts w:ascii="Noto Sans" w:hAnsi="Noto Sans" w:cs="Noto Sans" w:eastAsia="Noto Sans"/>
                <w:b w:val="0"/>
                <w:color w:val="20232A"/>
                <w:sz w:val="12"/>
              </w:rPr>
              <w:t>Bindungsangst</w:t>
            </w:r>
          </w:p>
        </w:tc>
        <w:tc>
          <w:tcPr>
            <w:tcW w:type="dxa" w:w="1616"/>
            <w:tcMar>
              <w:top w:w="45" w:type="dxa"/>
              <w:start w:w="45" w:type="dxa"/>
              <w:bottom w:w="45" w:type="dxa"/>
              <w:end w:w="45" w:type="dxa"/>
            </w:tcMar>
          </w:tcPr>
          <w:p>
            <w:pPr>
              <w:spacing w:after="0"/>
              <w:jc w:val="left"/>
            </w:pPr>
            <w:r>
              <w:rPr>
                <w:rFonts w:ascii="Noto Sans" w:hAnsi="Noto Sans" w:cs="Noto Sans" w:eastAsia="Noto Sans"/>
                <w:b w:val="0"/>
                <w:color w:val="20232A"/>
                <w:sz w:val="12"/>
              </w:rPr>
              <w:t>Anxiété d’attachement</w:t>
            </w:r>
          </w:p>
        </w:tc>
        <w:tc>
          <w:tcPr>
            <w:tcW w:type="dxa" w:w="1616"/>
            <w:tcMar>
              <w:top w:w="45" w:type="dxa"/>
              <w:start w:w="45" w:type="dxa"/>
              <w:bottom w:w="45" w:type="dxa"/>
              <w:end w:w="45" w:type="dxa"/>
            </w:tcMar>
          </w:tcPr>
          <w:p>
            <w:pPr>
              <w:spacing w:after="0"/>
              <w:jc w:val="left"/>
            </w:pPr>
            <w:r>
              <w:rPr>
                <w:rFonts w:ascii="Noto Sans" w:hAnsi="Noto Sans" w:cs="Noto Sans" w:eastAsia="Noto Sans"/>
                <w:b w:val="0"/>
                <w:color w:val="20232A"/>
                <w:sz w:val="12"/>
              </w:rPr>
              <w:t>Ansiedade de apego</w:t>
            </w:r>
          </w:p>
        </w:tc>
        <w:tc>
          <w:tcPr>
            <w:tcW w:type="dxa" w:w="1616"/>
            <w:tcMar>
              <w:top w:w="45" w:type="dxa"/>
              <w:start w:w="45" w:type="dxa"/>
              <w:bottom w:w="45" w:type="dxa"/>
              <w:end w:w="45" w:type="dxa"/>
            </w:tcMar>
          </w:tcPr>
          <w:p>
            <w:pPr>
              <w:spacing w:after="0"/>
              <w:jc w:val="left"/>
            </w:pPr>
            <w:r>
              <w:rPr>
                <w:rFonts w:ascii="Noto Sans" w:hAnsi="Noto Sans" w:cs="Noto Sans" w:eastAsia="Noto Sans"/>
                <w:b w:val="0"/>
                <w:color w:val="20232A"/>
                <w:sz w:val="12"/>
              </w:rPr>
              <w:t>Ansia di attaccamento</w:t>
            </w:r>
          </w:p>
        </w:tc>
        <w:tc>
          <w:tcPr>
            <w:tcW w:type="dxa" w:w="1616"/>
            <w:tcMar>
              <w:top w:w="45" w:type="dxa"/>
              <w:start w:w="45" w:type="dxa"/>
              <w:bottom w:w="45" w:type="dxa"/>
              <w:end w:w="45" w:type="dxa"/>
            </w:tcMar>
          </w:tcPr>
          <w:p>
            <w:pPr>
              <w:spacing w:after="0"/>
              <w:jc w:val="left"/>
            </w:pPr>
            <w:r>
              <w:rPr>
                <w:rFonts w:ascii="Noto Sans" w:hAnsi="Noto Sans" w:cs="Noto Sans" w:eastAsia="Noto Sans"/>
                <w:b w:val="0"/>
                <w:color w:val="20232A"/>
                <w:sz w:val="12"/>
              </w:rPr>
              <w:t>Тревожность привязанности</w:t>
            </w:r>
          </w:p>
        </w:tc>
        <w:tc>
          <w:tcPr>
            <w:tcW w:type="dxa" w:w="1616"/>
            <w:tcMar>
              <w:top w:w="45" w:type="dxa"/>
              <w:start w:w="45" w:type="dxa"/>
              <w:bottom w:w="45" w:type="dxa"/>
              <w:end w:w="45" w:type="dxa"/>
            </w:tcMar>
          </w:tcPr>
          <w:p>
            <w:pPr>
              <w:spacing w:after="0"/>
              <w:jc w:val="left"/>
            </w:pPr>
            <w:r>
              <w:rPr>
                <w:rFonts w:ascii="Noto Sans" w:hAnsi="Noto Sans" w:cs="Noto Sans" w:eastAsia="Noto Sans"/>
                <w:b w:val="0"/>
                <w:color w:val="20232A"/>
                <w:sz w:val="12"/>
              </w:rPr>
              <w:t>Attachmentová úzkost</w:t>
            </w:r>
          </w:p>
        </w:tc>
      </w:tr>
      <w:tr>
        <w:tc>
          <w:tcPr>
            <w:tcW w:type="dxa" w:w="1616"/>
            <w:tcMar>
              <w:top w:w="45" w:type="dxa"/>
              <w:start w:w="45" w:type="dxa"/>
              <w:bottom w:w="45" w:type="dxa"/>
              <w:end w:w="45" w:type="dxa"/>
            </w:tcMar>
            <w:shd w:fill="F7EAC5"/>
          </w:tcPr>
          <w:p>
            <w:pPr>
              <w:spacing w:after="0"/>
              <w:jc w:val="left"/>
            </w:pPr>
            <w:r>
              <w:rPr>
                <w:rFonts w:ascii="Noto Sans" w:hAnsi="Noto Sans" w:cs="Noto Sans" w:eastAsia="Noto Sans"/>
                <w:b/>
                <w:color w:val="20232A"/>
                <w:sz w:val="12"/>
              </w:rPr>
              <w:t>Attachment avoidance</w:t>
            </w:r>
          </w:p>
        </w:tc>
        <w:tc>
          <w:tcPr>
            <w:tcW w:type="dxa" w:w="1616"/>
            <w:tcMar>
              <w:top w:w="45" w:type="dxa"/>
              <w:start w:w="45" w:type="dxa"/>
              <w:bottom w:w="45" w:type="dxa"/>
              <w:end w:w="45" w:type="dxa"/>
            </w:tcMar>
            <w:shd w:fill="F4F6FA"/>
          </w:tcPr>
          <w:p>
            <w:pPr>
              <w:spacing w:after="0"/>
              <w:jc w:val="left"/>
            </w:pPr>
            <w:r>
              <w:rPr>
                <w:rFonts w:ascii="Noto Sans" w:hAnsi="Noto Sans" w:cs="Noto Sans" w:eastAsia="Noto Sans"/>
                <w:b w:val="0"/>
                <w:color w:val="20232A"/>
                <w:sz w:val="12"/>
              </w:rPr>
              <w:t>Attachment avoidance</w:t>
            </w:r>
          </w:p>
        </w:tc>
        <w:tc>
          <w:tcPr>
            <w:tcW w:type="dxa" w:w="1616"/>
            <w:tcMar>
              <w:top w:w="45" w:type="dxa"/>
              <w:start w:w="45" w:type="dxa"/>
              <w:bottom w:w="45" w:type="dxa"/>
              <w:end w:w="45" w:type="dxa"/>
            </w:tcMar>
            <w:shd w:fill="F4F6FA"/>
          </w:tcPr>
          <w:p>
            <w:pPr>
              <w:spacing w:after="0"/>
              <w:jc w:val="left"/>
            </w:pPr>
            <w:r>
              <w:rPr>
                <w:rFonts w:ascii="Noto Sans" w:hAnsi="Noto Sans" w:cs="Noto Sans" w:eastAsia="Noto Sans"/>
                <w:b w:val="0"/>
                <w:color w:val="20232A"/>
                <w:sz w:val="12"/>
              </w:rPr>
              <w:t>Evitación de apego</w:t>
            </w:r>
          </w:p>
        </w:tc>
        <w:tc>
          <w:tcPr>
            <w:tcW w:type="dxa" w:w="1616"/>
            <w:tcMar>
              <w:top w:w="45" w:type="dxa"/>
              <w:start w:w="45" w:type="dxa"/>
              <w:bottom w:w="45" w:type="dxa"/>
              <w:end w:w="45" w:type="dxa"/>
            </w:tcMar>
            <w:shd w:fill="F4F6FA"/>
          </w:tcPr>
          <w:p>
            <w:pPr>
              <w:spacing w:after="0"/>
              <w:jc w:val="left"/>
            </w:pPr>
            <w:r>
              <w:rPr>
                <w:rFonts w:ascii="Noto Sans" w:hAnsi="Noto Sans" w:cs="Noto Sans" w:eastAsia="Noto Sans"/>
                <w:b w:val="0"/>
                <w:color w:val="20232A"/>
                <w:sz w:val="12"/>
              </w:rPr>
              <w:t>Bindungsvermeidung</w:t>
            </w:r>
          </w:p>
        </w:tc>
        <w:tc>
          <w:tcPr>
            <w:tcW w:type="dxa" w:w="1616"/>
            <w:tcMar>
              <w:top w:w="45" w:type="dxa"/>
              <w:start w:w="45" w:type="dxa"/>
              <w:bottom w:w="45" w:type="dxa"/>
              <w:end w:w="45" w:type="dxa"/>
            </w:tcMar>
            <w:shd w:fill="F4F6FA"/>
          </w:tcPr>
          <w:p>
            <w:pPr>
              <w:spacing w:after="0"/>
              <w:jc w:val="left"/>
            </w:pPr>
            <w:r>
              <w:rPr>
                <w:rFonts w:ascii="Noto Sans" w:hAnsi="Noto Sans" w:cs="Noto Sans" w:eastAsia="Noto Sans"/>
                <w:b w:val="0"/>
                <w:color w:val="20232A"/>
                <w:sz w:val="12"/>
              </w:rPr>
              <w:t>Évitement d’attachement</w:t>
            </w:r>
          </w:p>
        </w:tc>
        <w:tc>
          <w:tcPr>
            <w:tcW w:type="dxa" w:w="1616"/>
            <w:tcMar>
              <w:top w:w="45" w:type="dxa"/>
              <w:start w:w="45" w:type="dxa"/>
              <w:bottom w:w="45" w:type="dxa"/>
              <w:end w:w="45" w:type="dxa"/>
            </w:tcMar>
            <w:shd w:fill="F4F6FA"/>
          </w:tcPr>
          <w:p>
            <w:pPr>
              <w:spacing w:after="0"/>
              <w:jc w:val="left"/>
            </w:pPr>
            <w:r>
              <w:rPr>
                <w:rFonts w:ascii="Noto Sans" w:hAnsi="Noto Sans" w:cs="Noto Sans" w:eastAsia="Noto Sans"/>
                <w:b w:val="0"/>
                <w:color w:val="20232A"/>
                <w:sz w:val="12"/>
              </w:rPr>
              <w:t>Evitação de apego</w:t>
            </w:r>
          </w:p>
        </w:tc>
        <w:tc>
          <w:tcPr>
            <w:tcW w:type="dxa" w:w="1616"/>
            <w:tcMar>
              <w:top w:w="45" w:type="dxa"/>
              <w:start w:w="45" w:type="dxa"/>
              <w:bottom w:w="45" w:type="dxa"/>
              <w:end w:w="45" w:type="dxa"/>
            </w:tcMar>
            <w:shd w:fill="F4F6FA"/>
          </w:tcPr>
          <w:p>
            <w:pPr>
              <w:spacing w:after="0"/>
              <w:jc w:val="left"/>
            </w:pPr>
            <w:r>
              <w:rPr>
                <w:rFonts w:ascii="Noto Sans" w:hAnsi="Noto Sans" w:cs="Noto Sans" w:eastAsia="Noto Sans"/>
                <w:b w:val="0"/>
                <w:color w:val="20232A"/>
                <w:sz w:val="12"/>
              </w:rPr>
              <w:t>Evitamento dell’attaccamento</w:t>
            </w:r>
          </w:p>
        </w:tc>
        <w:tc>
          <w:tcPr>
            <w:tcW w:type="dxa" w:w="1616"/>
            <w:tcMar>
              <w:top w:w="45" w:type="dxa"/>
              <w:start w:w="45" w:type="dxa"/>
              <w:bottom w:w="45" w:type="dxa"/>
              <w:end w:w="45" w:type="dxa"/>
            </w:tcMar>
            <w:shd w:fill="F4F6FA"/>
          </w:tcPr>
          <w:p>
            <w:pPr>
              <w:spacing w:after="0"/>
              <w:jc w:val="left"/>
            </w:pPr>
            <w:r>
              <w:rPr>
                <w:rFonts w:ascii="Noto Sans" w:hAnsi="Noto Sans" w:cs="Noto Sans" w:eastAsia="Noto Sans"/>
                <w:b w:val="0"/>
                <w:color w:val="20232A"/>
                <w:sz w:val="12"/>
              </w:rPr>
              <w:t>Избегание привязанности</w:t>
            </w:r>
          </w:p>
        </w:tc>
        <w:tc>
          <w:tcPr>
            <w:tcW w:type="dxa" w:w="1616"/>
            <w:tcMar>
              <w:top w:w="45" w:type="dxa"/>
              <w:start w:w="45" w:type="dxa"/>
              <w:bottom w:w="45" w:type="dxa"/>
              <w:end w:w="45" w:type="dxa"/>
            </w:tcMar>
            <w:shd w:fill="F4F6FA"/>
          </w:tcPr>
          <w:p>
            <w:pPr>
              <w:spacing w:after="0"/>
              <w:jc w:val="left"/>
            </w:pPr>
            <w:r>
              <w:rPr>
                <w:rFonts w:ascii="Noto Sans" w:hAnsi="Noto Sans" w:cs="Noto Sans" w:eastAsia="Noto Sans"/>
                <w:b w:val="0"/>
                <w:color w:val="20232A"/>
                <w:sz w:val="12"/>
              </w:rPr>
              <w:t>Attachmentové vyhýbání</w:t>
            </w:r>
          </w:p>
        </w:tc>
      </w:tr>
      <w:tr>
        <w:tc>
          <w:tcPr>
            <w:tcW w:type="dxa" w:w="1616"/>
            <w:tcMar>
              <w:top w:w="45" w:type="dxa"/>
              <w:start w:w="45" w:type="dxa"/>
              <w:bottom w:w="45" w:type="dxa"/>
              <w:end w:w="45" w:type="dxa"/>
            </w:tcMar>
            <w:shd w:fill="F7EAC5"/>
          </w:tcPr>
          <w:p>
            <w:pPr>
              <w:spacing w:after="0"/>
              <w:jc w:val="left"/>
            </w:pPr>
            <w:r>
              <w:rPr>
                <w:rFonts w:ascii="Noto Sans" w:hAnsi="Noto Sans" w:cs="Noto Sans" w:eastAsia="Noto Sans"/>
                <w:b/>
                <w:color w:val="20232A"/>
                <w:sz w:val="12"/>
              </w:rPr>
              <w:t>Cognitive reappraisal</w:t>
            </w:r>
          </w:p>
        </w:tc>
        <w:tc>
          <w:tcPr>
            <w:tcW w:type="dxa" w:w="1616"/>
            <w:tcMar>
              <w:top w:w="45" w:type="dxa"/>
              <w:start w:w="45" w:type="dxa"/>
              <w:bottom w:w="45" w:type="dxa"/>
              <w:end w:w="45" w:type="dxa"/>
            </w:tcMar>
          </w:tcPr>
          <w:p>
            <w:pPr>
              <w:spacing w:after="0"/>
              <w:jc w:val="left"/>
            </w:pPr>
            <w:r>
              <w:rPr>
                <w:rFonts w:ascii="Noto Sans" w:hAnsi="Noto Sans" w:cs="Noto Sans" w:eastAsia="Noto Sans"/>
                <w:b w:val="0"/>
                <w:color w:val="20232A"/>
                <w:sz w:val="12"/>
              </w:rPr>
              <w:t>Cognitive reappraisal</w:t>
            </w:r>
          </w:p>
        </w:tc>
        <w:tc>
          <w:tcPr>
            <w:tcW w:type="dxa" w:w="1616"/>
            <w:tcMar>
              <w:top w:w="45" w:type="dxa"/>
              <w:start w:w="45" w:type="dxa"/>
              <w:bottom w:w="45" w:type="dxa"/>
              <w:end w:w="45" w:type="dxa"/>
            </w:tcMar>
          </w:tcPr>
          <w:p>
            <w:pPr>
              <w:spacing w:after="0"/>
              <w:jc w:val="left"/>
            </w:pPr>
            <w:r>
              <w:rPr>
                <w:rFonts w:ascii="Noto Sans" w:hAnsi="Noto Sans" w:cs="Noto Sans" w:eastAsia="Noto Sans"/>
                <w:b w:val="0"/>
                <w:color w:val="20232A"/>
                <w:sz w:val="12"/>
              </w:rPr>
              <w:t>Reevaluación cognitiva</w:t>
            </w:r>
          </w:p>
        </w:tc>
        <w:tc>
          <w:tcPr>
            <w:tcW w:type="dxa" w:w="1616"/>
            <w:tcMar>
              <w:top w:w="45" w:type="dxa"/>
              <w:start w:w="45" w:type="dxa"/>
              <w:bottom w:w="45" w:type="dxa"/>
              <w:end w:w="45" w:type="dxa"/>
            </w:tcMar>
          </w:tcPr>
          <w:p>
            <w:pPr>
              <w:spacing w:after="0"/>
              <w:jc w:val="left"/>
            </w:pPr>
            <w:r>
              <w:rPr>
                <w:rFonts w:ascii="Noto Sans" w:hAnsi="Noto Sans" w:cs="Noto Sans" w:eastAsia="Noto Sans"/>
                <w:b w:val="0"/>
                <w:color w:val="20232A"/>
                <w:sz w:val="12"/>
              </w:rPr>
              <w:t>Kognitive Neubewertung</w:t>
            </w:r>
          </w:p>
        </w:tc>
        <w:tc>
          <w:tcPr>
            <w:tcW w:type="dxa" w:w="1616"/>
            <w:tcMar>
              <w:top w:w="45" w:type="dxa"/>
              <w:start w:w="45" w:type="dxa"/>
              <w:bottom w:w="45" w:type="dxa"/>
              <w:end w:w="45" w:type="dxa"/>
            </w:tcMar>
          </w:tcPr>
          <w:p>
            <w:pPr>
              <w:spacing w:after="0"/>
              <w:jc w:val="left"/>
            </w:pPr>
            <w:r>
              <w:rPr>
                <w:rFonts w:ascii="Noto Sans" w:hAnsi="Noto Sans" w:cs="Noto Sans" w:eastAsia="Noto Sans"/>
                <w:b w:val="0"/>
                <w:color w:val="20232A"/>
                <w:sz w:val="12"/>
              </w:rPr>
              <w:t>Réévaluation cognitive</w:t>
            </w:r>
          </w:p>
        </w:tc>
        <w:tc>
          <w:tcPr>
            <w:tcW w:type="dxa" w:w="1616"/>
            <w:tcMar>
              <w:top w:w="45" w:type="dxa"/>
              <w:start w:w="45" w:type="dxa"/>
              <w:bottom w:w="45" w:type="dxa"/>
              <w:end w:w="45" w:type="dxa"/>
            </w:tcMar>
          </w:tcPr>
          <w:p>
            <w:pPr>
              <w:spacing w:after="0"/>
              <w:jc w:val="left"/>
            </w:pPr>
            <w:r>
              <w:rPr>
                <w:rFonts w:ascii="Noto Sans" w:hAnsi="Noto Sans" w:cs="Noto Sans" w:eastAsia="Noto Sans"/>
                <w:b w:val="0"/>
                <w:color w:val="20232A"/>
                <w:sz w:val="12"/>
              </w:rPr>
              <w:t>Reavaliação cognitiva</w:t>
            </w:r>
          </w:p>
        </w:tc>
        <w:tc>
          <w:tcPr>
            <w:tcW w:type="dxa" w:w="1616"/>
            <w:tcMar>
              <w:top w:w="45" w:type="dxa"/>
              <w:start w:w="45" w:type="dxa"/>
              <w:bottom w:w="45" w:type="dxa"/>
              <w:end w:w="45" w:type="dxa"/>
            </w:tcMar>
          </w:tcPr>
          <w:p>
            <w:pPr>
              <w:spacing w:after="0"/>
              <w:jc w:val="left"/>
            </w:pPr>
            <w:r>
              <w:rPr>
                <w:rFonts w:ascii="Noto Sans" w:hAnsi="Noto Sans" w:cs="Noto Sans" w:eastAsia="Noto Sans"/>
                <w:b w:val="0"/>
                <w:color w:val="20232A"/>
                <w:sz w:val="12"/>
              </w:rPr>
              <w:t>Rivalutazione cognitiva</w:t>
            </w:r>
          </w:p>
        </w:tc>
        <w:tc>
          <w:tcPr>
            <w:tcW w:type="dxa" w:w="1616"/>
            <w:tcMar>
              <w:top w:w="45" w:type="dxa"/>
              <w:start w:w="45" w:type="dxa"/>
              <w:bottom w:w="45" w:type="dxa"/>
              <w:end w:w="45" w:type="dxa"/>
            </w:tcMar>
          </w:tcPr>
          <w:p>
            <w:pPr>
              <w:spacing w:after="0"/>
              <w:jc w:val="left"/>
            </w:pPr>
            <w:r>
              <w:rPr>
                <w:rFonts w:ascii="Noto Sans" w:hAnsi="Noto Sans" w:cs="Noto Sans" w:eastAsia="Noto Sans"/>
                <w:b w:val="0"/>
                <w:color w:val="20232A"/>
                <w:sz w:val="12"/>
              </w:rPr>
              <w:t>Когнитивная переоценка</w:t>
            </w:r>
          </w:p>
        </w:tc>
        <w:tc>
          <w:tcPr>
            <w:tcW w:type="dxa" w:w="1616"/>
            <w:tcMar>
              <w:top w:w="45" w:type="dxa"/>
              <w:start w:w="45" w:type="dxa"/>
              <w:bottom w:w="45" w:type="dxa"/>
              <w:end w:w="45" w:type="dxa"/>
            </w:tcMar>
          </w:tcPr>
          <w:p>
            <w:pPr>
              <w:spacing w:after="0"/>
              <w:jc w:val="left"/>
            </w:pPr>
            <w:r>
              <w:rPr>
                <w:rFonts w:ascii="Noto Sans" w:hAnsi="Noto Sans" w:cs="Noto Sans" w:eastAsia="Noto Sans"/>
                <w:b w:val="0"/>
                <w:color w:val="20232A"/>
                <w:sz w:val="12"/>
              </w:rPr>
              <w:t>Kognitivní přehodnocení</w:t>
            </w:r>
          </w:p>
        </w:tc>
      </w:tr>
      <w:tr>
        <w:tc>
          <w:tcPr>
            <w:tcW w:type="dxa" w:w="1616"/>
            <w:tcMar>
              <w:top w:w="45" w:type="dxa"/>
              <w:start w:w="45" w:type="dxa"/>
              <w:bottom w:w="45" w:type="dxa"/>
              <w:end w:w="45" w:type="dxa"/>
            </w:tcMar>
            <w:shd w:fill="F7EAC5"/>
          </w:tcPr>
          <w:p>
            <w:pPr>
              <w:spacing w:after="0"/>
              <w:jc w:val="left"/>
            </w:pPr>
            <w:r>
              <w:rPr>
                <w:rFonts w:ascii="Noto Sans" w:hAnsi="Noto Sans" w:cs="Noto Sans" w:eastAsia="Noto Sans"/>
                <w:b/>
                <w:color w:val="20232A"/>
                <w:sz w:val="12"/>
              </w:rPr>
              <w:t>Rumination</w:t>
            </w:r>
          </w:p>
        </w:tc>
        <w:tc>
          <w:tcPr>
            <w:tcW w:type="dxa" w:w="1616"/>
            <w:tcMar>
              <w:top w:w="45" w:type="dxa"/>
              <w:start w:w="45" w:type="dxa"/>
              <w:bottom w:w="45" w:type="dxa"/>
              <w:end w:w="45" w:type="dxa"/>
            </w:tcMar>
            <w:shd w:fill="F4F6FA"/>
          </w:tcPr>
          <w:p>
            <w:pPr>
              <w:spacing w:after="0"/>
              <w:jc w:val="left"/>
            </w:pPr>
            <w:r>
              <w:rPr>
                <w:rFonts w:ascii="Noto Sans" w:hAnsi="Noto Sans" w:cs="Noto Sans" w:eastAsia="Noto Sans"/>
                <w:b w:val="0"/>
                <w:color w:val="20232A"/>
                <w:sz w:val="12"/>
              </w:rPr>
              <w:t>Rumination</w:t>
            </w:r>
          </w:p>
        </w:tc>
        <w:tc>
          <w:tcPr>
            <w:tcW w:type="dxa" w:w="1616"/>
            <w:tcMar>
              <w:top w:w="45" w:type="dxa"/>
              <w:start w:w="45" w:type="dxa"/>
              <w:bottom w:w="45" w:type="dxa"/>
              <w:end w:w="45" w:type="dxa"/>
            </w:tcMar>
            <w:shd w:fill="F4F6FA"/>
          </w:tcPr>
          <w:p>
            <w:pPr>
              <w:spacing w:after="0"/>
              <w:jc w:val="left"/>
            </w:pPr>
            <w:r>
              <w:rPr>
                <w:rFonts w:ascii="Noto Sans" w:hAnsi="Noto Sans" w:cs="Noto Sans" w:eastAsia="Noto Sans"/>
                <w:b w:val="0"/>
                <w:color w:val="20232A"/>
                <w:sz w:val="12"/>
              </w:rPr>
              <w:t>Rumiación</w:t>
            </w:r>
          </w:p>
        </w:tc>
        <w:tc>
          <w:tcPr>
            <w:tcW w:type="dxa" w:w="1616"/>
            <w:tcMar>
              <w:top w:w="45" w:type="dxa"/>
              <w:start w:w="45" w:type="dxa"/>
              <w:bottom w:w="45" w:type="dxa"/>
              <w:end w:w="45" w:type="dxa"/>
            </w:tcMar>
            <w:shd w:fill="F4F6FA"/>
          </w:tcPr>
          <w:p>
            <w:pPr>
              <w:spacing w:after="0"/>
              <w:jc w:val="left"/>
            </w:pPr>
            <w:r>
              <w:rPr>
                <w:rFonts w:ascii="Noto Sans" w:hAnsi="Noto Sans" w:cs="Noto Sans" w:eastAsia="Noto Sans"/>
                <w:b w:val="0"/>
                <w:color w:val="20232A"/>
                <w:sz w:val="12"/>
              </w:rPr>
              <w:t>Grübeln</w:t>
            </w:r>
          </w:p>
        </w:tc>
        <w:tc>
          <w:tcPr>
            <w:tcW w:type="dxa" w:w="1616"/>
            <w:tcMar>
              <w:top w:w="45" w:type="dxa"/>
              <w:start w:w="45" w:type="dxa"/>
              <w:bottom w:w="45" w:type="dxa"/>
              <w:end w:w="45" w:type="dxa"/>
            </w:tcMar>
            <w:shd w:fill="F4F6FA"/>
          </w:tcPr>
          <w:p>
            <w:pPr>
              <w:spacing w:after="0"/>
              <w:jc w:val="left"/>
            </w:pPr>
            <w:r>
              <w:rPr>
                <w:rFonts w:ascii="Noto Sans" w:hAnsi="Noto Sans" w:cs="Noto Sans" w:eastAsia="Noto Sans"/>
                <w:b w:val="0"/>
                <w:color w:val="20232A"/>
                <w:sz w:val="12"/>
              </w:rPr>
              <w:t>Rumination</w:t>
            </w:r>
          </w:p>
        </w:tc>
        <w:tc>
          <w:tcPr>
            <w:tcW w:type="dxa" w:w="1616"/>
            <w:tcMar>
              <w:top w:w="45" w:type="dxa"/>
              <w:start w:w="45" w:type="dxa"/>
              <w:bottom w:w="45" w:type="dxa"/>
              <w:end w:w="45" w:type="dxa"/>
            </w:tcMar>
            <w:shd w:fill="F4F6FA"/>
          </w:tcPr>
          <w:p>
            <w:pPr>
              <w:spacing w:after="0"/>
              <w:jc w:val="left"/>
            </w:pPr>
            <w:r>
              <w:rPr>
                <w:rFonts w:ascii="Noto Sans" w:hAnsi="Noto Sans" w:cs="Noto Sans" w:eastAsia="Noto Sans"/>
                <w:b w:val="0"/>
                <w:color w:val="20232A"/>
                <w:sz w:val="12"/>
              </w:rPr>
              <w:t>Ruminação</w:t>
            </w:r>
          </w:p>
        </w:tc>
        <w:tc>
          <w:tcPr>
            <w:tcW w:type="dxa" w:w="1616"/>
            <w:tcMar>
              <w:top w:w="45" w:type="dxa"/>
              <w:start w:w="45" w:type="dxa"/>
              <w:bottom w:w="45" w:type="dxa"/>
              <w:end w:w="45" w:type="dxa"/>
            </w:tcMar>
            <w:shd w:fill="F4F6FA"/>
          </w:tcPr>
          <w:p>
            <w:pPr>
              <w:spacing w:after="0"/>
              <w:jc w:val="left"/>
            </w:pPr>
            <w:r>
              <w:rPr>
                <w:rFonts w:ascii="Noto Sans" w:hAnsi="Noto Sans" w:cs="Noto Sans" w:eastAsia="Noto Sans"/>
                <w:b w:val="0"/>
                <w:color w:val="20232A"/>
                <w:sz w:val="12"/>
              </w:rPr>
              <w:t>Ruminazione</w:t>
            </w:r>
          </w:p>
        </w:tc>
        <w:tc>
          <w:tcPr>
            <w:tcW w:type="dxa" w:w="1616"/>
            <w:tcMar>
              <w:top w:w="45" w:type="dxa"/>
              <w:start w:w="45" w:type="dxa"/>
              <w:bottom w:w="45" w:type="dxa"/>
              <w:end w:w="45" w:type="dxa"/>
            </w:tcMar>
            <w:shd w:fill="F4F6FA"/>
          </w:tcPr>
          <w:p>
            <w:pPr>
              <w:spacing w:after="0"/>
              <w:jc w:val="left"/>
            </w:pPr>
            <w:r>
              <w:rPr>
                <w:rFonts w:ascii="Noto Sans" w:hAnsi="Noto Sans" w:cs="Noto Sans" w:eastAsia="Noto Sans"/>
                <w:b w:val="0"/>
                <w:color w:val="20232A"/>
                <w:sz w:val="12"/>
              </w:rPr>
              <w:t>Руминация</w:t>
            </w:r>
          </w:p>
        </w:tc>
        <w:tc>
          <w:tcPr>
            <w:tcW w:type="dxa" w:w="1616"/>
            <w:tcMar>
              <w:top w:w="45" w:type="dxa"/>
              <w:start w:w="45" w:type="dxa"/>
              <w:bottom w:w="45" w:type="dxa"/>
              <w:end w:w="45" w:type="dxa"/>
            </w:tcMar>
            <w:shd w:fill="F4F6FA"/>
          </w:tcPr>
          <w:p>
            <w:pPr>
              <w:spacing w:after="0"/>
              <w:jc w:val="left"/>
            </w:pPr>
            <w:r>
              <w:rPr>
                <w:rFonts w:ascii="Noto Sans" w:hAnsi="Noto Sans" w:cs="Noto Sans" w:eastAsia="Noto Sans"/>
                <w:b w:val="0"/>
                <w:color w:val="20232A"/>
                <w:sz w:val="12"/>
              </w:rPr>
              <w:t>Ruminace</w:t>
            </w:r>
          </w:p>
        </w:tc>
      </w:tr>
    </w:tbl>
    <w:p/>
    <w:p>
      <w:pPr>
        <w:spacing w:before="200" w:after="40"/>
      </w:pPr>
      <w:r>
        <w:rPr>
          <w:rFonts w:ascii="Noto Sans" w:hAnsi="Noto Sans" w:cs="Noto Sans" w:eastAsia="Noto Sans"/>
          <w:b/>
          <w:color w:val="D6AE45"/>
          <w:sz w:val="17"/>
        </w:rPr>
        <w:t>MATRIX B - CJK AND RIGHT-TO-LEFT SAMPLES</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c>
          <w:tcPr>
            <w:tcW w:type="dxa" w:w="2424"/>
            <w:tcMar>
              <w:top w:w="55" w:type="dxa"/>
              <w:start w:w="70" w:type="dxa"/>
              <w:bottom w:w="55" w:type="dxa"/>
              <w:end w:w="70" w:type="dxa"/>
            </w:tcMar>
            <w:shd w:fill="14213D"/>
          </w:tcPr>
          <w:p>
            <w:pPr>
              <w:spacing w:after="0"/>
              <w:jc w:val="center"/>
            </w:pPr>
            <w:r>
              <w:rPr>
                <w:rFonts w:ascii="Noto Sans" w:hAnsi="Noto Sans" w:cs="Noto Sans" w:eastAsia="Noto Sans"/>
                <w:b/>
                <w:color w:val="FFFFFF"/>
                <w:sz w:val="12"/>
              </w:rPr>
              <w:t>Concept</w:t>
            </w:r>
          </w:p>
        </w:tc>
        <w:tc>
          <w:tcPr>
            <w:tcW w:type="dxa" w:w="2424"/>
            <w:tcMar>
              <w:top w:w="55" w:type="dxa"/>
              <w:start w:w="70" w:type="dxa"/>
              <w:bottom w:w="55" w:type="dxa"/>
              <w:end w:w="70" w:type="dxa"/>
            </w:tcMar>
            <w:shd w:fill="14213D"/>
          </w:tcPr>
          <w:p>
            <w:pPr>
              <w:spacing w:after="0"/>
              <w:jc w:val="center"/>
            </w:pPr>
            <w:r>
              <w:rPr>
                <w:rFonts w:ascii="Noto Sans" w:hAnsi="Noto Sans" w:cs="Noto Sans" w:eastAsia="Noto Sans"/>
                <w:b/>
                <w:color w:val="FFFFFF"/>
                <w:sz w:val="12"/>
              </w:rPr>
              <w:t>EN</w:t>
            </w:r>
          </w:p>
        </w:tc>
        <w:tc>
          <w:tcPr>
            <w:tcW w:type="dxa" w:w="2424"/>
            <w:tcMar>
              <w:top w:w="55" w:type="dxa"/>
              <w:start w:w="70" w:type="dxa"/>
              <w:bottom w:w="55" w:type="dxa"/>
              <w:end w:w="70" w:type="dxa"/>
            </w:tcMar>
            <w:shd w:fill="14213D"/>
          </w:tcPr>
          <w:p>
            <w:pPr>
              <w:spacing w:after="0"/>
              <w:jc w:val="center"/>
            </w:pPr>
            <w:r>
              <w:rPr>
                <w:rFonts w:ascii="Noto Sans CJK SC" w:hAnsi="Noto Sans CJK SC" w:cs="Noto Sans CJK SC" w:eastAsia="Noto Sans CJK SC"/>
                <w:b/>
                <w:color w:val="FFFFFF"/>
                <w:sz w:val="12"/>
              </w:rPr>
              <w:t>ZH</w:t>
            </w:r>
          </w:p>
        </w:tc>
        <w:tc>
          <w:tcPr>
            <w:tcW w:type="dxa" w:w="2424"/>
            <w:tcMar>
              <w:top w:w="55" w:type="dxa"/>
              <w:start w:w="70" w:type="dxa"/>
              <w:bottom w:w="55" w:type="dxa"/>
              <w:end w:w="70" w:type="dxa"/>
            </w:tcMar>
            <w:shd w:fill="14213D"/>
          </w:tcPr>
          <w:p>
            <w:pPr>
              <w:spacing w:after="0"/>
              <w:jc w:val="center"/>
            </w:pPr>
            <w:r>
              <w:rPr>
                <w:rFonts w:ascii="Noto Sans CJK JP" w:hAnsi="Noto Sans CJK JP" w:cs="Noto Sans CJK JP" w:eastAsia="Noto Sans CJK JP"/>
                <w:b/>
                <w:color w:val="FFFFFF"/>
                <w:sz w:val="12"/>
              </w:rPr>
              <w:t>JA</w:t>
            </w:r>
          </w:p>
        </w:tc>
        <w:tc>
          <w:tcPr>
            <w:tcW w:type="dxa" w:w="2424"/>
            <w:tcMar>
              <w:top w:w="55" w:type="dxa"/>
              <w:start w:w="70" w:type="dxa"/>
              <w:bottom w:w="55" w:type="dxa"/>
              <w:end w:w="70" w:type="dxa"/>
            </w:tcMar>
            <w:shd w:fill="14213D"/>
          </w:tcPr>
          <w:p>
            <w:pPr>
              <w:spacing w:after="0"/>
              <w:jc w:val="center"/>
            </w:pPr>
            <w:r>
              <w:rPr>
                <w:rFonts w:ascii="Noto Sans Hebrew" w:hAnsi="Noto Sans Hebrew" w:cs="Noto Sans Hebrew" w:eastAsia="Noto Sans Hebrew"/>
                <w:b/>
                <w:color w:val="FFFFFF"/>
                <w:sz w:val="12"/>
              </w:rPr>
              <w:t>HE</w:t>
            </w:r>
          </w:p>
        </w:tc>
        <w:tc>
          <w:tcPr>
            <w:tcW w:type="dxa" w:w="2424"/>
            <w:tcMar>
              <w:top w:w="55" w:type="dxa"/>
              <w:start w:w="70" w:type="dxa"/>
              <w:bottom w:w="55" w:type="dxa"/>
              <w:end w:w="70" w:type="dxa"/>
            </w:tcMar>
            <w:shd w:fill="14213D"/>
          </w:tcPr>
          <w:p>
            <w:pPr>
              <w:spacing w:after="0"/>
              <w:jc w:val="center"/>
            </w:pPr>
            <w:r>
              <w:rPr>
                <w:rFonts w:ascii="Noto Sans Arabic" w:hAnsi="Noto Sans Arabic" w:cs="Noto Sans Arabic" w:eastAsia="Noto Sans Arabic"/>
                <w:b/>
                <w:color w:val="FFFFFF"/>
                <w:sz w:val="12"/>
              </w:rPr>
              <w:t>AR</w:t>
            </w:r>
          </w:p>
        </w:tc>
      </w:tr>
      <w:tr>
        <w:tc>
          <w:tcPr>
            <w:tcW w:type="dxa" w:w="2424"/>
            <w:tcMar>
              <w:top w:w="55" w:type="dxa"/>
              <w:start w:w="70" w:type="dxa"/>
              <w:bottom w:w="55" w:type="dxa"/>
              <w:end w:w="70" w:type="dxa"/>
            </w:tcMar>
            <w:shd w:fill="F7EAC5"/>
          </w:tcPr>
          <w:p>
            <w:pPr>
              <w:spacing w:after="0"/>
              <w:jc w:val="left"/>
            </w:pPr>
            <w:r>
              <w:rPr>
                <w:rFonts w:ascii="Noto Sans" w:hAnsi="Noto Sans" w:cs="Noto Sans" w:eastAsia="Noto Sans"/>
                <w:b/>
                <w:color w:val="20232A"/>
                <w:sz w:val="14"/>
              </w:rPr>
              <w:t>Attachment theory</w:t>
            </w:r>
          </w:p>
        </w:tc>
        <w:tc>
          <w:tcPr>
            <w:tcW w:type="dxa" w:w="2424"/>
            <w:tcMar>
              <w:top w:w="55" w:type="dxa"/>
              <w:start w:w="70" w:type="dxa"/>
              <w:bottom w:w="55" w:type="dxa"/>
              <w:end w:w="70" w:type="dxa"/>
            </w:tcMar>
          </w:tcPr>
          <w:p>
            <w:pPr>
              <w:spacing w:after="0"/>
              <w:jc w:val="left"/>
            </w:pPr>
            <w:r>
              <w:rPr>
                <w:rFonts w:ascii="Noto Sans" w:hAnsi="Noto Sans" w:cs="Noto Sans" w:eastAsia="Noto Sans"/>
                <w:b w:val="0"/>
                <w:color w:val="20232A"/>
                <w:sz w:val="14"/>
              </w:rPr>
              <w:t>Attachment theory</w:t>
            </w:r>
          </w:p>
        </w:tc>
        <w:tc>
          <w:tcPr>
            <w:tcW w:type="dxa" w:w="2424"/>
            <w:tcMar>
              <w:top w:w="55" w:type="dxa"/>
              <w:start w:w="70" w:type="dxa"/>
              <w:bottom w:w="55" w:type="dxa"/>
              <w:end w:w="70" w:type="dxa"/>
            </w:tcMar>
          </w:tcPr>
          <w:p>
            <w:pPr>
              <w:spacing w:after="0"/>
              <w:jc w:val="left"/>
            </w:pPr>
            <w:r>
              <w:rPr>
                <w:rFonts w:ascii="Noto Sans CJK SC" w:hAnsi="Noto Sans CJK SC" w:cs="Noto Sans CJK SC" w:eastAsia="Noto Sans CJK SC"/>
                <w:b w:val="0"/>
                <w:color w:val="20232A"/>
                <w:sz w:val="14"/>
              </w:rPr>
              <w:t>依恋理论</w:t>
            </w:r>
          </w:p>
        </w:tc>
        <w:tc>
          <w:tcPr>
            <w:tcW w:type="dxa" w:w="2424"/>
            <w:tcMar>
              <w:top w:w="55" w:type="dxa"/>
              <w:start w:w="70" w:type="dxa"/>
              <w:bottom w:w="55" w:type="dxa"/>
              <w:end w:w="70" w:type="dxa"/>
            </w:tcMar>
          </w:tcPr>
          <w:p>
            <w:pPr>
              <w:spacing w:after="0"/>
              <w:jc w:val="left"/>
            </w:pPr>
            <w:r>
              <w:rPr>
                <w:rFonts w:ascii="Noto Sans CJK JP" w:hAnsi="Noto Sans CJK JP" w:cs="Noto Sans CJK JP" w:eastAsia="Noto Sans CJK JP"/>
                <w:b w:val="0"/>
                <w:color w:val="20232A"/>
                <w:sz w:val="14"/>
              </w:rPr>
              <w:t>愛着理論</w:t>
            </w:r>
          </w:p>
        </w:tc>
        <w:tc>
          <w:tcPr>
            <w:tcW w:type="dxa" w:w="2424"/>
            <w:tcMar>
              <w:top w:w="55" w:type="dxa"/>
              <w:start w:w="70" w:type="dxa"/>
              <w:bottom w:w="55" w:type="dxa"/>
              <w:end w:w="70" w:type="dxa"/>
            </w:tcMar>
          </w:tcPr>
          <w:p>
            <w:pPr>
              <w:spacing w:after="0"/>
              <w:jc w:val="right"/>
              <w:bidi w:val="1"/>
            </w:pPr>
            <w:r>
              <w:rPr>
                <w:rFonts w:ascii="Noto Sans Hebrew" w:hAnsi="Noto Sans Hebrew" w:cs="Noto Sans Hebrew" w:eastAsia="Noto Sans Hebrew"/>
                <w:b w:val="0"/>
                <w:color w:val="20232A"/>
                <w:sz w:val="14"/>
              </w:rPr>
              <w:t>תאוריית ההתקשרות</w:t>
            </w:r>
          </w:p>
        </w:tc>
        <w:tc>
          <w:tcPr>
            <w:tcW w:type="dxa" w:w="2424"/>
            <w:tcMar>
              <w:top w:w="55" w:type="dxa"/>
              <w:start w:w="70" w:type="dxa"/>
              <w:bottom w:w="55" w:type="dxa"/>
              <w:end w:w="70" w:type="dxa"/>
            </w:tcMar>
          </w:tcPr>
          <w:p>
            <w:pPr>
              <w:spacing w:after="0"/>
              <w:jc w:val="right"/>
              <w:bidi w:val="1"/>
            </w:pPr>
            <w:r>
              <w:rPr>
                <w:rFonts w:ascii="Noto Sans Arabic" w:hAnsi="Noto Sans Arabic" w:cs="Noto Sans Arabic" w:eastAsia="Noto Sans Arabic"/>
                <w:b w:val="0"/>
                <w:color w:val="20232A"/>
                <w:sz w:val="14"/>
              </w:rPr>
              <w:t>نظرية التعلق</w:t>
            </w:r>
          </w:p>
        </w:tc>
      </w:tr>
      <w:tr>
        <w:tc>
          <w:tcPr>
            <w:tcW w:type="dxa" w:w="2424"/>
            <w:tcMar>
              <w:top w:w="55" w:type="dxa"/>
              <w:start w:w="70" w:type="dxa"/>
              <w:bottom w:w="55" w:type="dxa"/>
              <w:end w:w="70" w:type="dxa"/>
            </w:tcMar>
            <w:shd w:fill="F7EAC5"/>
          </w:tcPr>
          <w:p>
            <w:pPr>
              <w:spacing w:after="0"/>
              <w:jc w:val="left"/>
            </w:pPr>
            <w:r>
              <w:rPr>
                <w:rFonts w:ascii="Noto Sans" w:hAnsi="Noto Sans" w:cs="Noto Sans" w:eastAsia="Noto Sans"/>
                <w:b/>
                <w:color w:val="20232A"/>
                <w:sz w:val="14"/>
              </w:rPr>
              <w:t>Emotion regulation</w:t>
            </w:r>
          </w:p>
        </w:tc>
        <w:tc>
          <w:tcPr>
            <w:tcW w:type="dxa" w:w="2424"/>
            <w:tcMar>
              <w:top w:w="55" w:type="dxa"/>
              <w:start w:w="70" w:type="dxa"/>
              <w:bottom w:w="55" w:type="dxa"/>
              <w:end w:w="70" w:type="dxa"/>
            </w:tcMar>
            <w:shd w:fill="F4F6FA"/>
          </w:tcPr>
          <w:p>
            <w:pPr>
              <w:spacing w:after="0"/>
              <w:jc w:val="left"/>
            </w:pPr>
            <w:r>
              <w:rPr>
                <w:rFonts w:ascii="Noto Sans" w:hAnsi="Noto Sans" w:cs="Noto Sans" w:eastAsia="Noto Sans"/>
                <w:b w:val="0"/>
                <w:color w:val="20232A"/>
                <w:sz w:val="14"/>
              </w:rPr>
              <w:t>Emotion regulation</w:t>
            </w:r>
          </w:p>
        </w:tc>
        <w:tc>
          <w:tcPr>
            <w:tcW w:type="dxa" w:w="2424"/>
            <w:tcMar>
              <w:top w:w="55" w:type="dxa"/>
              <w:start w:w="70" w:type="dxa"/>
              <w:bottom w:w="55" w:type="dxa"/>
              <w:end w:w="70" w:type="dxa"/>
            </w:tcMar>
            <w:shd w:fill="F4F6FA"/>
          </w:tcPr>
          <w:p>
            <w:pPr>
              <w:spacing w:after="0"/>
              <w:jc w:val="left"/>
            </w:pPr>
            <w:r>
              <w:rPr>
                <w:rFonts w:ascii="Noto Sans CJK SC" w:hAnsi="Noto Sans CJK SC" w:cs="Noto Sans CJK SC" w:eastAsia="Noto Sans CJK SC"/>
                <w:b w:val="0"/>
                <w:color w:val="20232A"/>
                <w:sz w:val="14"/>
              </w:rPr>
              <w:t>情绪调节</w:t>
            </w:r>
          </w:p>
        </w:tc>
        <w:tc>
          <w:tcPr>
            <w:tcW w:type="dxa" w:w="2424"/>
            <w:tcMar>
              <w:top w:w="55" w:type="dxa"/>
              <w:start w:w="70" w:type="dxa"/>
              <w:bottom w:w="55" w:type="dxa"/>
              <w:end w:w="70" w:type="dxa"/>
            </w:tcMar>
            <w:shd w:fill="F4F6FA"/>
          </w:tcPr>
          <w:p>
            <w:pPr>
              <w:spacing w:after="0"/>
              <w:jc w:val="left"/>
            </w:pPr>
            <w:r>
              <w:rPr>
                <w:rFonts w:ascii="Noto Sans CJK JP" w:hAnsi="Noto Sans CJK JP" w:cs="Noto Sans CJK JP" w:eastAsia="Noto Sans CJK JP"/>
                <w:b w:val="0"/>
                <w:color w:val="20232A"/>
                <w:sz w:val="14"/>
              </w:rPr>
              <w:t>感情調整</w:t>
            </w:r>
          </w:p>
        </w:tc>
        <w:tc>
          <w:tcPr>
            <w:tcW w:type="dxa" w:w="2424"/>
            <w:tcMar>
              <w:top w:w="55" w:type="dxa"/>
              <w:start w:w="70" w:type="dxa"/>
              <w:bottom w:w="55" w:type="dxa"/>
              <w:end w:w="70" w:type="dxa"/>
            </w:tcMar>
            <w:shd w:fill="F4F6FA"/>
          </w:tcPr>
          <w:p>
            <w:pPr>
              <w:spacing w:after="0"/>
              <w:jc w:val="right"/>
              <w:bidi w:val="1"/>
            </w:pPr>
            <w:r>
              <w:rPr>
                <w:rFonts w:ascii="Noto Sans Hebrew" w:hAnsi="Noto Sans Hebrew" w:cs="Noto Sans Hebrew" w:eastAsia="Noto Sans Hebrew"/>
                <w:b w:val="0"/>
                <w:color w:val="20232A"/>
                <w:sz w:val="14"/>
              </w:rPr>
              <w:t>ויסות רגשי</w:t>
            </w:r>
          </w:p>
        </w:tc>
        <w:tc>
          <w:tcPr>
            <w:tcW w:type="dxa" w:w="2424"/>
            <w:tcMar>
              <w:top w:w="55" w:type="dxa"/>
              <w:start w:w="70" w:type="dxa"/>
              <w:bottom w:w="55" w:type="dxa"/>
              <w:end w:w="70" w:type="dxa"/>
            </w:tcMar>
            <w:shd w:fill="F4F6FA"/>
          </w:tcPr>
          <w:p>
            <w:pPr>
              <w:spacing w:after="0"/>
              <w:jc w:val="right"/>
              <w:bidi w:val="1"/>
            </w:pPr>
            <w:r>
              <w:rPr>
                <w:rFonts w:ascii="Noto Sans Arabic" w:hAnsi="Noto Sans Arabic" w:cs="Noto Sans Arabic" w:eastAsia="Noto Sans Arabic"/>
                <w:b w:val="0"/>
                <w:color w:val="20232A"/>
                <w:sz w:val="14"/>
              </w:rPr>
              <w:t>تنظيم الانفعال</w:t>
            </w:r>
          </w:p>
        </w:tc>
      </w:tr>
      <w:tr>
        <w:tc>
          <w:tcPr>
            <w:tcW w:type="dxa" w:w="2424"/>
            <w:tcMar>
              <w:top w:w="55" w:type="dxa"/>
              <w:start w:w="70" w:type="dxa"/>
              <w:bottom w:w="55" w:type="dxa"/>
              <w:end w:w="70" w:type="dxa"/>
            </w:tcMar>
            <w:shd w:fill="F7EAC5"/>
          </w:tcPr>
          <w:p>
            <w:pPr>
              <w:spacing w:after="0"/>
              <w:jc w:val="left"/>
            </w:pPr>
            <w:r>
              <w:rPr>
                <w:rFonts w:ascii="Noto Sans" w:hAnsi="Noto Sans" w:cs="Noto Sans" w:eastAsia="Noto Sans"/>
                <w:b/>
                <w:color w:val="20232A"/>
                <w:sz w:val="14"/>
              </w:rPr>
              <w:t>Attachment anxiety</w:t>
            </w:r>
          </w:p>
        </w:tc>
        <w:tc>
          <w:tcPr>
            <w:tcW w:type="dxa" w:w="2424"/>
            <w:tcMar>
              <w:top w:w="55" w:type="dxa"/>
              <w:start w:w="70" w:type="dxa"/>
              <w:bottom w:w="55" w:type="dxa"/>
              <w:end w:w="70" w:type="dxa"/>
            </w:tcMar>
          </w:tcPr>
          <w:p>
            <w:pPr>
              <w:spacing w:after="0"/>
              <w:jc w:val="left"/>
            </w:pPr>
            <w:r>
              <w:rPr>
                <w:rFonts w:ascii="Noto Sans" w:hAnsi="Noto Sans" w:cs="Noto Sans" w:eastAsia="Noto Sans"/>
                <w:b w:val="0"/>
                <w:color w:val="20232A"/>
                <w:sz w:val="14"/>
              </w:rPr>
              <w:t>Attachment anxiety</w:t>
            </w:r>
          </w:p>
        </w:tc>
        <w:tc>
          <w:tcPr>
            <w:tcW w:type="dxa" w:w="2424"/>
            <w:tcMar>
              <w:top w:w="55" w:type="dxa"/>
              <w:start w:w="70" w:type="dxa"/>
              <w:bottom w:w="55" w:type="dxa"/>
              <w:end w:w="70" w:type="dxa"/>
            </w:tcMar>
          </w:tcPr>
          <w:p>
            <w:pPr>
              <w:spacing w:after="0"/>
              <w:jc w:val="left"/>
            </w:pPr>
            <w:r>
              <w:rPr>
                <w:rFonts w:ascii="Noto Sans CJK SC" w:hAnsi="Noto Sans CJK SC" w:cs="Noto Sans CJK SC" w:eastAsia="Noto Sans CJK SC"/>
                <w:b w:val="0"/>
                <w:color w:val="20232A"/>
                <w:sz w:val="14"/>
              </w:rPr>
              <w:t>依恋焦虑</w:t>
            </w:r>
          </w:p>
        </w:tc>
        <w:tc>
          <w:tcPr>
            <w:tcW w:type="dxa" w:w="2424"/>
            <w:tcMar>
              <w:top w:w="55" w:type="dxa"/>
              <w:start w:w="70" w:type="dxa"/>
              <w:bottom w:w="55" w:type="dxa"/>
              <w:end w:w="70" w:type="dxa"/>
            </w:tcMar>
          </w:tcPr>
          <w:p>
            <w:pPr>
              <w:spacing w:after="0"/>
              <w:jc w:val="left"/>
            </w:pPr>
            <w:r>
              <w:rPr>
                <w:rFonts w:ascii="Noto Sans CJK JP" w:hAnsi="Noto Sans CJK JP" w:cs="Noto Sans CJK JP" w:eastAsia="Noto Sans CJK JP"/>
                <w:b w:val="0"/>
                <w:color w:val="20232A"/>
                <w:sz w:val="14"/>
              </w:rPr>
              <w:t>愛着不安</w:t>
            </w:r>
          </w:p>
        </w:tc>
        <w:tc>
          <w:tcPr>
            <w:tcW w:type="dxa" w:w="2424"/>
            <w:tcMar>
              <w:top w:w="55" w:type="dxa"/>
              <w:start w:w="70" w:type="dxa"/>
              <w:bottom w:w="55" w:type="dxa"/>
              <w:end w:w="70" w:type="dxa"/>
            </w:tcMar>
          </w:tcPr>
          <w:p>
            <w:pPr>
              <w:spacing w:after="0"/>
              <w:jc w:val="right"/>
              <w:bidi w:val="1"/>
            </w:pPr>
            <w:r>
              <w:rPr>
                <w:rFonts w:ascii="Noto Sans Hebrew" w:hAnsi="Noto Sans Hebrew" w:cs="Noto Sans Hebrew" w:eastAsia="Noto Sans Hebrew"/>
                <w:b w:val="0"/>
                <w:color w:val="20232A"/>
                <w:sz w:val="14"/>
              </w:rPr>
              <w:t>חרדת התקשרות</w:t>
            </w:r>
          </w:p>
        </w:tc>
        <w:tc>
          <w:tcPr>
            <w:tcW w:type="dxa" w:w="2424"/>
            <w:tcMar>
              <w:top w:w="55" w:type="dxa"/>
              <w:start w:w="70" w:type="dxa"/>
              <w:bottom w:w="55" w:type="dxa"/>
              <w:end w:w="70" w:type="dxa"/>
            </w:tcMar>
          </w:tcPr>
          <w:p>
            <w:pPr>
              <w:spacing w:after="0"/>
              <w:jc w:val="right"/>
              <w:bidi w:val="1"/>
            </w:pPr>
            <w:r>
              <w:rPr>
                <w:rFonts w:ascii="Noto Sans Arabic" w:hAnsi="Noto Sans Arabic" w:cs="Noto Sans Arabic" w:eastAsia="Noto Sans Arabic"/>
                <w:b w:val="0"/>
                <w:color w:val="20232A"/>
                <w:sz w:val="14"/>
              </w:rPr>
              <w:t>قلق التعلق</w:t>
            </w:r>
          </w:p>
        </w:tc>
      </w:tr>
      <w:tr>
        <w:tc>
          <w:tcPr>
            <w:tcW w:type="dxa" w:w="2424"/>
            <w:tcMar>
              <w:top w:w="55" w:type="dxa"/>
              <w:start w:w="70" w:type="dxa"/>
              <w:bottom w:w="55" w:type="dxa"/>
              <w:end w:w="70" w:type="dxa"/>
            </w:tcMar>
            <w:shd w:fill="F7EAC5"/>
          </w:tcPr>
          <w:p>
            <w:pPr>
              <w:spacing w:after="0"/>
              <w:jc w:val="left"/>
            </w:pPr>
            <w:r>
              <w:rPr>
                <w:rFonts w:ascii="Noto Sans" w:hAnsi="Noto Sans" w:cs="Noto Sans" w:eastAsia="Noto Sans"/>
                <w:b/>
                <w:color w:val="20232A"/>
                <w:sz w:val="14"/>
              </w:rPr>
              <w:t>Attachment avoidance</w:t>
            </w:r>
          </w:p>
        </w:tc>
        <w:tc>
          <w:tcPr>
            <w:tcW w:type="dxa" w:w="2424"/>
            <w:tcMar>
              <w:top w:w="55" w:type="dxa"/>
              <w:start w:w="70" w:type="dxa"/>
              <w:bottom w:w="55" w:type="dxa"/>
              <w:end w:w="70" w:type="dxa"/>
            </w:tcMar>
            <w:shd w:fill="F4F6FA"/>
          </w:tcPr>
          <w:p>
            <w:pPr>
              <w:spacing w:after="0"/>
              <w:jc w:val="left"/>
            </w:pPr>
            <w:r>
              <w:rPr>
                <w:rFonts w:ascii="Noto Sans" w:hAnsi="Noto Sans" w:cs="Noto Sans" w:eastAsia="Noto Sans"/>
                <w:b w:val="0"/>
                <w:color w:val="20232A"/>
                <w:sz w:val="14"/>
              </w:rPr>
              <w:t>Attachment avoidance</w:t>
            </w:r>
          </w:p>
        </w:tc>
        <w:tc>
          <w:tcPr>
            <w:tcW w:type="dxa" w:w="2424"/>
            <w:tcMar>
              <w:top w:w="55" w:type="dxa"/>
              <w:start w:w="70" w:type="dxa"/>
              <w:bottom w:w="55" w:type="dxa"/>
              <w:end w:w="70" w:type="dxa"/>
            </w:tcMar>
            <w:shd w:fill="F4F6FA"/>
          </w:tcPr>
          <w:p>
            <w:pPr>
              <w:spacing w:after="0"/>
              <w:jc w:val="left"/>
            </w:pPr>
            <w:r>
              <w:rPr>
                <w:rFonts w:ascii="Noto Sans CJK SC" w:hAnsi="Noto Sans CJK SC" w:cs="Noto Sans CJK SC" w:eastAsia="Noto Sans CJK SC"/>
                <w:b w:val="0"/>
                <w:color w:val="20232A"/>
                <w:sz w:val="14"/>
              </w:rPr>
              <w:t>依恋回避</w:t>
            </w:r>
          </w:p>
        </w:tc>
        <w:tc>
          <w:tcPr>
            <w:tcW w:type="dxa" w:w="2424"/>
            <w:tcMar>
              <w:top w:w="55" w:type="dxa"/>
              <w:start w:w="70" w:type="dxa"/>
              <w:bottom w:w="55" w:type="dxa"/>
              <w:end w:w="70" w:type="dxa"/>
            </w:tcMar>
            <w:shd w:fill="F4F6FA"/>
          </w:tcPr>
          <w:p>
            <w:pPr>
              <w:spacing w:after="0"/>
              <w:jc w:val="left"/>
            </w:pPr>
            <w:r>
              <w:rPr>
                <w:rFonts w:ascii="Noto Sans CJK JP" w:hAnsi="Noto Sans CJK JP" w:cs="Noto Sans CJK JP" w:eastAsia="Noto Sans CJK JP"/>
                <w:b w:val="0"/>
                <w:color w:val="20232A"/>
                <w:sz w:val="14"/>
              </w:rPr>
              <w:t>愛着回避</w:t>
            </w:r>
          </w:p>
        </w:tc>
        <w:tc>
          <w:tcPr>
            <w:tcW w:type="dxa" w:w="2424"/>
            <w:tcMar>
              <w:top w:w="55" w:type="dxa"/>
              <w:start w:w="70" w:type="dxa"/>
              <w:bottom w:w="55" w:type="dxa"/>
              <w:end w:w="70" w:type="dxa"/>
            </w:tcMar>
            <w:shd w:fill="F4F6FA"/>
          </w:tcPr>
          <w:p>
            <w:pPr>
              <w:spacing w:after="0"/>
              <w:jc w:val="right"/>
              <w:bidi w:val="1"/>
            </w:pPr>
            <w:r>
              <w:rPr>
                <w:rFonts w:ascii="Noto Sans Hebrew" w:hAnsi="Noto Sans Hebrew" w:cs="Noto Sans Hebrew" w:eastAsia="Noto Sans Hebrew"/>
                <w:b w:val="0"/>
                <w:color w:val="20232A"/>
                <w:sz w:val="14"/>
              </w:rPr>
              <w:t>הימנעות מהתקשרות</w:t>
            </w:r>
          </w:p>
        </w:tc>
        <w:tc>
          <w:tcPr>
            <w:tcW w:type="dxa" w:w="2424"/>
            <w:tcMar>
              <w:top w:w="55" w:type="dxa"/>
              <w:start w:w="70" w:type="dxa"/>
              <w:bottom w:w="55" w:type="dxa"/>
              <w:end w:w="70" w:type="dxa"/>
            </w:tcMar>
            <w:shd w:fill="F4F6FA"/>
          </w:tcPr>
          <w:p>
            <w:pPr>
              <w:spacing w:after="0"/>
              <w:jc w:val="right"/>
              <w:bidi w:val="1"/>
            </w:pPr>
            <w:r>
              <w:rPr>
                <w:rFonts w:ascii="Noto Sans Arabic" w:hAnsi="Noto Sans Arabic" w:cs="Noto Sans Arabic" w:eastAsia="Noto Sans Arabic"/>
                <w:b w:val="0"/>
                <w:color w:val="20232A"/>
                <w:sz w:val="14"/>
              </w:rPr>
              <w:t>تجنب التعلق</w:t>
            </w:r>
          </w:p>
        </w:tc>
      </w:tr>
      <w:tr>
        <w:tc>
          <w:tcPr>
            <w:tcW w:type="dxa" w:w="2424"/>
            <w:tcMar>
              <w:top w:w="55" w:type="dxa"/>
              <w:start w:w="70" w:type="dxa"/>
              <w:bottom w:w="55" w:type="dxa"/>
              <w:end w:w="70" w:type="dxa"/>
            </w:tcMar>
            <w:shd w:fill="F7EAC5"/>
          </w:tcPr>
          <w:p>
            <w:pPr>
              <w:spacing w:after="0"/>
              <w:jc w:val="left"/>
            </w:pPr>
            <w:r>
              <w:rPr>
                <w:rFonts w:ascii="Noto Sans" w:hAnsi="Noto Sans" w:cs="Noto Sans" w:eastAsia="Noto Sans"/>
                <w:b/>
                <w:color w:val="20232A"/>
                <w:sz w:val="14"/>
              </w:rPr>
              <w:t>Cognitive reappraisal</w:t>
            </w:r>
          </w:p>
        </w:tc>
        <w:tc>
          <w:tcPr>
            <w:tcW w:type="dxa" w:w="2424"/>
            <w:tcMar>
              <w:top w:w="55" w:type="dxa"/>
              <w:start w:w="70" w:type="dxa"/>
              <w:bottom w:w="55" w:type="dxa"/>
              <w:end w:w="70" w:type="dxa"/>
            </w:tcMar>
          </w:tcPr>
          <w:p>
            <w:pPr>
              <w:spacing w:after="0"/>
              <w:jc w:val="left"/>
            </w:pPr>
            <w:r>
              <w:rPr>
                <w:rFonts w:ascii="Noto Sans" w:hAnsi="Noto Sans" w:cs="Noto Sans" w:eastAsia="Noto Sans"/>
                <w:b w:val="0"/>
                <w:color w:val="20232A"/>
                <w:sz w:val="14"/>
              </w:rPr>
              <w:t>Cognitive reappraisal</w:t>
            </w:r>
          </w:p>
        </w:tc>
        <w:tc>
          <w:tcPr>
            <w:tcW w:type="dxa" w:w="2424"/>
            <w:tcMar>
              <w:top w:w="55" w:type="dxa"/>
              <w:start w:w="70" w:type="dxa"/>
              <w:bottom w:w="55" w:type="dxa"/>
              <w:end w:w="70" w:type="dxa"/>
            </w:tcMar>
          </w:tcPr>
          <w:p>
            <w:pPr>
              <w:spacing w:after="0"/>
              <w:jc w:val="left"/>
            </w:pPr>
            <w:r>
              <w:rPr>
                <w:rFonts w:ascii="Noto Sans CJK SC" w:hAnsi="Noto Sans CJK SC" w:cs="Noto Sans CJK SC" w:eastAsia="Noto Sans CJK SC"/>
                <w:b w:val="0"/>
                <w:color w:val="20232A"/>
                <w:sz w:val="14"/>
              </w:rPr>
              <w:t>认知重评</w:t>
            </w:r>
          </w:p>
        </w:tc>
        <w:tc>
          <w:tcPr>
            <w:tcW w:type="dxa" w:w="2424"/>
            <w:tcMar>
              <w:top w:w="55" w:type="dxa"/>
              <w:start w:w="70" w:type="dxa"/>
              <w:bottom w:w="55" w:type="dxa"/>
              <w:end w:w="70" w:type="dxa"/>
            </w:tcMar>
          </w:tcPr>
          <w:p>
            <w:pPr>
              <w:spacing w:after="0"/>
              <w:jc w:val="left"/>
            </w:pPr>
            <w:r>
              <w:rPr>
                <w:rFonts w:ascii="Noto Sans CJK JP" w:hAnsi="Noto Sans CJK JP" w:cs="Noto Sans CJK JP" w:eastAsia="Noto Sans CJK JP"/>
                <w:b w:val="0"/>
                <w:color w:val="20232A"/>
                <w:sz w:val="14"/>
              </w:rPr>
              <w:t>認知的再評価</w:t>
            </w:r>
          </w:p>
        </w:tc>
        <w:tc>
          <w:tcPr>
            <w:tcW w:type="dxa" w:w="2424"/>
            <w:tcMar>
              <w:top w:w="55" w:type="dxa"/>
              <w:start w:w="70" w:type="dxa"/>
              <w:bottom w:w="55" w:type="dxa"/>
              <w:end w:w="70" w:type="dxa"/>
            </w:tcMar>
          </w:tcPr>
          <w:p>
            <w:pPr>
              <w:spacing w:after="0"/>
              <w:jc w:val="right"/>
              <w:bidi w:val="1"/>
            </w:pPr>
            <w:r>
              <w:rPr>
                <w:rFonts w:ascii="Noto Sans Hebrew" w:hAnsi="Noto Sans Hebrew" w:cs="Noto Sans Hebrew" w:eastAsia="Noto Sans Hebrew"/>
                <w:b w:val="0"/>
                <w:color w:val="20232A"/>
                <w:sz w:val="14"/>
              </w:rPr>
              <w:t>הערכה קוגניטיבית מחודשת</w:t>
            </w:r>
          </w:p>
        </w:tc>
        <w:tc>
          <w:tcPr>
            <w:tcW w:type="dxa" w:w="2424"/>
            <w:tcMar>
              <w:top w:w="55" w:type="dxa"/>
              <w:start w:w="70" w:type="dxa"/>
              <w:bottom w:w="55" w:type="dxa"/>
              <w:end w:w="70" w:type="dxa"/>
            </w:tcMar>
          </w:tcPr>
          <w:p>
            <w:pPr>
              <w:spacing w:after="0"/>
              <w:jc w:val="right"/>
              <w:bidi w:val="1"/>
            </w:pPr>
            <w:r>
              <w:rPr>
                <w:rFonts w:ascii="Noto Sans Arabic" w:hAnsi="Noto Sans Arabic" w:cs="Noto Sans Arabic" w:eastAsia="Noto Sans Arabic"/>
                <w:b w:val="0"/>
                <w:color w:val="20232A"/>
                <w:sz w:val="14"/>
              </w:rPr>
              <w:t>إعادة التقييم المعرفي</w:t>
            </w:r>
          </w:p>
        </w:tc>
      </w:tr>
      <w:tr>
        <w:tc>
          <w:tcPr>
            <w:tcW w:type="dxa" w:w="2424"/>
            <w:tcMar>
              <w:top w:w="55" w:type="dxa"/>
              <w:start w:w="70" w:type="dxa"/>
              <w:bottom w:w="55" w:type="dxa"/>
              <w:end w:w="70" w:type="dxa"/>
            </w:tcMar>
            <w:shd w:fill="F7EAC5"/>
          </w:tcPr>
          <w:p>
            <w:pPr>
              <w:spacing w:after="0"/>
              <w:jc w:val="left"/>
            </w:pPr>
            <w:r>
              <w:rPr>
                <w:rFonts w:ascii="Noto Sans" w:hAnsi="Noto Sans" w:cs="Noto Sans" w:eastAsia="Noto Sans"/>
                <w:b/>
                <w:color w:val="20232A"/>
                <w:sz w:val="14"/>
              </w:rPr>
              <w:t>Rumination</w:t>
            </w:r>
          </w:p>
        </w:tc>
        <w:tc>
          <w:tcPr>
            <w:tcW w:type="dxa" w:w="2424"/>
            <w:tcMar>
              <w:top w:w="55" w:type="dxa"/>
              <w:start w:w="70" w:type="dxa"/>
              <w:bottom w:w="55" w:type="dxa"/>
              <w:end w:w="70" w:type="dxa"/>
            </w:tcMar>
            <w:shd w:fill="F4F6FA"/>
          </w:tcPr>
          <w:p>
            <w:pPr>
              <w:spacing w:after="0"/>
              <w:jc w:val="left"/>
            </w:pPr>
            <w:r>
              <w:rPr>
                <w:rFonts w:ascii="Noto Sans" w:hAnsi="Noto Sans" w:cs="Noto Sans" w:eastAsia="Noto Sans"/>
                <w:b w:val="0"/>
                <w:color w:val="20232A"/>
                <w:sz w:val="14"/>
              </w:rPr>
              <w:t>Rumination</w:t>
            </w:r>
          </w:p>
        </w:tc>
        <w:tc>
          <w:tcPr>
            <w:tcW w:type="dxa" w:w="2424"/>
            <w:tcMar>
              <w:top w:w="55" w:type="dxa"/>
              <w:start w:w="70" w:type="dxa"/>
              <w:bottom w:w="55" w:type="dxa"/>
              <w:end w:w="70" w:type="dxa"/>
            </w:tcMar>
            <w:shd w:fill="F4F6FA"/>
          </w:tcPr>
          <w:p>
            <w:pPr>
              <w:spacing w:after="0"/>
              <w:jc w:val="left"/>
            </w:pPr>
            <w:r>
              <w:rPr>
                <w:rFonts w:ascii="Noto Sans CJK SC" w:hAnsi="Noto Sans CJK SC" w:cs="Noto Sans CJK SC" w:eastAsia="Noto Sans CJK SC"/>
                <w:b w:val="0"/>
                <w:color w:val="20232A"/>
                <w:sz w:val="14"/>
              </w:rPr>
              <w:t>反刍思维</w:t>
            </w:r>
          </w:p>
        </w:tc>
        <w:tc>
          <w:tcPr>
            <w:tcW w:type="dxa" w:w="2424"/>
            <w:tcMar>
              <w:top w:w="55" w:type="dxa"/>
              <w:start w:w="70" w:type="dxa"/>
              <w:bottom w:w="55" w:type="dxa"/>
              <w:end w:w="70" w:type="dxa"/>
            </w:tcMar>
            <w:shd w:fill="F4F6FA"/>
          </w:tcPr>
          <w:p>
            <w:pPr>
              <w:spacing w:after="0"/>
              <w:jc w:val="left"/>
            </w:pPr>
            <w:r>
              <w:rPr>
                <w:rFonts w:ascii="Noto Sans CJK JP" w:hAnsi="Noto Sans CJK JP" w:cs="Noto Sans CJK JP" w:eastAsia="Noto Sans CJK JP"/>
                <w:b w:val="0"/>
                <w:color w:val="20232A"/>
                <w:sz w:val="14"/>
              </w:rPr>
              <w:t>反すう</w:t>
            </w:r>
          </w:p>
        </w:tc>
        <w:tc>
          <w:tcPr>
            <w:tcW w:type="dxa" w:w="2424"/>
            <w:tcMar>
              <w:top w:w="55" w:type="dxa"/>
              <w:start w:w="70" w:type="dxa"/>
              <w:bottom w:w="55" w:type="dxa"/>
              <w:end w:w="70" w:type="dxa"/>
            </w:tcMar>
            <w:shd w:fill="F4F6FA"/>
          </w:tcPr>
          <w:p>
            <w:pPr>
              <w:spacing w:after="0"/>
              <w:jc w:val="right"/>
              <w:bidi w:val="1"/>
            </w:pPr>
            <w:r>
              <w:rPr>
                <w:rFonts w:ascii="Noto Sans Hebrew" w:hAnsi="Noto Sans Hebrew" w:cs="Noto Sans Hebrew" w:eastAsia="Noto Sans Hebrew"/>
                <w:b w:val="0"/>
                <w:color w:val="20232A"/>
                <w:sz w:val="14"/>
              </w:rPr>
              <w:t>רומינציה</w:t>
            </w:r>
          </w:p>
        </w:tc>
        <w:tc>
          <w:tcPr>
            <w:tcW w:type="dxa" w:w="2424"/>
            <w:tcMar>
              <w:top w:w="55" w:type="dxa"/>
              <w:start w:w="70" w:type="dxa"/>
              <w:bottom w:w="55" w:type="dxa"/>
              <w:end w:w="70" w:type="dxa"/>
            </w:tcMar>
            <w:shd w:fill="F4F6FA"/>
          </w:tcPr>
          <w:p>
            <w:pPr>
              <w:spacing w:after="0"/>
              <w:jc w:val="right"/>
              <w:bidi w:val="1"/>
            </w:pPr>
            <w:r>
              <w:rPr>
                <w:rFonts w:ascii="Noto Sans Arabic" w:hAnsi="Noto Sans Arabic" w:cs="Noto Sans Arabic" w:eastAsia="Noto Sans Arabic"/>
                <w:b w:val="0"/>
                <w:color w:val="20232A"/>
                <w:sz w:val="14"/>
              </w:rPr>
              <w:t>الاجترار</w:t>
            </w:r>
          </w:p>
        </w:tc>
      </w:tr>
    </w:tbl>
    <w:p>
      <w:pPr>
        <w:sectPr>
          <w:footerReference w:type="default" r:id="rId10"/>
          <w:pgSz w:w="15840" w:h="12240" w:orient="landscape"/>
          <w:pgMar w:top="648" w:right="648" w:bottom="648" w:left="648" w:header="720" w:footer="720" w:gutter="0"/>
          <w:cols w:space="720"/>
          <w:docGrid w:linePitch="360"/>
        </w:sectPr>
      </w:pPr>
    </w:p>
    <w:p>
      <w:pPr>
        <w:pStyle w:val="Heading1"/>
        <w:spacing w:before="280" w:after="120"/>
      </w:pPr>
      <w:r>
        <w:rPr>
          <w:rFonts w:ascii="Noto Serif" w:hAnsi="Noto Serif" w:cs="Noto Serif" w:eastAsia="Noto Serif"/>
          <w:b/>
          <w:color w:val="14213D"/>
          <w:sz w:val="32"/>
        </w:rPr>
        <w:t>Quality Control Report</w:t>
      </w:r>
    </w:p>
    <w:tbl>
      <w:tblPr>
        <w:tblStyle w:val="TableGrid"/>
        <w:tblW w:type="auto" w:w="0"/>
        <w:jc w:val="center"/>
        <w:tblLook w:firstColumn="1" w:firstRow="1" w:lastColumn="0" w:lastRow="0" w:noHBand="0" w:noVBand="1" w:val="04A0"/>
      </w:tblPr>
      <w:tblGrid>
        <w:gridCol w:w="3427"/>
        <w:gridCol w:w="3427"/>
        <w:gridCol w:w="3427"/>
      </w:tblGrid>
      <w:tr>
        <w:tc>
          <w:tcPr>
            <w:tcW w:type="dxa" w:w="3168"/>
            <w:vAlign w:val="center"/>
            <w:tcMar>
              <w:top w:w="80" w:type="dxa"/>
              <w:start w:w="80" w:type="dxa"/>
              <w:bottom w:w="80" w:type="dxa"/>
              <w:end w:w="80" w:type="dxa"/>
            </w:tcMar>
            <w:shd w:fill="14213D"/>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color w:val="FFFFFF"/>
                <w:sz w:val="16"/>
              </w:rPr>
              <w:t>QA item</w:t>
            </w:r>
          </w:p>
        </w:tc>
        <w:tc>
          <w:tcPr>
            <w:tcW w:type="dxa" w:w="1440"/>
            <w:vAlign w:val="center"/>
            <w:tcMar>
              <w:top w:w="80" w:type="dxa"/>
              <w:start w:w="80" w:type="dxa"/>
              <w:bottom w:w="80" w:type="dxa"/>
              <w:end w:w="80" w:type="dxa"/>
            </w:tcMar>
            <w:shd w:fill="14213D"/>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color w:val="FFFFFF"/>
                <w:sz w:val="16"/>
              </w:rPr>
              <w:t>Status</w:t>
            </w:r>
          </w:p>
        </w:tc>
        <w:tc>
          <w:tcPr>
            <w:tcW w:type="dxa" w:w="5184"/>
            <w:vAlign w:val="center"/>
            <w:tcMar>
              <w:top w:w="80" w:type="dxa"/>
              <w:start w:w="80" w:type="dxa"/>
              <w:bottom w:w="80" w:type="dxa"/>
              <w:end w:w="80" w:type="dxa"/>
            </w:tcMar>
            <w:shd w:fill="14213D"/>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color w:val="FFFFFF"/>
                <w:sz w:val="16"/>
              </w:rPr>
              <w:t>Notes</w:t>
            </w:r>
          </w:p>
        </w:tc>
      </w:tr>
      <w:tr>
        <w:tc>
          <w:tcPr>
            <w:tcW w:type="dxa" w:w="3168"/>
            <w:vAlign w:val="center"/>
            <w:tcMar>
              <w:top w:w="80" w:type="dxa"/>
              <w:start w:w="80" w:type="dxa"/>
              <w:bottom w:w="80" w:type="dxa"/>
              <w:end w:w="80" w:type="dxa"/>
            </w:tcMar>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6"/>
              </w:rPr>
              <w:t>Academic register preserved</w:t>
            </w:r>
          </w:p>
        </w:tc>
        <w:tc>
          <w:tcPr>
            <w:tcW w:type="dxa" w:w="1440"/>
            <w:vAlign w:val="center"/>
            <w:tcMar>
              <w:top w:w="80" w:type="dxa"/>
              <w:start w:w="80" w:type="dxa"/>
              <w:bottom w:w="80" w:type="dxa"/>
              <w:end w:w="80" w:type="dxa"/>
            </w:tcMar>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6"/>
              </w:rPr>
              <w:t>Passed</w:t>
            </w:r>
          </w:p>
        </w:tc>
        <w:tc>
          <w:tcPr>
            <w:tcW w:type="dxa" w:w="5184"/>
            <w:vAlign w:val="center"/>
            <w:tcMar>
              <w:top w:w="80" w:type="dxa"/>
              <w:start w:w="80" w:type="dxa"/>
              <w:bottom w:w="80" w:type="dxa"/>
              <w:end w:w="80" w:type="dxa"/>
            </w:tcMar>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6"/>
              </w:rPr>
              <w:t>Graduate-level psychology wording maintained.</w:t>
            </w:r>
          </w:p>
        </w:tc>
      </w:tr>
      <w:tr>
        <w:tc>
          <w:tcPr>
            <w:tcW w:type="dxa" w:w="3168"/>
            <w:vAlign w:val="center"/>
            <w:tcMar>
              <w:top w:w="80" w:type="dxa"/>
              <w:start w:w="80" w:type="dxa"/>
              <w:bottom w:w="80" w:type="dxa"/>
              <w:end w:w="80" w:type="dxa"/>
            </w:tcMar>
            <w:shd w:fill="F4F6FA"/>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6"/>
              </w:rPr>
              <w:t>Terminology consistency</w:t>
            </w:r>
          </w:p>
        </w:tc>
        <w:tc>
          <w:tcPr>
            <w:tcW w:type="dxa" w:w="1440"/>
            <w:vAlign w:val="center"/>
            <w:tcMar>
              <w:top w:w="80" w:type="dxa"/>
              <w:start w:w="80" w:type="dxa"/>
              <w:bottom w:w="80" w:type="dxa"/>
              <w:end w:w="80" w:type="dxa"/>
            </w:tcMar>
            <w:shd w:fill="F4F6FA"/>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6"/>
              </w:rPr>
              <w:t>Passed</w:t>
            </w:r>
          </w:p>
        </w:tc>
        <w:tc>
          <w:tcPr>
            <w:tcW w:type="dxa" w:w="5184"/>
            <w:vAlign w:val="center"/>
            <w:tcMar>
              <w:top w:w="80" w:type="dxa"/>
              <w:start w:w="80" w:type="dxa"/>
              <w:bottom w:w="80" w:type="dxa"/>
              <w:end w:w="80" w:type="dxa"/>
            </w:tcMar>
            <w:shd w:fill="F4F6FA"/>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6"/>
              </w:rPr>
              <w:t>Key terms aligned in the multilingual matrix.</w:t>
            </w:r>
          </w:p>
        </w:tc>
      </w:tr>
      <w:tr>
        <w:tc>
          <w:tcPr>
            <w:tcW w:type="dxa" w:w="3168"/>
            <w:vAlign w:val="center"/>
            <w:tcMar>
              <w:top w:w="80" w:type="dxa"/>
              <w:start w:w="80" w:type="dxa"/>
              <w:bottom w:w="80" w:type="dxa"/>
              <w:end w:w="80" w:type="dxa"/>
            </w:tcMar>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6"/>
              </w:rPr>
              <w:t>CJK script handling</w:t>
            </w:r>
          </w:p>
        </w:tc>
        <w:tc>
          <w:tcPr>
            <w:tcW w:type="dxa" w:w="1440"/>
            <w:vAlign w:val="center"/>
            <w:tcMar>
              <w:top w:w="80" w:type="dxa"/>
              <w:start w:w="80" w:type="dxa"/>
              <w:bottom w:w="80" w:type="dxa"/>
              <w:end w:w="80" w:type="dxa"/>
            </w:tcMar>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6"/>
              </w:rPr>
              <w:t>Passed</w:t>
            </w:r>
          </w:p>
        </w:tc>
        <w:tc>
          <w:tcPr>
            <w:tcW w:type="dxa" w:w="5184"/>
            <w:vAlign w:val="center"/>
            <w:tcMar>
              <w:top w:w="80" w:type="dxa"/>
              <w:start w:w="80" w:type="dxa"/>
              <w:bottom w:w="80" w:type="dxa"/>
              <w:end w:w="80" w:type="dxa"/>
            </w:tcMar>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6"/>
              </w:rPr>
              <w:t>Chinese and Japanese sections formatted as independent samples.</w:t>
            </w:r>
          </w:p>
        </w:tc>
      </w:tr>
      <w:tr>
        <w:tc>
          <w:tcPr>
            <w:tcW w:type="dxa" w:w="3168"/>
            <w:vAlign w:val="center"/>
            <w:tcMar>
              <w:top w:w="80" w:type="dxa"/>
              <w:start w:w="80" w:type="dxa"/>
              <w:bottom w:w="80" w:type="dxa"/>
              <w:end w:w="80" w:type="dxa"/>
            </w:tcMar>
            <w:shd w:fill="F4F6FA"/>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6"/>
              </w:rPr>
              <w:t>RTL script handling</w:t>
            </w:r>
          </w:p>
        </w:tc>
        <w:tc>
          <w:tcPr>
            <w:tcW w:type="dxa" w:w="1440"/>
            <w:vAlign w:val="center"/>
            <w:tcMar>
              <w:top w:w="80" w:type="dxa"/>
              <w:start w:w="80" w:type="dxa"/>
              <w:bottom w:w="80" w:type="dxa"/>
              <w:end w:w="80" w:type="dxa"/>
            </w:tcMar>
            <w:shd w:fill="F4F6FA"/>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6"/>
              </w:rPr>
              <w:t>Passed</w:t>
            </w:r>
          </w:p>
        </w:tc>
        <w:tc>
          <w:tcPr>
            <w:tcW w:type="dxa" w:w="5184"/>
            <w:vAlign w:val="center"/>
            <w:tcMar>
              <w:top w:w="80" w:type="dxa"/>
              <w:start w:w="80" w:type="dxa"/>
              <w:bottom w:w="80" w:type="dxa"/>
              <w:end w:w="80" w:type="dxa"/>
            </w:tcMar>
            <w:shd w:fill="F4F6FA"/>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6"/>
              </w:rPr>
              <w:t>Hebrew and Arabic sections separated and right-aligned.</w:t>
            </w:r>
          </w:p>
        </w:tc>
      </w:tr>
      <w:tr>
        <w:tc>
          <w:tcPr>
            <w:tcW w:type="dxa" w:w="3168"/>
            <w:vAlign w:val="center"/>
            <w:tcMar>
              <w:top w:w="80" w:type="dxa"/>
              <w:start w:w="80" w:type="dxa"/>
              <w:bottom w:w="80" w:type="dxa"/>
              <w:end w:w="80" w:type="dxa"/>
            </w:tcMar>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6"/>
              </w:rPr>
              <w:t>Ethical safety</w:t>
            </w:r>
          </w:p>
        </w:tc>
        <w:tc>
          <w:tcPr>
            <w:tcW w:type="dxa" w:w="1440"/>
            <w:vAlign w:val="center"/>
            <w:tcMar>
              <w:top w:w="80" w:type="dxa"/>
              <w:start w:w="80" w:type="dxa"/>
              <w:bottom w:w="80" w:type="dxa"/>
              <w:end w:w="80" w:type="dxa"/>
            </w:tcMar>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6"/>
              </w:rPr>
              <w:t>Passed</w:t>
            </w:r>
          </w:p>
        </w:tc>
        <w:tc>
          <w:tcPr>
            <w:tcW w:type="dxa" w:w="5184"/>
            <w:vAlign w:val="center"/>
            <w:tcMar>
              <w:top w:w="80" w:type="dxa"/>
              <w:start w:w="80" w:type="dxa"/>
              <w:bottom w:w="80" w:type="dxa"/>
              <w:end w:w="80" w:type="dxa"/>
            </w:tcMar>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6"/>
              </w:rPr>
              <w:t>All content is fictional; no real participants or institutional claims.</w:t>
            </w:r>
          </w:p>
        </w:tc>
      </w:tr>
      <w:tr>
        <w:tc>
          <w:tcPr>
            <w:tcW w:type="dxa" w:w="3168"/>
            <w:vAlign w:val="center"/>
            <w:tcMar>
              <w:top w:w="80" w:type="dxa"/>
              <w:start w:w="80" w:type="dxa"/>
              <w:bottom w:w="80" w:type="dxa"/>
              <w:end w:w="80" w:type="dxa"/>
            </w:tcMar>
            <w:shd w:fill="F4F6FA"/>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6"/>
              </w:rPr>
              <w:t>Portfolio suitability</w:t>
            </w:r>
          </w:p>
        </w:tc>
        <w:tc>
          <w:tcPr>
            <w:tcW w:type="dxa" w:w="1440"/>
            <w:vAlign w:val="center"/>
            <w:tcMar>
              <w:top w:w="80" w:type="dxa"/>
              <w:start w:w="80" w:type="dxa"/>
              <w:bottom w:w="80" w:type="dxa"/>
              <w:end w:w="80" w:type="dxa"/>
            </w:tcMar>
            <w:shd w:fill="F4F6FA"/>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6"/>
              </w:rPr>
              <w:t>Passed</w:t>
            </w:r>
          </w:p>
        </w:tc>
        <w:tc>
          <w:tcPr>
            <w:tcW w:type="dxa" w:w="5184"/>
            <w:vAlign w:val="center"/>
            <w:tcMar>
              <w:top w:w="80" w:type="dxa"/>
              <w:start w:w="80" w:type="dxa"/>
              <w:bottom w:w="80" w:type="dxa"/>
              <w:end w:w="80" w:type="dxa"/>
            </w:tcMar>
            <w:shd w:fill="F4F6FA"/>
            <w:tcBorders>
              <w:top w:sz="4" w:val="single" w:color="D7DEE8"/>
              <w:left w:sz="4" w:val="single" w:color="D7DEE8"/>
              <w:bottom w:sz="4" w:val="single" w:color="D7DEE8"/>
              <w:right w:sz="4" w:val="single" w:color="D7DEE8"/>
            </w:tcBorders>
          </w:tcPr>
          <w:p>
            <w:pPr>
              <w:spacing w:after="0"/>
            </w:pPr>
            <w:r>
              <w:rPr>
                <w:rFonts w:ascii="Noto Sans" w:hAnsi="Noto Sans" w:cs="Noto Sans" w:eastAsia="Noto Sans"/>
                <w:b w:val="0"/>
                <w:color w:val="20232A"/>
                <w:sz w:val="16"/>
              </w:rPr>
              <w:t>Suitable as sample for academic translation gigs, not as certified work.</w:t>
            </w:r>
          </w:p>
        </w:tc>
      </w:tr>
    </w:tbl>
    <w:p>
      <w:pPr>
        <w:pStyle w:val="Heading2"/>
        <w:spacing w:before="180" w:after="120"/>
      </w:pPr>
      <w:r>
        <w:rPr>
          <w:rFonts w:ascii="Noto Serif" w:hAnsi="Noto Serif" w:cs="Noto Serif" w:eastAsia="Noto Serif"/>
          <w:b/>
          <w:color w:val="14213D"/>
          <w:sz w:val="26"/>
        </w:rPr>
        <w:t>Professional Disclaimer</w:t>
      </w:r>
    </w:p>
    <w:p>
      <w:pPr>
        <w:spacing w:after="100" w:line="259" w:lineRule="auto"/>
        <w:jc w:val="both"/>
      </w:pPr>
      <w:r>
        <w:rPr>
          <w:rFonts w:ascii="Noto Sans" w:hAnsi="Noto Sans" w:cs="Noto Sans" w:eastAsia="Noto Sans"/>
          <w:b w:val="0"/>
          <w:i w:val="0"/>
          <w:color w:val="20232A"/>
          <w:sz w:val="18"/>
        </w:rPr>
        <w:t>This document is an original fictional demonstration sample created for Scriptorium. It is designed to show academic translation, multilingual formatting and terminology management. It is not a real thesis chapter, does not report real participant data and should not be represented as a completed client project. Any use in a freelance portfolio should clearly identify it as a sample translation document.</w:t>
      </w:r>
    </w:p>
    <w:p>
      <w:pPr>
        <w:pStyle w:val="Heading2"/>
        <w:spacing w:before="180" w:after="120"/>
      </w:pPr>
      <w:r>
        <w:rPr>
          <w:rFonts w:ascii="Noto Serif" w:hAnsi="Noto Serif" w:cs="Noto Serif" w:eastAsia="Noto Serif"/>
          <w:b/>
          <w:color w:val="14213D"/>
          <w:sz w:val="26"/>
        </w:rPr>
        <w:t>Suggested Fiverr Use</w:t>
      </w:r>
    </w:p>
    <w:p>
      <w:pPr>
        <w:pStyle w:val="ListBullet"/>
        <w:spacing w:after="60"/>
      </w:pPr>
      <w:r>
        <w:rPr>
          <w:rFonts w:ascii="Noto Sans" w:hAnsi="Noto Sans" w:cs="Noto Sans" w:eastAsia="Noto Sans"/>
          <w:b w:val="0"/>
          <w:i w:val="0"/>
          <w:color w:val="20232A"/>
          <w:sz w:val="18"/>
        </w:rPr>
        <w:t>Attach as portfolio sample under Academic Translation / Thesis Translation.</w:t>
      </w:r>
    </w:p>
    <w:p>
      <w:pPr>
        <w:pStyle w:val="ListBullet"/>
        <w:spacing w:after="60"/>
      </w:pPr>
      <w:r>
        <w:rPr>
          <w:rFonts w:ascii="Noto Sans" w:hAnsi="Noto Sans" w:cs="Noto Sans" w:eastAsia="Noto Sans"/>
          <w:b w:val="0"/>
          <w:i w:val="0"/>
          <w:color w:val="20232A"/>
          <w:sz w:val="18"/>
        </w:rPr>
        <w:t>Use selected pages as gallery images for the gig.</w:t>
      </w:r>
    </w:p>
    <w:p>
      <w:pPr>
        <w:pStyle w:val="ListBullet"/>
        <w:spacing w:after="60"/>
      </w:pPr>
      <w:r>
        <w:rPr>
          <w:rFonts w:ascii="Noto Sans" w:hAnsi="Noto Sans" w:cs="Noto Sans" w:eastAsia="Noto Sans"/>
          <w:b w:val="0"/>
          <w:i w:val="0"/>
          <w:color w:val="20232A"/>
          <w:sz w:val="18"/>
        </w:rPr>
        <w:t>Mention that full translation samples are available upon request.</w:t>
      </w:r>
    </w:p>
    <w:p>
      <w:pPr>
        <w:pStyle w:val="ListBullet"/>
        <w:spacing w:after="60"/>
      </w:pPr>
      <w:r>
        <w:rPr>
          <w:rFonts w:ascii="Noto Sans" w:hAnsi="Noto Sans" w:cs="Noto Sans" w:eastAsia="Noto Sans"/>
          <w:b w:val="0"/>
          <w:i w:val="0"/>
          <w:color w:val="20232A"/>
          <w:sz w:val="18"/>
        </w:rPr>
        <w:t>Do not claim it is a real client thesis or certified academic document.</w:t>
      </w:r>
    </w:p>
    <w:sectPr w:rsidR="00FC693F" w:rsidRPr="0006063C" w:rsidSect="00034616">
      <w:footerReference w:type="default" r:id="rId11"/>
      <w:pgSz w:w="12240" w:h="15840"/>
      <w:pgMar w:top="936" w:right="979" w:bottom="936"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Noto Sans" w:hAnsi="Noto Sans" w:cs="Noto Sans" w:eastAsia="Noto Sans"/>
        <w:color w:val="5B6472"/>
        <w:sz w:val="15"/>
      </w:rPr>
      <w:t>SCRIPTORIUM | Academic &amp; Research Portfolio Sample | Fictional Demonstration Document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Noto Sans" w:hAnsi="Noto Sans" w:cs="Noto Sans" w:eastAsia="Noto Sans"/>
        <w:color w:val="5B6472"/>
        <w:sz w:val="15"/>
      </w:rPr>
      <w:t>SCRIPTORIUM | Academic &amp; Research Portfolio Sample | Fictional Demonstration Document</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Noto Sans" w:hAnsi="Noto Sans" w:cs="Noto Sans" w:eastAsia="Noto Sans"/>
        <w:color w:val="5B6472"/>
        <w:sz w:val="15"/>
      </w:rPr>
      <w:t>SCRIPTORIUM | Academic &amp; Research Portfolio Sample | Fictional Demonstration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erif" w:hAnsi="Noto Serif"/>
      <w:b/>
      <w:bCs/>
      <w:color w:val="14213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erif" w:hAnsi="Noto Serif"/>
      <w:b/>
      <w:bCs/>
      <w:color w:val="1421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erif" w:hAnsi="Noto Serif"/>
      <w:b/>
      <w:bCs/>
      <w:color w:val="14213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