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jc w:val="center"/>
        <w:spacing w:after="180"/>
      </w:pPr>
      <w:r>
        <w:t xml:space="preserve">Planificacion de Migracion del Compilador SQL de C++ a Java</w:t>
      </w:r>
    </w:p>
    <w:p>
      <w:pPr>
        <w:pStyle w:val="Subtitle"/>
        <w:jc w:val="center"/>
        <w:spacing w:after="80"/>
      </w:pPr>
      <w:r>
        <w:t xml:space="preserve">Proyecto academico - Compiladores 1</w:t>
      </w:r>
    </w:p>
    <w:p>
      <w:pPr>
        <w:jc w:val="center"/>
        <w:spacing w:after="80"/>
      </w:pPr>
      <w:r>
        <w:t xml:space="preserve">Universidad - Entrega final: 30 de mayo de 2026</w:t>
      </w:r>
    </w:p>
    <w:p>
      <w:pPr>
        <w:jc w:val="center"/>
        <w:spacing w:after="240"/>
      </w:pPr>
      <w:r>
        <w:t xml:space="preserve">Equipo de trabajo: 4 integrantes</w:t>
      </w:r>
    </w:p>
    <w:p>
      <w:pPr>
        <w:pStyle w:val="Heading1"/>
        <w:spacing w:after="120"/>
      </w:pPr>
      <w:r>
        <w:t xml:space="preserve">1. Proposito del documento</w:t>
      </w:r>
    </w:p>
    <w:p>
      <w:pPr>
        <w:spacing w:after="120"/>
      </w:pPr>
      <w:r>
        <w:t xml:space="preserve">Este documento presenta la planificacion para migrar el compilador SQL desarrollado en C++ hacia Java. La propuesta esta adaptada a un proyecto universitario con un equipo de 4 integrantes y una fecha limite de entrega el 30 de mayo de 2026.</w:t>
      </w:r>
    </w:p>
    <w:p>
      <w:pPr>
        <w:pStyle w:val="Heading1"/>
        <w:spacing w:after="120"/>
      </w:pPr>
      <w:r>
        <w:t xml:space="preserve">2. Contexto del proyecto</w:t>
      </w:r>
    </w:p>
    <w:p>
      <w:pPr>
        <w:spacing w:after="120"/>
      </w:pPr>
      <w:r>
        <w:t xml:space="preserve">El proyecto actual implementa un compilador SQL academico con las fases de analisis lexico, analisis sintactico y analisis semantico. El codigo fuente base esta en C++ y el objetivo de la migracion es reconstruir esas mismas fases en Java, manteniendo el comportamiento principal del compilador.</w:t>
      </w:r>
    </w:p>
    <w:p>
      <w:pPr>
        <w:spacing w:after="60"/>
      </w:pPr>
      <w:r>
        <w:t xml:space="preserve">Alcance real considerado para la migracion:</w:t>
      </w:r>
    </w:p>
    <w:p>
      <w:pPr>
        <w:spacing w:after="60"/>
      </w:pPr>
      <w:r>
        <w:t xml:space="preserve">- Tokenizacion de consultas SQL simples.</w:t>
      </w:r>
    </w:p>
    <w:p>
      <w:pPr>
        <w:spacing w:after="60"/>
      </w:pPr>
      <w:r>
        <w:t xml:space="preserve">- Construccion del AST para sentencias SELECT con FROM y WHERE.</w:t>
      </w:r>
    </w:p>
    <w:p>
      <w:pPr>
        <w:spacing w:after="60"/>
      </w:pPr>
      <w:r>
        <w:t xml:space="preserve">- Validacion semantica basica usando tabla de simbolos.</w:t>
      </w:r>
    </w:p>
    <w:p>
      <w:pPr>
        <w:spacing w:after="60"/>
      </w:pPr>
      <w:r>
        <w:t xml:space="preserve">- Pruebas de equivalencia entre la version en C++ y la version en Java.</w:t>
      </w:r>
    </w:p>
    <w:p>
      <w:pPr>
        <w:pStyle w:val="Heading1"/>
        <w:spacing w:after="120"/>
      </w:pPr>
      <w:r>
        <w:t xml:space="preserve">3. Objetivo general</w:t>
      </w:r>
    </w:p>
    <w:p>
      <w:pPr>
        <w:spacing w:after="120"/>
      </w:pPr>
      <w:r>
        <w:t xml:space="preserve">Migrar el compilador SQL base desde C++ a Java antes del 30 de mayo de 2026, obteniendo una version funcional, documentada y demostrable en clase.</w:t>
      </w:r>
    </w:p>
    <w:p>
      <w:pPr>
        <w:pStyle w:val="Heading1"/>
        <w:spacing w:after="120"/>
      </w:pPr>
      <w:r>
        <w:t xml:space="preserve">4. Objetivos especificos</w:t>
      </w:r>
    </w:p>
    <w:p>
      <w:pPr>
        <w:spacing w:after="60"/>
      </w:pPr>
      <w:r>
        <w:t xml:space="preserve">- Analizar la arquitectura actual del compilador en C++.</w:t>
      </w:r>
    </w:p>
    <w:p>
      <w:pPr>
        <w:spacing w:after="60"/>
      </w:pPr>
      <w:r>
        <w:t xml:space="preserve">- Disenar la estructura equivalente del proyecto en Java.</w:t>
      </w:r>
    </w:p>
    <w:p>
      <w:pPr>
        <w:spacing w:after="60"/>
      </w:pPr>
      <w:r>
        <w:t xml:space="preserve">- Implementar en Java el lexer, el parser, el AST y el analizador semantico.</w:t>
      </w:r>
    </w:p>
    <w:p>
      <w:pPr>
        <w:spacing w:after="60"/>
      </w:pPr>
      <w:r>
        <w:t xml:space="preserve">- Construir pruebas de validacion para comparar resultados.</w:t>
      </w:r>
    </w:p>
    <w:p>
      <w:pPr>
        <w:spacing w:after="60"/>
      </w:pPr>
      <w:r>
        <w:t xml:space="preserve">- Preparar la documentacion y la presentacion final del proyecto.</w:t>
      </w:r>
    </w:p>
    <w:p>
      <w:pPr>
        <w:pStyle w:val="Heading1"/>
        <w:spacing w:after="120"/>
      </w:pPr>
      <w:r>
        <w:t xml:space="preserve">5. Supuestos de trabajo</w:t>
      </w:r>
    </w:p>
    <w:p>
      <w:pPr>
        <w:spacing w:after="60"/>
      </w:pPr>
      <w:r>
        <w:t xml:space="preserve">- La fecha de inicio planificada es el 20 de abril de 2026.</w:t>
      </w:r>
    </w:p>
    <w:p>
      <w:pPr>
        <w:spacing w:after="60"/>
      </w:pPr>
      <w:r>
        <w:t xml:space="preserve">- Cada integrante dedicara en promedio 8 horas por semana.</w:t>
      </w:r>
    </w:p>
    <w:p>
      <w:pPr>
        <w:spacing w:after="60"/>
      </w:pPr>
      <w:r>
        <w:t xml:space="preserve">- La migracion se enfocara en el alcance real del proyecto academico actual y no en una expansion completa de SQL.</w:t>
      </w:r>
    </w:p>
    <w:p>
      <w:pPr>
        <w:spacing w:after="60"/>
      </w:pPr>
      <w:r>
        <w:t xml:space="preserve">- La integracion final se entregara como proyecto Java ejecutable con evidencias de pruebas.</w:t>
      </w:r>
    </w:p>
    <w:p>
      <w:pPr>
        <w:pStyle w:val="Heading1"/>
        <w:spacing w:after="120"/>
      </w:pPr>
      <w:r>
        <w:t xml:space="preserve">6. Fases del proyecto</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999999"/>
          <w:insideV w:val="single" w:sz="6" w:space="0" w:color="999999"/>
        </w:tblBorders>
      </w:tblPr>
      <w:tblGrid>
        <w:gridCol w:w="1800"/>
        <w:gridCol w:w="2100"/>
        <w:gridCol w:w="4200"/>
        <w:gridCol w:w="2400"/>
      </w:tblGrid>
      <w:tr>
        <w:tc>
          <w:tcPr>
            <w:tcW w:w="2400" w:type="dxa"/>
            <w:shd w:val="clear" w:color="auto" w:fill="D9EAF7"/>
          </w:tcPr>
          <w:p>
            <w:pPr>
              <w:spacing w:after="40"/>
            </w:pPr>
            <w:r>
              <w:rPr>
                <w:b/>
              </w:rPr>
              <w:t xml:space="preserve">Fase</w:t>
            </w:r>
          </w:p>
        </w:tc>
        <w:tc>
          <w:tcPr>
            <w:tcW w:w="2400" w:type="dxa"/>
            <w:shd w:val="clear" w:color="auto" w:fill="D9EAF7"/>
          </w:tcPr>
          <w:p>
            <w:pPr>
              <w:spacing w:after="40"/>
            </w:pPr>
            <w:r>
              <w:rPr>
                <w:b/>
              </w:rPr>
              <w:t xml:space="preserve">Periodo</w:t>
            </w:r>
          </w:p>
        </w:tc>
        <w:tc>
          <w:tcPr>
            <w:tcW w:w="2400" w:type="dxa"/>
            <w:shd w:val="clear" w:color="auto" w:fill="D9EAF7"/>
          </w:tcPr>
          <w:p>
            <w:pPr>
              <w:spacing w:after="40"/>
            </w:pPr>
            <w:r>
              <w:rPr>
                <w:b/>
              </w:rPr>
              <w:t xml:space="preserve">Objetivo principal</w:t>
            </w:r>
          </w:p>
        </w:tc>
        <w:tc>
          <w:tcPr>
            <w:tcW w:w="2400" w:type="dxa"/>
            <w:shd w:val="clear" w:color="auto" w:fill="D9EAF7"/>
          </w:tcPr>
          <w:p>
            <w:pPr>
              <w:spacing w:after="40"/>
            </w:pPr>
            <w:r>
              <w:rPr>
                <w:b/>
              </w:rPr>
              <w:t xml:space="preserve">Entregable</w:t>
            </w:r>
          </w:p>
        </w:tc>
      </w:tr>
      <w:tr>
        <w:tc>
          <w:tcPr>
            <w:tcW w:w="2400" w:type="dxa"/>
          </w:tcPr>
          <w:p>
            <w:pPr>
              <w:spacing w:after="40"/>
            </w:pPr>
            <w:r>
              <w:t xml:space="preserve">Fase 1</w:t>
            </w:r>
          </w:p>
        </w:tc>
        <w:tc>
          <w:tcPr>
            <w:tcW w:w="2400" w:type="dxa"/>
          </w:tcPr>
          <w:p>
            <w:pPr>
              <w:spacing w:after="40"/>
            </w:pPr>
            <w:r>
              <w:t xml:space="preserve">20 al 25 abril</w:t>
            </w:r>
          </w:p>
        </w:tc>
        <w:tc>
          <w:tcPr>
            <w:tcW w:w="2400" w:type="dxa"/>
          </w:tcPr>
          <w:p>
            <w:pPr>
              <w:spacing w:after="40"/>
            </w:pPr>
            <w:r>
              <w:t xml:space="preserve">Analisis del sistema C++ y definicion del alcance</w:t>
            </w:r>
          </w:p>
        </w:tc>
        <w:tc>
          <w:tcPr>
            <w:tcW w:w="2400" w:type="dxa"/>
          </w:tcPr>
          <w:p>
            <w:pPr>
              <w:spacing w:after="40"/>
            </w:pPr>
            <w:r>
              <w:t xml:space="preserve">Inventario tecnico y backlog</w:t>
            </w:r>
          </w:p>
        </w:tc>
      </w:tr>
      <w:tr>
        <w:tc>
          <w:tcPr>
            <w:tcW w:w="2400" w:type="dxa"/>
          </w:tcPr>
          <w:p>
            <w:pPr>
              <w:spacing w:after="40"/>
            </w:pPr>
            <w:r>
              <w:t xml:space="preserve">Fase 2</w:t>
            </w:r>
          </w:p>
        </w:tc>
        <w:tc>
          <w:tcPr>
            <w:tcW w:w="2400" w:type="dxa"/>
          </w:tcPr>
          <w:p>
            <w:pPr>
              <w:spacing w:after="40"/>
            </w:pPr>
            <w:r>
              <w:t xml:space="preserve">27 abril al 2 mayo</w:t>
            </w:r>
          </w:p>
        </w:tc>
        <w:tc>
          <w:tcPr>
            <w:tcW w:w="2400" w:type="dxa"/>
          </w:tcPr>
          <w:p>
            <w:pPr>
              <w:spacing w:after="40"/>
            </w:pPr>
            <w:r>
              <w:t xml:space="preserve">Diseno de arquitectura Java y configuracion del proyecto</w:t>
            </w:r>
          </w:p>
        </w:tc>
        <w:tc>
          <w:tcPr>
            <w:tcW w:w="2400" w:type="dxa"/>
          </w:tcPr>
          <w:p>
            <w:pPr>
              <w:spacing w:after="40"/>
            </w:pPr>
            <w:r>
              <w:t xml:space="preserve">Base del proyecto Java</w:t>
            </w:r>
          </w:p>
        </w:tc>
      </w:tr>
      <w:tr>
        <w:tc>
          <w:tcPr>
            <w:tcW w:w="2400" w:type="dxa"/>
          </w:tcPr>
          <w:p>
            <w:pPr>
              <w:spacing w:after="40"/>
            </w:pPr>
            <w:r>
              <w:t xml:space="preserve">Fase 3</w:t>
            </w:r>
          </w:p>
        </w:tc>
        <w:tc>
          <w:tcPr>
            <w:tcW w:w="2400" w:type="dxa"/>
          </w:tcPr>
          <w:p>
            <w:pPr>
              <w:spacing w:after="40"/>
            </w:pPr>
            <w:r>
              <w:t xml:space="preserve">4 al 9 mayo</w:t>
            </w:r>
          </w:p>
        </w:tc>
        <w:tc>
          <w:tcPr>
            <w:tcW w:w="2400" w:type="dxa"/>
          </w:tcPr>
          <w:p>
            <w:pPr>
              <w:spacing w:after="40"/>
            </w:pPr>
            <w:r>
              <w:t xml:space="preserve">Migracion del lexer y definicion de tokens</w:t>
            </w:r>
          </w:p>
        </w:tc>
        <w:tc>
          <w:tcPr>
            <w:tcW w:w="2400" w:type="dxa"/>
          </w:tcPr>
          <w:p>
            <w:pPr>
              <w:spacing w:after="40"/>
            </w:pPr>
            <w:r>
              <w:t xml:space="preserve">Lexer funcional en Java</w:t>
            </w:r>
          </w:p>
        </w:tc>
      </w:tr>
      <w:tr>
        <w:tc>
          <w:tcPr>
            <w:tcW w:w="2400" w:type="dxa"/>
          </w:tcPr>
          <w:p>
            <w:pPr>
              <w:spacing w:after="40"/>
            </w:pPr>
            <w:r>
              <w:t xml:space="preserve">Fase 4</w:t>
            </w:r>
          </w:p>
        </w:tc>
        <w:tc>
          <w:tcPr>
            <w:tcW w:w="2400" w:type="dxa"/>
          </w:tcPr>
          <w:p>
            <w:pPr>
              <w:spacing w:after="40"/>
            </w:pPr>
            <w:r>
              <w:t xml:space="preserve">11 al 16 mayo</w:t>
            </w:r>
          </w:p>
        </w:tc>
        <w:tc>
          <w:tcPr>
            <w:tcW w:w="2400" w:type="dxa"/>
          </w:tcPr>
          <w:p>
            <w:pPr>
              <w:spacing w:after="40"/>
            </w:pPr>
            <w:r>
              <w:t xml:space="preserve">Migracion del AST y parser</w:t>
            </w:r>
          </w:p>
        </w:tc>
        <w:tc>
          <w:tcPr>
            <w:tcW w:w="2400" w:type="dxa"/>
          </w:tcPr>
          <w:p>
            <w:pPr>
              <w:spacing w:after="40"/>
            </w:pPr>
            <w:r>
              <w:t xml:space="preserve">Parser funcional en Java</w:t>
            </w:r>
          </w:p>
        </w:tc>
      </w:tr>
      <w:tr>
        <w:tc>
          <w:tcPr>
            <w:tcW w:w="2400" w:type="dxa"/>
          </w:tcPr>
          <w:p>
            <w:pPr>
              <w:spacing w:after="40"/>
            </w:pPr>
            <w:r>
              <w:t xml:space="preserve">Fase 5</w:t>
            </w:r>
          </w:p>
        </w:tc>
        <w:tc>
          <w:tcPr>
            <w:tcW w:w="2400" w:type="dxa"/>
          </w:tcPr>
          <w:p>
            <w:pPr>
              <w:spacing w:after="40"/>
            </w:pPr>
            <w:r>
              <w:t xml:space="preserve">18 al 23 mayo</w:t>
            </w:r>
          </w:p>
        </w:tc>
        <w:tc>
          <w:tcPr>
            <w:tcW w:w="2400" w:type="dxa"/>
          </w:tcPr>
          <w:p>
            <w:pPr>
              <w:spacing w:after="40"/>
            </w:pPr>
            <w:r>
              <w:t xml:space="preserve">Migracion de semantica, tabla de simbolos e integracion</w:t>
            </w:r>
          </w:p>
        </w:tc>
        <w:tc>
          <w:tcPr>
            <w:tcW w:w="2400" w:type="dxa"/>
          </w:tcPr>
          <w:p>
            <w:pPr>
              <w:spacing w:after="40"/>
            </w:pPr>
            <w:r>
              <w:t xml:space="preserve">Compilador Java integrado</w:t>
            </w:r>
          </w:p>
        </w:tc>
      </w:tr>
      <w:tr>
        <w:tc>
          <w:tcPr>
            <w:tcW w:w="2400" w:type="dxa"/>
          </w:tcPr>
          <w:p>
            <w:pPr>
              <w:spacing w:after="40"/>
            </w:pPr>
            <w:r>
              <w:t xml:space="preserve">Fase 6</w:t>
            </w:r>
          </w:p>
        </w:tc>
        <w:tc>
          <w:tcPr>
            <w:tcW w:w="2400" w:type="dxa"/>
          </w:tcPr>
          <w:p>
            <w:pPr>
              <w:spacing w:after="40"/>
            </w:pPr>
            <w:r>
              <w:t xml:space="preserve">25 al 30 mayo</w:t>
            </w:r>
          </w:p>
        </w:tc>
        <w:tc>
          <w:tcPr>
            <w:tcW w:w="2400" w:type="dxa"/>
          </w:tcPr>
          <w:p>
            <w:pPr>
              <w:spacing w:after="40"/>
            </w:pPr>
            <w:r>
              <w:t xml:space="preserve">Pruebas, correcciones, informe y exposicion</w:t>
            </w:r>
          </w:p>
        </w:tc>
        <w:tc>
          <w:tcPr>
            <w:tcW w:w="2400" w:type="dxa"/>
          </w:tcPr>
          <w:p>
            <w:pPr>
              <w:spacing w:after="40"/>
            </w:pPr>
            <w:r>
              <w:t xml:space="preserve">Entrega final</w:t>
            </w:r>
          </w:p>
        </w:tc>
      </w:tr>
    </w:tbl>
    <w:p>
      <w:pPr>
        <w:spacing w:after="120"/>
      </w:pPr>
    </w:p>
    <w:p>
      <w:pPr>
        <w:pStyle w:val="Heading1"/>
        <w:spacing w:after="120"/>
      </w:pPr>
      <w:r>
        <w:t xml:space="preserve">7. Diagrama de Gantt</w:t>
      </w:r>
    </w:p>
    <w:p>
      <w:pPr>
        <w:spacing w:after="120"/>
      </w:pPr>
      <w:r>
        <w:t xml:space="preserve">El siguiente Gantt resume las actividades distribuidas en 6 semanas. Las celdas sombreadas indican el periodo de ejecucion.</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999999"/>
          <w:insideV w:val="single" w:sz="6" w:space="0" w:color="999999"/>
        </w:tblBorders>
      </w:tblPr>
      <w:tblGrid>
        <w:gridCol w:w="3600"/>
        <w:gridCol w:w="1200"/>
        <w:gridCol w:w="1200"/>
        <w:gridCol w:w="1200"/>
        <w:gridCol w:w="1200"/>
        <w:gridCol w:w="1200"/>
        <w:gridCol w:w="1200"/>
      </w:tblGrid>
      <w:tr>
        <w:tc>
          <w:tcPr>
            <w:tcW w:w="2400" w:type="dxa"/>
            <w:shd w:val="clear" w:color="auto" w:fill="D9EAF7"/>
          </w:tcPr>
          <w:p>
            <w:pPr>
              <w:spacing w:after="40"/>
            </w:pPr>
            <w:r>
              <w:rPr>
                <w:b/>
              </w:rPr>
              <w:t xml:space="preserve">Actividad</w:t>
            </w:r>
          </w:p>
        </w:tc>
        <w:tc>
          <w:tcPr>
            <w:tcW w:w="2400" w:type="dxa"/>
            <w:shd w:val="clear" w:color="auto" w:fill="D9EAF7"/>
          </w:tcPr>
          <w:p>
            <w:pPr>
              <w:spacing w:after="40"/>
            </w:pPr>
            <w:r>
              <w:rPr>
                <w:b/>
              </w:rPr>
              <w:t xml:space="preserve">S1
20-25 abr</w:t>
            </w:r>
          </w:p>
        </w:tc>
        <w:tc>
          <w:tcPr>
            <w:tcW w:w="2400" w:type="dxa"/>
            <w:shd w:val="clear" w:color="auto" w:fill="D9EAF7"/>
          </w:tcPr>
          <w:p>
            <w:pPr>
              <w:spacing w:after="40"/>
            </w:pPr>
            <w:r>
              <w:rPr>
                <w:b/>
              </w:rPr>
              <w:t xml:space="preserve">S2
27 abr-2 may</w:t>
            </w:r>
          </w:p>
        </w:tc>
        <w:tc>
          <w:tcPr>
            <w:tcW w:w="2400" w:type="dxa"/>
            <w:shd w:val="clear" w:color="auto" w:fill="D9EAF7"/>
          </w:tcPr>
          <w:p>
            <w:pPr>
              <w:spacing w:after="40"/>
            </w:pPr>
            <w:r>
              <w:rPr>
                <w:b/>
              </w:rPr>
              <w:t xml:space="preserve">S3
4-9 may</w:t>
            </w:r>
          </w:p>
        </w:tc>
        <w:tc>
          <w:tcPr>
            <w:tcW w:w="2400" w:type="dxa"/>
            <w:shd w:val="clear" w:color="auto" w:fill="D9EAF7"/>
          </w:tcPr>
          <w:p>
            <w:pPr>
              <w:spacing w:after="40"/>
            </w:pPr>
            <w:r>
              <w:rPr>
                <w:b/>
              </w:rPr>
              <w:t xml:space="preserve">S4
11-16 may</w:t>
            </w:r>
          </w:p>
        </w:tc>
        <w:tc>
          <w:tcPr>
            <w:tcW w:w="2400" w:type="dxa"/>
            <w:shd w:val="clear" w:color="auto" w:fill="D9EAF7"/>
          </w:tcPr>
          <w:p>
            <w:pPr>
              <w:spacing w:after="40"/>
            </w:pPr>
            <w:r>
              <w:rPr>
                <w:b/>
              </w:rPr>
              <w:t xml:space="preserve">S5
18-23 may</w:t>
            </w:r>
          </w:p>
        </w:tc>
        <w:tc>
          <w:tcPr>
            <w:tcW w:w="2400" w:type="dxa"/>
            <w:shd w:val="clear" w:color="auto" w:fill="D9EAF7"/>
          </w:tcPr>
          <w:p>
            <w:pPr>
              <w:spacing w:after="40"/>
            </w:pPr>
            <w:r>
              <w:rPr>
                <w:b/>
              </w:rPr>
              <w:t xml:space="preserve">S6
25-30 may</w:t>
            </w:r>
          </w:p>
        </w:tc>
      </w:tr>
      <w:tr>
        <w:tc>
          <w:tcPr>
            <w:tcW w:w="2400" w:type="dxa"/>
          </w:tcPr>
          <w:p>
            <w:pPr>
              <w:spacing w:after="40"/>
            </w:pPr>
            <w:r>
              <w:t xml:space="preserve">Analisis del codigo C++</w:t>
            </w:r>
          </w:p>
        </w:tc>
        <w:tc>
          <w:tcPr>
            <w:tcW w:w="2400" w:type="dxa"/>
            <w:shd w:val="clear" w:color="auto" w:fill="92D050"/>
          </w:tcPr>
          <w:p>
            <w:pPr>
              <w:spacing w:after="40"/>
            </w:pPr>
            <w:r>
              <w:t xml:space="preserve">X</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r>
      <w:tr>
        <w:tc>
          <w:tcPr>
            <w:tcW w:w="2400" w:type="dxa"/>
          </w:tcPr>
          <w:p>
            <w:pPr>
              <w:spacing w:after="40"/>
            </w:pPr>
            <w:r>
              <w:t xml:space="preserve">Levantamiento de requisitos y alcance</w:t>
            </w:r>
          </w:p>
        </w:tc>
        <w:tc>
          <w:tcPr>
            <w:tcW w:w="2400" w:type="dxa"/>
            <w:shd w:val="clear" w:color="auto" w:fill="92D050"/>
          </w:tcPr>
          <w:p>
            <w:pPr>
              <w:spacing w:after="40"/>
            </w:pPr>
            <w:r>
              <w:t xml:space="preserve">X</w:t>
            </w:r>
          </w:p>
        </w:tc>
        <w:tc>
          <w:tcPr>
            <w:tcW w:w="2400" w:type="dxa"/>
            <w:shd w:val="clear" w:color="auto" w:fill="92D050"/>
          </w:tcPr>
          <w:p>
            <w:pPr>
              <w:spacing w:after="40"/>
            </w:pPr>
            <w:r>
              <w:t xml:space="preserve">X</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r>
      <w:tr>
        <w:tc>
          <w:tcPr>
            <w:tcW w:w="2400" w:type="dxa"/>
          </w:tcPr>
          <w:p>
            <w:pPr>
              <w:spacing w:after="40"/>
            </w:pPr>
            <w:r>
              <w:t xml:space="preserve">Diseno de arquitectura Java</w:t>
            </w:r>
          </w:p>
        </w:tc>
        <w:tc>
          <w:tcPr>
            <w:tcW w:w="2400" w:type="dxa"/>
            <w:shd w:val="clear" w:color="auto" w:fill="FFFFFF"/>
          </w:tcPr>
          <w:p>
            <w:pPr>
              <w:spacing w:after="40"/>
            </w:pPr>
            <w:r>
              <w:t xml:space="preserve"/>
            </w:r>
          </w:p>
        </w:tc>
        <w:tc>
          <w:tcPr>
            <w:tcW w:w="2400" w:type="dxa"/>
            <w:shd w:val="clear" w:color="auto" w:fill="92D050"/>
          </w:tcPr>
          <w:p>
            <w:pPr>
              <w:spacing w:after="40"/>
            </w:pPr>
            <w:r>
              <w:t xml:space="preserve">X</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r>
      <w:tr>
        <w:tc>
          <w:tcPr>
            <w:tcW w:w="2400" w:type="dxa"/>
          </w:tcPr>
          <w:p>
            <w:pPr>
              <w:spacing w:after="40"/>
            </w:pPr>
            <w:r>
              <w:t xml:space="preserve">Configuracion del proyecto Java</w:t>
            </w:r>
          </w:p>
        </w:tc>
        <w:tc>
          <w:tcPr>
            <w:tcW w:w="2400" w:type="dxa"/>
            <w:shd w:val="clear" w:color="auto" w:fill="FFFFFF"/>
          </w:tcPr>
          <w:p>
            <w:pPr>
              <w:spacing w:after="40"/>
            </w:pPr>
            <w:r>
              <w:t xml:space="preserve"/>
            </w:r>
          </w:p>
        </w:tc>
        <w:tc>
          <w:tcPr>
            <w:tcW w:w="2400" w:type="dxa"/>
            <w:shd w:val="clear" w:color="auto" w:fill="92D050"/>
          </w:tcPr>
          <w:p>
            <w:pPr>
              <w:spacing w:after="40"/>
            </w:pPr>
            <w:r>
              <w:t xml:space="preserve">X</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r>
      <w:tr>
        <w:tc>
          <w:tcPr>
            <w:tcW w:w="2400" w:type="dxa"/>
          </w:tcPr>
          <w:p>
            <w:pPr>
              <w:spacing w:after="40"/>
            </w:pPr>
            <w:r>
              <w:t xml:space="preserve">Migracion de tokens y lexer</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92D050"/>
          </w:tcPr>
          <w:p>
            <w:pPr>
              <w:spacing w:after="40"/>
            </w:pPr>
            <w:r>
              <w:t xml:space="preserve">X</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r>
      <w:tr>
        <w:tc>
          <w:tcPr>
            <w:tcW w:w="2400" w:type="dxa"/>
          </w:tcPr>
          <w:p>
            <w:pPr>
              <w:spacing w:after="40"/>
            </w:pPr>
            <w:r>
              <w:t xml:space="preserve">Pruebas del lexer</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92D050"/>
          </w:tcPr>
          <w:p>
            <w:pPr>
              <w:spacing w:after="40"/>
            </w:pPr>
            <w:r>
              <w:t xml:space="preserve">X</w:t>
            </w:r>
          </w:p>
        </w:tc>
        <w:tc>
          <w:tcPr>
            <w:tcW w:w="2400" w:type="dxa"/>
            <w:shd w:val="clear" w:color="auto" w:fill="92D050"/>
          </w:tcPr>
          <w:p>
            <w:pPr>
              <w:spacing w:after="40"/>
            </w:pPr>
            <w:r>
              <w:t xml:space="preserve">X</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r>
      <w:tr>
        <w:tc>
          <w:tcPr>
            <w:tcW w:w="2400" w:type="dxa"/>
          </w:tcPr>
          <w:p>
            <w:pPr>
              <w:spacing w:after="40"/>
            </w:pPr>
            <w:r>
              <w:t xml:space="preserve">Migracion de AST y parser</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92D050"/>
          </w:tcPr>
          <w:p>
            <w:pPr>
              <w:spacing w:after="40"/>
            </w:pPr>
            <w:r>
              <w:t xml:space="preserve">X</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r>
      <w:tr>
        <w:tc>
          <w:tcPr>
            <w:tcW w:w="2400" w:type="dxa"/>
          </w:tcPr>
          <w:p>
            <w:pPr>
              <w:spacing w:after="40"/>
            </w:pPr>
            <w:r>
              <w:t xml:space="preserve">Pruebas sintacticas</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92D050"/>
          </w:tcPr>
          <w:p>
            <w:pPr>
              <w:spacing w:after="40"/>
            </w:pPr>
            <w:r>
              <w:t xml:space="preserve">X</w:t>
            </w:r>
          </w:p>
        </w:tc>
        <w:tc>
          <w:tcPr>
            <w:tcW w:w="2400" w:type="dxa"/>
            <w:shd w:val="clear" w:color="auto" w:fill="92D050"/>
          </w:tcPr>
          <w:p>
            <w:pPr>
              <w:spacing w:after="40"/>
            </w:pPr>
            <w:r>
              <w:t xml:space="preserve">X</w:t>
            </w:r>
          </w:p>
        </w:tc>
        <w:tc>
          <w:tcPr>
            <w:tcW w:w="2400" w:type="dxa"/>
            <w:shd w:val="clear" w:color="auto" w:fill="FFFFFF"/>
          </w:tcPr>
          <w:p>
            <w:pPr>
              <w:spacing w:after="40"/>
            </w:pPr>
            <w:r>
              <w:t xml:space="preserve"/>
            </w:r>
          </w:p>
        </w:tc>
      </w:tr>
      <w:tr>
        <w:tc>
          <w:tcPr>
            <w:tcW w:w="2400" w:type="dxa"/>
          </w:tcPr>
          <w:p>
            <w:pPr>
              <w:spacing w:after="40"/>
            </w:pPr>
            <w:r>
              <w:t xml:space="preserve">Migracion de tabla de simbolos</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92D050"/>
          </w:tcPr>
          <w:p>
            <w:pPr>
              <w:spacing w:after="40"/>
            </w:pPr>
            <w:r>
              <w:t xml:space="preserve">X</w:t>
            </w:r>
          </w:p>
        </w:tc>
        <w:tc>
          <w:tcPr>
            <w:tcW w:w="2400" w:type="dxa"/>
            <w:shd w:val="clear" w:color="auto" w:fill="FFFFFF"/>
          </w:tcPr>
          <w:p>
            <w:pPr>
              <w:spacing w:after="40"/>
            </w:pPr>
            <w:r>
              <w:t xml:space="preserve"/>
            </w:r>
          </w:p>
        </w:tc>
      </w:tr>
      <w:tr>
        <w:tc>
          <w:tcPr>
            <w:tcW w:w="2400" w:type="dxa"/>
          </w:tcPr>
          <w:p>
            <w:pPr>
              <w:spacing w:after="40"/>
            </w:pPr>
            <w:r>
              <w:t xml:space="preserve">Migracion semantica e integracion</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92D050"/>
          </w:tcPr>
          <w:p>
            <w:pPr>
              <w:spacing w:after="40"/>
            </w:pPr>
            <w:r>
              <w:t xml:space="preserve">X</w:t>
            </w:r>
          </w:p>
        </w:tc>
        <w:tc>
          <w:tcPr>
            <w:tcW w:w="2400" w:type="dxa"/>
            <w:shd w:val="clear" w:color="auto" w:fill="FFFFFF"/>
          </w:tcPr>
          <w:p>
            <w:pPr>
              <w:spacing w:after="40"/>
            </w:pPr>
            <w:r>
              <w:t xml:space="preserve"/>
            </w:r>
          </w:p>
        </w:tc>
      </w:tr>
      <w:tr>
        <w:tc>
          <w:tcPr>
            <w:tcW w:w="2400" w:type="dxa"/>
          </w:tcPr>
          <w:p>
            <w:pPr>
              <w:spacing w:after="40"/>
            </w:pPr>
            <w:r>
              <w:t xml:space="preserve">Pruebas finales y correcciones</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92D050"/>
          </w:tcPr>
          <w:p>
            <w:pPr>
              <w:spacing w:after="40"/>
            </w:pPr>
            <w:r>
              <w:t xml:space="preserve">X</w:t>
            </w:r>
          </w:p>
        </w:tc>
        <w:tc>
          <w:tcPr>
            <w:tcW w:w="2400" w:type="dxa"/>
            <w:shd w:val="clear" w:color="auto" w:fill="92D050"/>
          </w:tcPr>
          <w:p>
            <w:pPr>
              <w:spacing w:after="40"/>
            </w:pPr>
            <w:r>
              <w:t xml:space="preserve">X</w:t>
            </w:r>
          </w:p>
        </w:tc>
      </w:tr>
      <w:tr>
        <w:tc>
          <w:tcPr>
            <w:tcW w:w="2400" w:type="dxa"/>
          </w:tcPr>
          <w:p>
            <w:pPr>
              <w:spacing w:after="40"/>
            </w:pPr>
            <w:r>
              <w:t xml:space="preserve">Informe, diapositivas y ensayo</w:t>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FFFFFF"/>
          </w:tcPr>
          <w:p>
            <w:pPr>
              <w:spacing w:after="40"/>
            </w:pPr>
            <w:r>
              <w:t xml:space="preserve"/>
            </w:r>
          </w:p>
        </w:tc>
        <w:tc>
          <w:tcPr>
            <w:tcW w:w="2400" w:type="dxa"/>
            <w:shd w:val="clear" w:color="auto" w:fill="92D050"/>
          </w:tcPr>
          <w:p>
            <w:pPr>
              <w:spacing w:after="40"/>
            </w:pPr>
            <w:r>
              <w:t xml:space="preserve">X</w:t>
            </w:r>
          </w:p>
        </w:tc>
      </w:tr>
    </w:tbl>
    <w:p>
      <w:pPr>
        <w:spacing w:after="180"/>
      </w:pPr>
      <w:r>
        <w:t xml:space="preserve">Leyenda: verde = actividad planificada en la semana correspondiente.</w:t>
      </w:r>
    </w:p>
    <w:p>
      <w:pPr>
        <w:pStyle w:val="Heading1"/>
        <w:spacing w:after="120"/>
      </w:pPr>
      <w:r>
        <w:t xml:space="preserve">8. Asignacion de tareas por integrante</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999999"/>
          <w:insideV w:val="single" w:sz="6" w:space="0" w:color="999999"/>
        </w:tblBorders>
      </w:tblPr>
      <w:tblGrid>
        <w:gridCol w:w="1700"/>
        <w:gridCol w:w="2400"/>
        <w:gridCol w:w="4300"/>
        <w:gridCol w:w="1600"/>
      </w:tblGrid>
      <w:tr>
        <w:tc>
          <w:tcPr>
            <w:tcW w:w="2400" w:type="dxa"/>
            <w:shd w:val="clear" w:color="auto" w:fill="D9EAF7"/>
          </w:tcPr>
          <w:p>
            <w:pPr>
              <w:spacing w:after="40"/>
            </w:pPr>
            <w:r>
              <w:rPr>
                <w:b/>
              </w:rPr>
              <w:t xml:space="preserve">Integrante</w:t>
            </w:r>
          </w:p>
        </w:tc>
        <w:tc>
          <w:tcPr>
            <w:tcW w:w="2400" w:type="dxa"/>
            <w:shd w:val="clear" w:color="auto" w:fill="D9EAF7"/>
          </w:tcPr>
          <w:p>
            <w:pPr>
              <w:spacing w:after="40"/>
            </w:pPr>
            <w:r>
              <w:rPr>
                <w:b/>
              </w:rPr>
              <w:t xml:space="preserve">Rol principal</w:t>
            </w:r>
          </w:p>
        </w:tc>
        <w:tc>
          <w:tcPr>
            <w:tcW w:w="2400" w:type="dxa"/>
            <w:shd w:val="clear" w:color="auto" w:fill="D9EAF7"/>
          </w:tcPr>
          <w:p>
            <w:pPr>
              <w:spacing w:after="40"/>
            </w:pPr>
            <w:r>
              <w:rPr>
                <w:b/>
              </w:rPr>
              <w:t xml:space="preserve">Responsabilidades</w:t>
            </w:r>
          </w:p>
        </w:tc>
        <w:tc>
          <w:tcPr>
            <w:tcW w:w="2400" w:type="dxa"/>
            <w:shd w:val="clear" w:color="auto" w:fill="D9EAF7"/>
          </w:tcPr>
          <w:p>
            <w:pPr>
              <w:spacing w:after="40"/>
            </w:pPr>
            <w:r>
              <w:rPr>
                <w:b/>
              </w:rPr>
              <w:t xml:space="preserve">Tiempo estimado</w:t>
            </w:r>
          </w:p>
        </w:tc>
      </w:tr>
      <w:tr>
        <w:tc>
          <w:tcPr>
            <w:tcW w:w="2400" w:type="dxa"/>
          </w:tcPr>
          <w:p>
            <w:pPr>
              <w:spacing w:after="40"/>
            </w:pPr>
            <w:r>
              <w:t xml:space="preserve">Integrante 1</w:t>
            </w:r>
          </w:p>
        </w:tc>
        <w:tc>
          <w:tcPr>
            <w:tcW w:w="2400" w:type="dxa"/>
          </w:tcPr>
          <w:p>
            <w:pPr>
              <w:spacing w:after="40"/>
            </w:pPr>
            <w:r>
              <w:t xml:space="preserve">Coordinacion y arquitectura</w:t>
            </w:r>
          </w:p>
        </w:tc>
        <w:tc>
          <w:tcPr>
            <w:tcW w:w="2400" w:type="dxa"/>
          </w:tcPr>
          <w:p>
            <w:pPr>
              <w:spacing w:after="40"/>
            </w:pPr>
            <w:r>
              <w:t xml:space="preserve">Planificacion, diseno general, apoyo en parser, integracion final</w:t>
            </w:r>
          </w:p>
        </w:tc>
        <w:tc>
          <w:tcPr>
            <w:tcW w:w="2400" w:type="dxa"/>
          </w:tcPr>
          <w:p>
            <w:pPr>
              <w:spacing w:after="40"/>
            </w:pPr>
            <w:r>
              <w:t xml:space="preserve">48 horas</w:t>
            </w:r>
          </w:p>
        </w:tc>
      </w:tr>
      <w:tr>
        <w:tc>
          <w:tcPr>
            <w:tcW w:w="2400" w:type="dxa"/>
          </w:tcPr>
          <w:p>
            <w:pPr>
              <w:spacing w:after="40"/>
            </w:pPr>
            <w:r>
              <w:t xml:space="preserve">Integrante 2</w:t>
            </w:r>
          </w:p>
        </w:tc>
        <w:tc>
          <w:tcPr>
            <w:tcW w:w="2400" w:type="dxa"/>
          </w:tcPr>
          <w:p>
            <w:pPr>
              <w:spacing w:after="40"/>
            </w:pPr>
            <w:r>
              <w:t xml:space="preserve">Desarrollo de frontend del compilador</w:t>
            </w:r>
          </w:p>
        </w:tc>
        <w:tc>
          <w:tcPr>
            <w:tcW w:w="2400" w:type="dxa"/>
          </w:tcPr>
          <w:p>
            <w:pPr>
              <w:spacing w:after="40"/>
            </w:pPr>
            <w:r>
              <w:t xml:space="preserve">Tokens, lexer, casos de prueba lexicos, documentacion tecnica</w:t>
            </w:r>
          </w:p>
        </w:tc>
        <w:tc>
          <w:tcPr>
            <w:tcW w:w="2400" w:type="dxa"/>
          </w:tcPr>
          <w:p>
            <w:pPr>
              <w:spacing w:after="40"/>
            </w:pPr>
            <w:r>
              <w:t xml:space="preserve">48 horas</w:t>
            </w:r>
          </w:p>
        </w:tc>
      </w:tr>
      <w:tr>
        <w:tc>
          <w:tcPr>
            <w:tcW w:w="2400" w:type="dxa"/>
          </w:tcPr>
          <w:p>
            <w:pPr>
              <w:spacing w:after="40"/>
            </w:pPr>
            <w:r>
              <w:t xml:space="preserve">Integrante 3</w:t>
            </w:r>
          </w:p>
        </w:tc>
        <w:tc>
          <w:tcPr>
            <w:tcW w:w="2400" w:type="dxa"/>
          </w:tcPr>
          <w:p>
            <w:pPr>
              <w:spacing w:after="40"/>
            </w:pPr>
            <w:r>
              <w:t xml:space="preserve">Desarrollo del parser</w:t>
            </w:r>
          </w:p>
        </w:tc>
        <w:tc>
          <w:tcPr>
            <w:tcW w:w="2400" w:type="dxa"/>
          </w:tcPr>
          <w:p>
            <w:pPr>
              <w:spacing w:after="40"/>
            </w:pPr>
            <w:r>
              <w:t xml:space="preserve">AST, parser, validaciones sintacticas, correccion de errores</w:t>
            </w:r>
          </w:p>
        </w:tc>
        <w:tc>
          <w:tcPr>
            <w:tcW w:w="2400" w:type="dxa"/>
          </w:tcPr>
          <w:p>
            <w:pPr>
              <w:spacing w:after="40"/>
            </w:pPr>
            <w:r>
              <w:t xml:space="preserve">48 horas</w:t>
            </w:r>
          </w:p>
        </w:tc>
      </w:tr>
      <w:tr>
        <w:tc>
          <w:tcPr>
            <w:tcW w:w="2400" w:type="dxa"/>
          </w:tcPr>
          <w:p>
            <w:pPr>
              <w:spacing w:after="40"/>
            </w:pPr>
            <w:r>
              <w:t xml:space="preserve">Integrante 4</w:t>
            </w:r>
          </w:p>
        </w:tc>
        <w:tc>
          <w:tcPr>
            <w:tcW w:w="2400" w:type="dxa"/>
          </w:tcPr>
          <w:p>
            <w:pPr>
              <w:spacing w:after="40"/>
            </w:pPr>
            <w:r>
              <w:t xml:space="preserve">Semantica, QA y entrega</w:t>
            </w:r>
          </w:p>
        </w:tc>
        <w:tc>
          <w:tcPr>
            <w:tcW w:w="2400" w:type="dxa"/>
          </w:tcPr>
          <w:p>
            <w:pPr>
              <w:spacing w:after="40"/>
            </w:pPr>
            <w:r>
              <w:t xml:space="preserve">Tabla de simbolos, analisis semantico, pruebas integrales, informe y exposicion</w:t>
            </w:r>
          </w:p>
        </w:tc>
        <w:tc>
          <w:tcPr>
            <w:tcW w:w="2400" w:type="dxa"/>
          </w:tcPr>
          <w:p>
            <w:pPr>
              <w:spacing w:after="40"/>
            </w:pPr>
            <w:r>
              <w:t xml:space="preserve">48 horas</w:t>
            </w:r>
          </w:p>
        </w:tc>
      </w:tr>
    </w:tbl>
    <w:p>
      <w:pPr>
        <w:spacing w:after="100"/>
      </w:pPr>
    </w:p>
    <w:p>
      <w:pPr>
        <w:pStyle w:val="Heading1"/>
        <w:spacing w:after="120"/>
      </w:pPr>
      <w:r>
        <w:t xml:space="preserve">9. Distribucion semanal por integrante</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999999"/>
          <w:insideV w:val="single" w:sz="6" w:space="0" w:color="999999"/>
        </w:tblBorders>
      </w:tblPr>
      <w:tblGrid>
        <w:gridCol w:w="1800"/>
        <w:gridCol w:w="900"/>
        <w:gridCol w:w="900"/>
        <w:gridCol w:w="900"/>
        <w:gridCol w:w="900"/>
        <w:gridCol w:w="900"/>
        <w:gridCol w:w="900"/>
        <w:gridCol w:w="1300"/>
      </w:tblGrid>
      <w:tr>
        <w:tc>
          <w:tcPr>
            <w:tcW w:w="2400" w:type="dxa"/>
            <w:shd w:val="clear" w:color="auto" w:fill="D9EAF7"/>
          </w:tcPr>
          <w:p>
            <w:pPr>
              <w:spacing w:after="40"/>
            </w:pPr>
            <w:r>
              <w:rPr>
                <w:b/>
              </w:rPr>
              <w:t xml:space="preserve">Integrante</w:t>
            </w:r>
          </w:p>
        </w:tc>
        <w:tc>
          <w:tcPr>
            <w:tcW w:w="2400" w:type="dxa"/>
            <w:shd w:val="clear" w:color="auto" w:fill="D9EAF7"/>
          </w:tcPr>
          <w:p>
            <w:pPr>
              <w:spacing w:after="40"/>
            </w:pPr>
            <w:r>
              <w:rPr>
                <w:b/>
              </w:rPr>
              <w:t xml:space="preserve">S1</w:t>
            </w:r>
          </w:p>
        </w:tc>
        <w:tc>
          <w:tcPr>
            <w:tcW w:w="2400" w:type="dxa"/>
            <w:shd w:val="clear" w:color="auto" w:fill="D9EAF7"/>
          </w:tcPr>
          <w:p>
            <w:pPr>
              <w:spacing w:after="40"/>
            </w:pPr>
            <w:r>
              <w:rPr>
                <w:b/>
              </w:rPr>
              <w:t xml:space="preserve">S2</w:t>
            </w:r>
          </w:p>
        </w:tc>
        <w:tc>
          <w:tcPr>
            <w:tcW w:w="2400" w:type="dxa"/>
            <w:shd w:val="clear" w:color="auto" w:fill="D9EAF7"/>
          </w:tcPr>
          <w:p>
            <w:pPr>
              <w:spacing w:after="40"/>
            </w:pPr>
            <w:r>
              <w:rPr>
                <w:b/>
              </w:rPr>
              <w:t xml:space="preserve">S3</w:t>
            </w:r>
          </w:p>
        </w:tc>
        <w:tc>
          <w:tcPr>
            <w:tcW w:w="2400" w:type="dxa"/>
            <w:shd w:val="clear" w:color="auto" w:fill="D9EAF7"/>
          </w:tcPr>
          <w:p>
            <w:pPr>
              <w:spacing w:after="40"/>
            </w:pPr>
            <w:r>
              <w:rPr>
                <w:b/>
              </w:rPr>
              <w:t xml:space="preserve">S4</w:t>
            </w:r>
          </w:p>
        </w:tc>
        <w:tc>
          <w:tcPr>
            <w:tcW w:w="2400" w:type="dxa"/>
            <w:shd w:val="clear" w:color="auto" w:fill="D9EAF7"/>
          </w:tcPr>
          <w:p>
            <w:pPr>
              <w:spacing w:after="40"/>
            </w:pPr>
            <w:r>
              <w:rPr>
                <w:b/>
              </w:rPr>
              <w:t xml:space="preserve">S5</w:t>
            </w:r>
          </w:p>
        </w:tc>
        <w:tc>
          <w:tcPr>
            <w:tcW w:w="2400" w:type="dxa"/>
            <w:shd w:val="clear" w:color="auto" w:fill="D9EAF7"/>
          </w:tcPr>
          <w:p>
            <w:pPr>
              <w:spacing w:after="40"/>
            </w:pPr>
            <w:r>
              <w:rPr>
                <w:b/>
              </w:rPr>
              <w:t xml:space="preserve">S6</w:t>
            </w:r>
          </w:p>
        </w:tc>
        <w:tc>
          <w:tcPr>
            <w:tcW w:w="2400" w:type="dxa"/>
            <w:shd w:val="clear" w:color="auto" w:fill="D9EAF7"/>
          </w:tcPr>
          <w:p>
            <w:pPr>
              <w:spacing w:after="40"/>
            </w:pPr>
            <w:r>
              <w:rPr>
                <w:b/>
              </w:rPr>
              <w:t xml:space="preserve">Total</w:t>
            </w:r>
          </w:p>
        </w:tc>
      </w:tr>
      <w:tr>
        <w:tc>
          <w:tcPr>
            <w:tcW w:w="2400" w:type="dxa"/>
          </w:tcPr>
          <w:p>
            <w:pPr>
              <w:spacing w:after="40"/>
            </w:pPr>
            <w:r>
              <w:t xml:space="preserve">Integrante 1</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48h</w:t>
            </w:r>
          </w:p>
        </w:tc>
      </w:tr>
      <w:tr>
        <w:tc>
          <w:tcPr>
            <w:tcW w:w="2400" w:type="dxa"/>
          </w:tcPr>
          <w:p>
            <w:pPr>
              <w:spacing w:after="40"/>
            </w:pPr>
            <w:r>
              <w:t xml:space="preserve">Integrante 2</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48h</w:t>
            </w:r>
          </w:p>
        </w:tc>
      </w:tr>
      <w:tr>
        <w:tc>
          <w:tcPr>
            <w:tcW w:w="2400" w:type="dxa"/>
          </w:tcPr>
          <w:p>
            <w:pPr>
              <w:spacing w:after="40"/>
            </w:pPr>
            <w:r>
              <w:t xml:space="preserve">Integrante 3</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48h</w:t>
            </w:r>
          </w:p>
        </w:tc>
      </w:tr>
      <w:tr>
        <w:tc>
          <w:tcPr>
            <w:tcW w:w="2400" w:type="dxa"/>
          </w:tcPr>
          <w:p>
            <w:pPr>
              <w:spacing w:after="40"/>
            </w:pPr>
            <w:r>
              <w:t xml:space="preserve">Integrante 4</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8h</w:t>
            </w:r>
          </w:p>
        </w:tc>
        <w:tc>
          <w:tcPr>
            <w:tcW w:w="2400" w:type="dxa"/>
          </w:tcPr>
          <w:p>
            <w:pPr>
              <w:spacing w:after="40"/>
            </w:pPr>
            <w:r>
              <w:t xml:space="preserve">48h</w:t>
            </w:r>
          </w:p>
        </w:tc>
      </w:tr>
      <w:tr>
        <w:tc>
          <w:tcPr>
            <w:tcW w:w="2400" w:type="dxa"/>
          </w:tcPr>
          <w:p>
            <w:pPr>
              <w:spacing w:after="40"/>
            </w:pPr>
            <w:r>
              <w:t xml:space="preserve">Total equipo</w:t>
            </w:r>
          </w:p>
        </w:tc>
        <w:tc>
          <w:tcPr>
            <w:tcW w:w="2400" w:type="dxa"/>
          </w:tcPr>
          <w:p>
            <w:pPr>
              <w:spacing w:after="40"/>
            </w:pPr>
            <w:r>
              <w:t xml:space="preserve">32h</w:t>
            </w:r>
          </w:p>
        </w:tc>
        <w:tc>
          <w:tcPr>
            <w:tcW w:w="2400" w:type="dxa"/>
          </w:tcPr>
          <w:p>
            <w:pPr>
              <w:spacing w:after="40"/>
            </w:pPr>
            <w:r>
              <w:t xml:space="preserve">32h</w:t>
            </w:r>
          </w:p>
        </w:tc>
        <w:tc>
          <w:tcPr>
            <w:tcW w:w="2400" w:type="dxa"/>
          </w:tcPr>
          <w:p>
            <w:pPr>
              <w:spacing w:after="40"/>
            </w:pPr>
            <w:r>
              <w:t xml:space="preserve">32h</w:t>
            </w:r>
          </w:p>
        </w:tc>
        <w:tc>
          <w:tcPr>
            <w:tcW w:w="2400" w:type="dxa"/>
          </w:tcPr>
          <w:p>
            <w:pPr>
              <w:spacing w:after="40"/>
            </w:pPr>
            <w:r>
              <w:t xml:space="preserve">32h</w:t>
            </w:r>
          </w:p>
        </w:tc>
        <w:tc>
          <w:tcPr>
            <w:tcW w:w="2400" w:type="dxa"/>
          </w:tcPr>
          <w:p>
            <w:pPr>
              <w:spacing w:after="40"/>
            </w:pPr>
            <w:r>
              <w:t xml:space="preserve">32h</w:t>
            </w:r>
          </w:p>
        </w:tc>
        <w:tc>
          <w:tcPr>
            <w:tcW w:w="2400" w:type="dxa"/>
          </w:tcPr>
          <w:p>
            <w:pPr>
              <w:spacing w:after="40"/>
            </w:pPr>
            <w:r>
              <w:t xml:space="preserve">32h</w:t>
            </w:r>
          </w:p>
        </w:tc>
        <w:tc>
          <w:tcPr>
            <w:tcW w:w="2400" w:type="dxa"/>
          </w:tcPr>
          <w:p>
            <w:pPr>
              <w:spacing w:after="40"/>
            </w:pPr>
            <w:r>
              <w:t xml:space="preserve">192h</w:t>
            </w:r>
          </w:p>
        </w:tc>
      </w:tr>
    </w:tbl>
    <w:p>
      <w:pPr>
        <w:pStyle w:val="Heading1"/>
        <w:spacing w:after="120"/>
      </w:pPr>
      <w:r>
        <w:t xml:space="preserve">10. Riesgos y acciones de mitigacion</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999999"/>
          <w:insideV w:val="single" w:sz="6" w:space="0" w:color="999999"/>
        </w:tblBorders>
      </w:tblPr>
      <w:tblGrid>
        <w:gridCol w:w="2600"/>
        <w:gridCol w:w="1200"/>
        <w:gridCol w:w="4200"/>
      </w:tblGrid>
      <w:tr>
        <w:tc>
          <w:tcPr>
            <w:tcW w:w="2400" w:type="dxa"/>
            <w:shd w:val="clear" w:color="auto" w:fill="D9EAF7"/>
          </w:tcPr>
          <w:p>
            <w:pPr>
              <w:spacing w:after="40"/>
            </w:pPr>
            <w:r>
              <w:rPr>
                <w:b/>
              </w:rPr>
              <w:t xml:space="preserve">Riesgo</w:t>
            </w:r>
          </w:p>
        </w:tc>
        <w:tc>
          <w:tcPr>
            <w:tcW w:w="2400" w:type="dxa"/>
            <w:shd w:val="clear" w:color="auto" w:fill="D9EAF7"/>
          </w:tcPr>
          <w:p>
            <w:pPr>
              <w:spacing w:after="40"/>
            </w:pPr>
            <w:r>
              <w:rPr>
                <w:b/>
              </w:rPr>
              <w:t xml:space="preserve">Impacto</w:t>
            </w:r>
          </w:p>
        </w:tc>
        <w:tc>
          <w:tcPr>
            <w:tcW w:w="2400" w:type="dxa"/>
            <w:shd w:val="clear" w:color="auto" w:fill="D9EAF7"/>
          </w:tcPr>
          <w:p>
            <w:pPr>
              <w:spacing w:after="40"/>
            </w:pPr>
            <w:r>
              <w:rPr>
                <w:b/>
              </w:rPr>
              <w:t xml:space="preserve">Mitigacion</w:t>
            </w:r>
          </w:p>
        </w:tc>
      </w:tr>
      <w:tr>
        <w:tc>
          <w:tcPr>
            <w:tcW w:w="2400" w:type="dxa"/>
          </w:tcPr>
          <w:p>
            <w:pPr>
              <w:spacing w:after="40"/>
            </w:pPr>
            <w:r>
              <w:t xml:space="preserve">Diferencias entre el codigo C++ y la version Java</w:t>
            </w:r>
          </w:p>
        </w:tc>
        <w:tc>
          <w:tcPr>
            <w:tcW w:w="2400" w:type="dxa"/>
          </w:tcPr>
          <w:p>
            <w:pPr>
              <w:spacing w:after="40"/>
            </w:pPr>
            <w:r>
              <w:t xml:space="preserve">Medio</w:t>
            </w:r>
          </w:p>
        </w:tc>
        <w:tc>
          <w:tcPr>
            <w:tcW w:w="2400" w:type="dxa"/>
          </w:tcPr>
          <w:p>
            <w:pPr>
              <w:spacing w:after="40"/>
            </w:pPr>
            <w:r>
              <w:t xml:space="preserve">Comparar salidas con casos de prueba comunes desde la semana 3.</w:t>
            </w:r>
          </w:p>
        </w:tc>
      </w:tr>
      <w:tr>
        <w:tc>
          <w:tcPr>
            <w:tcW w:w="2400" w:type="dxa"/>
          </w:tcPr>
          <w:p>
            <w:pPr>
              <w:spacing w:after="40"/>
            </w:pPr>
            <w:r>
              <w:t xml:space="preserve">Falta de tiempo en semanas finales</w:t>
            </w:r>
          </w:p>
        </w:tc>
        <w:tc>
          <w:tcPr>
            <w:tcW w:w="2400" w:type="dxa"/>
          </w:tcPr>
          <w:p>
            <w:pPr>
              <w:spacing w:after="40"/>
            </w:pPr>
            <w:r>
              <w:t xml:space="preserve">Alto</w:t>
            </w:r>
          </w:p>
        </w:tc>
        <w:tc>
          <w:tcPr>
            <w:tcW w:w="2400" w:type="dxa"/>
          </w:tcPr>
          <w:p>
            <w:pPr>
              <w:spacing w:after="40"/>
            </w:pPr>
            <w:r>
              <w:t xml:space="preserve">Reservar la semana 6 para correcciones y no para desarrollo nuevo.</w:t>
            </w:r>
          </w:p>
        </w:tc>
      </w:tr>
      <w:tr>
        <w:tc>
          <w:tcPr>
            <w:tcW w:w="2400" w:type="dxa"/>
          </w:tcPr>
          <w:p>
            <w:pPr>
              <w:spacing w:after="40"/>
            </w:pPr>
            <w:r>
              <w:t xml:space="preserve">Errores de integracion entre modulos</w:t>
            </w:r>
          </w:p>
        </w:tc>
        <w:tc>
          <w:tcPr>
            <w:tcW w:w="2400" w:type="dxa"/>
          </w:tcPr>
          <w:p>
            <w:pPr>
              <w:spacing w:after="40"/>
            </w:pPr>
            <w:r>
              <w:t xml:space="preserve">Alto</w:t>
            </w:r>
          </w:p>
        </w:tc>
        <w:tc>
          <w:tcPr>
            <w:tcW w:w="2400" w:type="dxa"/>
          </w:tcPr>
          <w:p>
            <w:pPr>
              <w:spacing w:after="40"/>
            </w:pPr>
            <w:r>
              <w:t xml:space="preserve">Hacer integraciones parciales desde la semana 4 y no esperar al final.</w:t>
            </w:r>
          </w:p>
        </w:tc>
      </w:tr>
      <w:tr>
        <w:tc>
          <w:tcPr>
            <w:tcW w:w="2400" w:type="dxa"/>
          </w:tcPr>
          <w:p>
            <w:pPr>
              <w:spacing w:after="40"/>
            </w:pPr>
            <w:r>
              <w:t xml:space="preserve">Carga desigual entre integrantes</w:t>
            </w:r>
          </w:p>
        </w:tc>
        <w:tc>
          <w:tcPr>
            <w:tcW w:w="2400" w:type="dxa"/>
          </w:tcPr>
          <w:p>
            <w:pPr>
              <w:spacing w:after="40"/>
            </w:pPr>
            <w:r>
              <w:t xml:space="preserve">Medio</w:t>
            </w:r>
          </w:p>
        </w:tc>
        <w:tc>
          <w:tcPr>
            <w:tcW w:w="2400" w:type="dxa"/>
          </w:tcPr>
          <w:p>
            <w:pPr>
              <w:spacing w:after="40"/>
            </w:pPr>
            <w:r>
              <w:t xml:space="preserve">Definir avances semanales y revisiones cruzadas cada sabado.</w:t>
            </w:r>
          </w:p>
        </w:tc>
      </w:tr>
    </w:tbl>
    <w:p>
      <w:pPr>
        <w:pStyle w:val="Heading1"/>
        <w:spacing w:after="120"/>
      </w:pPr>
      <w:r>
        <w:t xml:space="preserve">11. Entregables finales</w:t>
      </w:r>
    </w:p>
    <w:p>
      <w:pPr>
        <w:spacing w:after="60"/>
      </w:pPr>
      <w:r>
        <w:t xml:space="preserve">- Codigo fuente del compilador migrado a Java.</w:t>
      </w:r>
    </w:p>
    <w:p>
      <w:pPr>
        <w:spacing w:after="60"/>
      </w:pPr>
      <w:r>
        <w:t xml:space="preserve">- Casos de prueba y evidencia de ejecucion.</w:t>
      </w:r>
    </w:p>
    <w:p>
      <w:pPr>
        <w:spacing w:after="60"/>
      </w:pPr>
      <w:r>
        <w:t xml:space="preserve">- Informe escrito con descripcion de la migracion.</w:t>
      </w:r>
    </w:p>
    <w:p>
      <w:pPr>
        <w:spacing w:after="60"/>
      </w:pPr>
      <w:r>
        <w:t xml:space="preserve">- Diapositivas para la exposicion final.</w:t>
      </w:r>
    </w:p>
    <w:p>
      <w:pPr>
        <w:spacing w:after="60"/>
      </w:pPr>
      <w:r>
        <w:t xml:space="preserve">- Demostracion funcional del compilador en Java.</w:t>
      </w:r>
    </w:p>
    <w:p>
      <w:pPr>
        <w:pStyle w:val="Heading1"/>
        <w:spacing w:after="120"/>
      </w:pPr>
      <w:r>
        <w:t xml:space="preserve">12. Conclusion</w:t>
      </w:r>
    </w:p>
    <w:p>
      <w:pPr>
        <w:spacing w:after="120"/>
      </w:pPr>
      <w:r>
        <w:t xml:space="preserve">Con una planificacion de 6 semanas, una dedicacion promedio de 8 horas por integrante y una division clara de responsabilidades, el proyecto es viable para ser entregado el 30 de mayo de 2026. La clave del exito sera mantener un alcance controlado, validar constantemente contra la version en C++ y reservar tiempo final para pruebas y documentacion.</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Title">
    <w:name w:val="Title"/>
    <w:basedOn w:val="Normal"/>
    <w:qFormat/>
    <w:pPr>
      <w:spacing w:after="220"/>
    </w:pPr>
    <w:rPr>
      <w:b/>
      <w:sz w:val="34"/>
      <w:color w:val="1F4E78"/>
    </w:rPr>
  </w:style>
  <w:style w:type="paragraph" w:styleId="Subtitle">
    <w:name w:val="Subtitle"/>
    <w:basedOn w:val="Normal"/>
    <w:qFormat/>
    <w:rPr>
      <w:sz w:val="24"/>
      <w:color w:val="4F81BD"/>
    </w:rPr>
  </w:style>
  <w:style w:type="paragraph" w:styleId="Heading1">
    <w:name w:val="heading 1"/>
    <w:basedOn w:val="Normal"/>
    <w:uiPriority w:val="9"/>
    <w:qFormat/>
    <w:pPr>
      <w:spacing w:before="220" w:after="100"/>
    </w:pPr>
    <w:rPr>
      <w:b/>
      <w:sz w:val="28"/>
      <w:color w:val="1F1F1F"/>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Universidad</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Planificacion de Migracion del Compilador SQL de C++ a Java</dc:title>
  <dc:creator>Codex</dc:creator>
  <cp:lastModifiedBy>Codex</cp:lastModifiedBy>
  <dcterms:created xsi:type="dcterms:W3CDTF">2026-04-18T15:00:00Z</dcterms:created>
  <dcterms:modified xsi:type="dcterms:W3CDTF">2026-04-18T15:00:00Z</dcterms:modified>
</cp:coreProperties>
</file>