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1045602"/>
        <w:docPartObj>
          <w:docPartGallery w:val="Cover Pages"/>
          <w:docPartUnique/>
        </w:docPartObj>
      </w:sdtPr>
      <w:sdtEndPr/>
      <w:sdtContent>
        <w:p w14:paraId="108DD9BE" w14:textId="1118FFB0" w:rsidR="00E345DC" w:rsidRDefault="00FB4A95" w:rsidP="00FB4A95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715BA3D" wp14:editId="7C3EA2B1">
                <wp:simplePos x="1076325" y="8953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12130" cy="2752090"/>
                <wp:effectExtent l="0" t="0" r="7620" b="0"/>
                <wp:wrapSquare wrapText="bothSides"/>
                <wp:docPr id="33" name="Imagen 33" descr="Por Una Visión Saludable: Conceptos básicos sobre Miopía, Hipermetropía y  Astigmatis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or Una Visión Saludable: Conceptos básicos sobre Miopía, Hipermetropía y  Astigmatis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275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345D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D32678" wp14:editId="6C778D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740F884" w14:textId="4C336698" w:rsidR="00E345DC" w:rsidRDefault="00E345D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30-11-2021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D3267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740F884" w14:textId="4C336698" w:rsidR="00E345DC" w:rsidRDefault="00E345D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30-11-2021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345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6FF168" wp14:editId="7E8CF89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F507AF" w14:textId="2AF0A43E" w:rsidR="00E345DC" w:rsidRDefault="0064218F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45D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JOSU</w:t>
                                    </w:r>
                                    <w:r w:rsidR="00FB4A9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É</w:t>
                                    </w:r>
                                    <w:r w:rsidR="00E345D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NERI PEÑA</w:t>
                                    </w:r>
                                  </w:sdtContent>
                                </w:sdt>
                              </w:p>
                              <w:p w14:paraId="0634A144" w14:textId="6492548C" w:rsidR="00E345DC" w:rsidRDefault="0064218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4A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Medifacts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6FF1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FF507AF" w14:textId="2AF0A43E" w:rsidR="00E345DC" w:rsidRDefault="0064218F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45D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JOSU</w:t>
                              </w:r>
                              <w:r w:rsidR="00FB4A9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É</w:t>
                              </w:r>
                              <w:r w:rsidR="00E345D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NERI PEÑA</w:t>
                              </w:r>
                            </w:sdtContent>
                          </w:sdt>
                        </w:p>
                        <w:p w14:paraId="0634A144" w14:textId="6492548C" w:rsidR="00E345DC" w:rsidRDefault="0064218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B4A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Medifacts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28F86C" wp14:editId="69376065">
                    <wp:simplePos x="0" y="0"/>
                    <wp:positionH relativeFrom="page">
                      <wp:posOffset>3048000</wp:posOffset>
                    </wp:positionH>
                    <wp:positionV relativeFrom="page">
                      <wp:posOffset>1762125</wp:posOffset>
                    </wp:positionV>
                    <wp:extent cx="3709035" cy="1069340"/>
                    <wp:effectExtent l="0" t="0" r="5715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903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A2E7F2" w14:textId="425835F6" w:rsidR="00E345DC" w:rsidRDefault="0064218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4A9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Oftalmología</w:t>
                                    </w:r>
                                  </w:sdtContent>
                                </w:sdt>
                              </w:p>
                              <w:p w14:paraId="17A90B61" w14:textId="31716A20" w:rsidR="00E345DC" w:rsidRDefault="0064218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2D0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Ametropías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28F86C" id="Cuadro de texto 1" o:spid="_x0000_s1056" type="#_x0000_t202" style="position:absolute;margin-left:240pt;margin-top:138.75pt;width:292.05pt;height:84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H9ewIAAGEFAAAOAAAAZHJzL2Uyb0RvYy54bWysVN9P2zAQfp+0/8Hy+0hKBxsVKeqKmCYh&#10;QIOJZ9exaTTb553dJt1fz9lJWsT2wrQX5+L77vd3Pr/orGFbhaEBV/HJUcmZchLqxj1V/MfD1YfP&#10;nIUoXC0MOFXxnQr8Yv7+3XnrZ+oY1mBqhYycuDBrfcXXMfpZUQS5VlaEI/DKkVIDWhHpF5+KGkVL&#10;3q0pjsvytGgBa48gVQh0e9kr+Tz711rJeKt1UJGZilNuMZ+Yz1U6i/m5mD2h8OtGDmmIf8jCisZR&#10;0L2rSxEF22DzhyvbSIQAOh5JsAVo3UiVa6BqJuWrau7XwqtcCzUn+H2bwv9zK2+2d8iammbHmROW&#10;RrTciBqB1YpF1UVgk9Sk1ocZYe89oWP3BbpkMNwHuky1dxpt+lJVjPTU7t2+xeSJSbqcfirPyukJ&#10;Z5J0k/L0bPoxD6E4mHsM8asCy5JQcaQZ5taK7XWIFJKgIyRFc3DVGJPnaBxrK346PSmzwV5DFsYl&#10;rMqMGNykkvrUsxR3RiWMcd+Vpo7kCtJF5qJaGmRbQSwSUioXc/HZL6ETSlMSbzEc8Ies3mLc1zFG&#10;Bhf3xrZxgLn6V2nXP8eUdY+nRr6oO4mxW3WZCsfjZFdQ72jgCP3eBC+vGhrKtQjxTiAtCs2Ylj/e&#10;0qENUPNhkDhbA/7+233CE39Jy1lLi1fx8GsjUHFmvjlidtrSUcBRWI2C29gl0BSIrZRNFskAoxlF&#10;jWAf6U1YpCikEk5SrIrHUVzGfv3pTZFqscgg2kUv4rW79zK5TkNJFHvoHgX6gYdpGW5gXEkxe0XH&#10;Hpv54hebSKTMXE197bs49Jv2OFN4eHPSQ/HyP6MOL+P8GQAA//8DAFBLAwQUAAYACAAAACEAYLIQ&#10;++AAAAAMAQAADwAAAGRycy9kb3ducmV2LnhtbEyPy07DMBBF90j8gzVI7KjdKn0Q4lQIQRewIkWI&#10;pZtM4kA8jmI3DXw90xUsR/cx52bbyXVixCG0njTMZwoEUumrlhoNb/unmw2IEA1VpvOEGr4xwDa/&#10;vMhMWvkTveJYxEZwCYXUaLAx9qmUobToTJj5Hom12g/ORD6HRlaDOXG56+RCqZV0piX+YE2PDxbL&#10;r+LoGOP9RbndT20/3LOpQ2H34+7xU+vrq+n+DkTEKf6Z4YzPGciZ6eCPVAXRaUg2irdEDYv1egni&#10;7FCrZA7iwFqyvAWZZ/L/iPwXAAD//wMAUEsBAi0AFAAGAAgAAAAhALaDOJL+AAAA4QEAABMAAAAA&#10;AAAAAAAAAAAAAAAAAFtDb250ZW50X1R5cGVzXS54bWxQSwECLQAUAAYACAAAACEAOP0h/9YAAACU&#10;AQAACwAAAAAAAAAAAAAAAAAvAQAAX3JlbHMvLnJlbHNQSwECLQAUAAYACAAAACEAPgKB/XsCAABh&#10;BQAADgAAAAAAAAAAAAAAAAAuAgAAZHJzL2Uyb0RvYy54bWxQSwECLQAUAAYACAAAACEAYLIQ++AA&#10;AAAMAQAADwAAAAAAAAAAAAAAAADVBAAAZHJzL2Rvd25yZXYueG1sUEsFBgAAAAAEAAQA8wAAAOIF&#10;AAAAAA==&#10;" filled="f" stroked="f" strokeweight=".5pt">
                    <v:textbox style="mso-fit-shape-to-text:t" inset="0,0,0,0">
                      <w:txbxContent>
                        <w:p w14:paraId="2FA2E7F2" w14:textId="425835F6" w:rsidR="00E345DC" w:rsidRDefault="0064218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4A9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Oftalmología</w:t>
                              </w:r>
                            </w:sdtContent>
                          </w:sdt>
                        </w:p>
                        <w:p w14:paraId="17A90B61" w14:textId="31716A20" w:rsidR="00E345DC" w:rsidRDefault="0064218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92D0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Ametropías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345D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1942906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40B72" w14:textId="16C95D9D" w:rsidR="00AD2267" w:rsidRDefault="00AD2267">
          <w:pPr>
            <w:pStyle w:val="TtuloTDC"/>
          </w:pPr>
          <w:r>
            <w:rPr>
              <w:lang w:val="es-ES"/>
            </w:rPr>
            <w:t>Contenido</w:t>
          </w:r>
        </w:p>
        <w:p w14:paraId="7B987912" w14:textId="366B4FD3" w:rsidR="003F6B00" w:rsidRDefault="00AD226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79858" w:history="1">
            <w:r w:rsidR="003F6B00" w:rsidRPr="004A56B7">
              <w:rPr>
                <w:rStyle w:val="Hipervnculo"/>
                <w:noProof/>
              </w:rPr>
              <w:t>Introducción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_Toc89379858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3F6B00">
              <w:rPr>
                <w:noProof/>
                <w:webHidden/>
              </w:rPr>
              <w:t>2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2369A306" w14:textId="69431D63" w:rsidR="003F6B00" w:rsidRDefault="003F6B0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59" w:history="1">
            <w:r w:rsidRPr="004A56B7">
              <w:rPr>
                <w:rStyle w:val="Hipervnculo"/>
                <w:noProof/>
              </w:rPr>
              <w:t>Ametropías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DDD8" w14:textId="243D8529" w:rsidR="003F6B00" w:rsidRDefault="003F6B0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0" w:history="1">
            <w:r w:rsidRPr="004A56B7">
              <w:rPr>
                <w:rStyle w:val="Hipervnculo"/>
                <w:noProof/>
              </w:rPr>
              <w:t>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77F1" w14:textId="09753A51" w:rsidR="003F6B00" w:rsidRDefault="003F6B0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1" w:history="1">
            <w:r w:rsidRPr="004A56B7">
              <w:rPr>
                <w:rStyle w:val="Hipervnculo"/>
                <w:noProof/>
              </w:rPr>
              <w:t>Miopía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3589" w14:textId="5A2AD13A" w:rsidR="003F6B00" w:rsidRDefault="003F6B00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2" w:history="1">
            <w:r w:rsidRPr="004A56B7">
              <w:rPr>
                <w:rStyle w:val="Hipervnculo"/>
                <w:noProof/>
              </w:rPr>
              <w:t>Miopía Axial / fisiológica o simple: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B292" w14:textId="5C2DCF14" w:rsidR="003F6B00" w:rsidRDefault="003F6B00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3" w:history="1">
            <w:r w:rsidRPr="004A56B7">
              <w:rPr>
                <w:rStyle w:val="Hipervnculo"/>
                <w:noProof/>
              </w:rPr>
              <w:t>Defectos de refracción: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50CC" w14:textId="7A3EB108" w:rsidR="003F6B00" w:rsidRDefault="003F6B00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4" w:history="1">
            <w:r w:rsidRPr="004A56B7">
              <w:rPr>
                <w:rStyle w:val="Hipervnculo"/>
                <w:noProof/>
              </w:rPr>
              <w:t>Miopía de curvatura: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8012" w14:textId="1C4103DC" w:rsidR="003F6B00" w:rsidRDefault="003F6B00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5" w:history="1">
            <w:r w:rsidRPr="004A56B7">
              <w:rPr>
                <w:rStyle w:val="Hipervnculo"/>
                <w:noProof/>
              </w:rPr>
              <w:t>Miopía de índice: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03D6" w14:textId="2DF3A08A" w:rsidR="003F6B00" w:rsidRDefault="003F6B00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6" w:history="1">
            <w:r w:rsidRPr="004A56B7">
              <w:rPr>
                <w:rStyle w:val="Hipervnculo"/>
                <w:noProof/>
              </w:rPr>
              <w:t>Patológico degenerativo: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05A8" w14:textId="49ACBC9A" w:rsidR="003F6B00" w:rsidRDefault="003F6B00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7" w:history="1">
            <w:r w:rsidRPr="004A56B7">
              <w:rPr>
                <w:rStyle w:val="Hipervnculo"/>
                <w:noProof/>
              </w:rPr>
              <w:t>Miopía maligna: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BA80" w14:textId="2065A245" w:rsidR="003F6B00" w:rsidRDefault="003F6B00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8" w:history="1">
            <w:r w:rsidRPr="004A56B7">
              <w:rPr>
                <w:rStyle w:val="Hipervnculo"/>
                <w:noProof/>
              </w:rPr>
              <w:t>Tratamiento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8A60" w14:textId="227AD1AD" w:rsidR="003F6B00" w:rsidRDefault="003F6B0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9" w:history="1">
            <w:r w:rsidRPr="004A56B7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88D3" w14:textId="7E7E1872" w:rsidR="003F6B00" w:rsidRDefault="003F6B0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70" w:history="1">
            <w:r w:rsidRPr="004A56B7">
              <w:rPr>
                <w:rStyle w:val="Hipervnculo"/>
                <w:noProof/>
              </w:rPr>
              <w:t>Preguntas de autoevaluación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DB8C" w14:textId="26BBC160" w:rsidR="003F6B00" w:rsidRDefault="003F6B0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71" w:history="1">
            <w:r w:rsidRPr="004A56B7">
              <w:rPr>
                <w:rStyle w:val="Hipervnculo"/>
                <w:noProof/>
              </w:rPr>
              <w:t>Guion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5BFB" w14:textId="511BA197" w:rsidR="003F6B00" w:rsidRDefault="003F6B0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72" w:history="1">
            <w:r w:rsidRPr="004A56B7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F1EC" w14:textId="004D8906" w:rsidR="00AD2267" w:rsidRDefault="00AD2267">
          <w:r>
            <w:rPr>
              <w:b/>
              <w:bCs/>
              <w:lang w:val="es-ES"/>
            </w:rPr>
            <w:fldChar w:fldCharType="end"/>
          </w:r>
        </w:p>
      </w:sdtContent>
    </w:sdt>
    <w:p w14:paraId="705BB291" w14:textId="4EC547B8" w:rsidR="00E345DC" w:rsidRDefault="00E345DC"/>
    <w:p w14:paraId="015D4E17" w14:textId="23DEC230" w:rsidR="00FB4A95" w:rsidRPr="00FB4A95" w:rsidRDefault="00FB4A95" w:rsidP="00FB4A95"/>
    <w:p w14:paraId="33CC650F" w14:textId="434DBE13" w:rsidR="00FB4A95" w:rsidRPr="00FB4A95" w:rsidRDefault="00FB4A95" w:rsidP="00FB4A95"/>
    <w:p w14:paraId="1881BFA3" w14:textId="44A196CC" w:rsidR="00FB4A95" w:rsidRPr="00FB4A95" w:rsidRDefault="00FB4A95" w:rsidP="00FB4A95"/>
    <w:p w14:paraId="0622EE00" w14:textId="051119F8" w:rsidR="00FB4A95" w:rsidRDefault="00FB4A95" w:rsidP="00FB4A95"/>
    <w:p w14:paraId="7C1DF9C2" w14:textId="257DAD1A" w:rsidR="00FB4A95" w:rsidRDefault="00FB4A95" w:rsidP="00FB4A95">
      <w:pPr>
        <w:tabs>
          <w:tab w:val="left" w:pos="5940"/>
        </w:tabs>
      </w:pPr>
      <w:r>
        <w:tab/>
      </w:r>
    </w:p>
    <w:p w14:paraId="61667597" w14:textId="77777777" w:rsidR="00FB4A95" w:rsidRDefault="00FB4A95">
      <w:r>
        <w:br w:type="page"/>
      </w:r>
    </w:p>
    <w:p w14:paraId="4F96CFAF" w14:textId="76EB3299" w:rsidR="00AD2267" w:rsidRDefault="00AD2267" w:rsidP="00AD2267">
      <w:pPr>
        <w:pStyle w:val="Mtitulo1"/>
      </w:pPr>
      <w:bookmarkStart w:id="0" w:name="_Toc89379858"/>
      <w:r>
        <w:lastRenderedPageBreak/>
        <w:t>Introducción</w:t>
      </w:r>
      <w:bookmarkEnd w:id="0"/>
    </w:p>
    <w:p w14:paraId="64B8062E" w14:textId="7A75374E" w:rsidR="00F17155" w:rsidRDefault="00F17155" w:rsidP="00F17155">
      <w:pPr>
        <w:pStyle w:val="MTitulo2"/>
        <w:jc w:val="both"/>
      </w:pPr>
      <w:bookmarkStart w:id="1" w:name="_Toc89379859"/>
      <w:r>
        <w:t>Ametropías</w:t>
      </w:r>
      <w:bookmarkEnd w:id="1"/>
    </w:p>
    <w:p w14:paraId="500FADF9" w14:textId="2729A98C" w:rsidR="00F17155" w:rsidRDefault="00F17155" w:rsidP="00F171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ojo tiene la función de recibir el haz de luz y direccionarlo a los órganos sensoriales que se encuentran en el fondo del ojo</w:t>
      </w:r>
      <w:r w:rsidR="00D009A0">
        <w:rPr>
          <w:rFonts w:ascii="Arial" w:hAnsi="Arial" w:cs="Arial"/>
          <w:sz w:val="24"/>
          <w:szCs w:val="24"/>
        </w:rPr>
        <w:t xml:space="preserve"> (retina)</w:t>
      </w:r>
      <w:r>
        <w:rPr>
          <w:rFonts w:ascii="Arial" w:hAnsi="Arial" w:cs="Arial"/>
          <w:sz w:val="24"/>
          <w:szCs w:val="24"/>
        </w:rPr>
        <w:t>, a fin de enviar un impulso eléctrico que se traduce en una señal y el cerebro se encarga de procesarlo (como una matriz de código binario a una imagen tridimensional) y recrear la imagen vista.</w:t>
      </w:r>
    </w:p>
    <w:p w14:paraId="3C3B6EE0" w14:textId="50125028" w:rsidR="00F17155" w:rsidRDefault="00F17155" w:rsidP="00F171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llevar a cabo dicha función, el ojo a través de sus músculos y el iris (musculo </w:t>
      </w:r>
      <w:proofErr w:type="spellStart"/>
      <w:r>
        <w:rPr>
          <w:rFonts w:ascii="Arial" w:hAnsi="Arial" w:cs="Arial"/>
          <w:sz w:val="24"/>
          <w:szCs w:val="24"/>
        </w:rPr>
        <w:t>cilar</w:t>
      </w:r>
      <w:proofErr w:type="spellEnd"/>
      <w:r>
        <w:rPr>
          <w:rFonts w:ascii="Arial" w:hAnsi="Arial" w:cs="Arial"/>
          <w:sz w:val="24"/>
          <w:szCs w:val="24"/>
        </w:rPr>
        <w:t>), se llega a acomodar para enfocar el haz de luz en función a la imagen que se desea enfocar, este efecto tiene como consecuencia la refracción de la luz a un punto especifico para poder tener la imagen deseada.</w:t>
      </w:r>
    </w:p>
    <w:p w14:paraId="21B78165" w14:textId="25ADD012" w:rsidR="00F17155" w:rsidRDefault="00F17155" w:rsidP="00F171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refracción ocular se produce en la cara anterior de la cornea (con 40 dioptrías) y el cristalino (con 20 dioptrías), la cara posterior conformado por el humor acuoso y vitreo es insignificante para estos fines</w:t>
      </w:r>
      <w:r w:rsidR="00892D09">
        <w:rPr>
          <w:rFonts w:ascii="Arial" w:hAnsi="Arial" w:cs="Arial"/>
          <w:sz w:val="24"/>
          <w:szCs w:val="24"/>
        </w:rPr>
        <w:t xml:space="preserve">, por lo </w:t>
      </w:r>
      <w:proofErr w:type="gramStart"/>
      <w:r w:rsidR="00892D09">
        <w:rPr>
          <w:rFonts w:ascii="Arial" w:hAnsi="Arial" w:cs="Arial"/>
          <w:sz w:val="24"/>
          <w:szCs w:val="24"/>
        </w:rPr>
        <w:t>tanto</w:t>
      </w:r>
      <w:proofErr w:type="gramEnd"/>
      <w:r w:rsidR="00892D09">
        <w:rPr>
          <w:rFonts w:ascii="Arial" w:hAnsi="Arial" w:cs="Arial"/>
          <w:sz w:val="24"/>
          <w:szCs w:val="24"/>
        </w:rPr>
        <w:t xml:space="preserve"> las estructuras que pueden alterar </w:t>
      </w:r>
      <w:r w:rsidR="00002F32">
        <w:rPr>
          <w:rFonts w:ascii="Arial" w:hAnsi="Arial" w:cs="Arial"/>
          <w:sz w:val="24"/>
          <w:szCs w:val="24"/>
        </w:rPr>
        <w:t>el enfoque es la córnea, el cristalino o en la longitud anteroposterior del ojo, siendo este ultimo la causa más común de las ametropías. (con los agujeros estenopeico se ve una mejoría del enfoque)</w:t>
      </w:r>
      <w:r w:rsidR="00002F32">
        <w:rPr>
          <w:rStyle w:val="Refdenotaalpie"/>
          <w:rFonts w:ascii="Arial" w:hAnsi="Arial" w:cs="Arial"/>
          <w:sz w:val="24"/>
          <w:szCs w:val="24"/>
        </w:rPr>
        <w:footnoteReference w:id="1"/>
      </w:r>
    </w:p>
    <w:p w14:paraId="4C8BBC10" w14:textId="6E2487E7" w:rsidR="00D009A0" w:rsidRDefault="00D009A0" w:rsidP="00D009A0">
      <w:pPr>
        <w:pStyle w:val="Descripcin"/>
        <w:keepNext/>
        <w:jc w:val="both"/>
      </w:pPr>
      <w:r>
        <w:t xml:space="preserve">Ilustración </w:t>
      </w:r>
      <w:fldSimple w:instr=" STYLEREF 1 \s ">
        <w:r w:rsidR="00C0321C">
          <w:rPr>
            <w:noProof/>
          </w:rPr>
          <w:t>0</w:t>
        </w:r>
      </w:fldSimple>
      <w:r w:rsidR="00C0321C">
        <w:noBreakHyphen/>
      </w:r>
      <w:fldSimple w:instr=" SEQ Ilustración \* ARABIC \s 1 ">
        <w:r w:rsidR="00C0321C">
          <w:rPr>
            <w:noProof/>
          </w:rPr>
          <w:t>1</w:t>
        </w:r>
      </w:fldSimple>
      <w:r>
        <w:t>) Esquema anatómico del ojo</w:t>
      </w:r>
    </w:p>
    <w:p w14:paraId="7B09AD62" w14:textId="0853A8FE" w:rsidR="00F17155" w:rsidRDefault="00F17155" w:rsidP="00F1715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8556C5" wp14:editId="7B0C1E32">
            <wp:extent cx="2686050" cy="1654607"/>
            <wp:effectExtent l="0" t="0" r="0" b="3175"/>
            <wp:docPr id="34" name="Imagen 34" descr="anatomía del ojo, una cámara perfecta. | Clínica Pas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tomía del ojo, una cámara perfecta. | Clínica Paste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758" cy="165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CB9B" w14:textId="77777777" w:rsidR="00892D09" w:rsidRDefault="00D009A0" w:rsidP="00892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estas estructuras se ven lesionadas, o alteradas, hay una falla en la refracción de la luz, es decir, los rayos de luz paralelos no convergen exactamente en la retina del ojo en reposo.</w:t>
      </w:r>
      <w:sdt>
        <w:sdtPr>
          <w:rPr>
            <w:rFonts w:ascii="Arial" w:hAnsi="Arial" w:cs="Arial"/>
            <w:sz w:val="24"/>
            <w:szCs w:val="24"/>
          </w:rPr>
          <w:id w:val="1863318239"/>
          <w:citation/>
        </w:sdtPr>
        <w:sdtContent>
          <w:r w:rsidR="00892D09">
            <w:rPr>
              <w:rFonts w:ascii="Arial" w:hAnsi="Arial" w:cs="Arial"/>
              <w:sz w:val="24"/>
              <w:szCs w:val="24"/>
            </w:rPr>
            <w:fldChar w:fldCharType="begin"/>
          </w:r>
          <w:r w:rsidR="00892D09">
            <w:rPr>
              <w:rFonts w:ascii="Arial" w:hAnsi="Arial" w:cs="Arial"/>
              <w:sz w:val="24"/>
              <w:szCs w:val="24"/>
            </w:rPr>
            <w:instrText xml:space="preserve"> CITATION Gar12 \l 2058 </w:instrText>
          </w:r>
          <w:r w:rsidR="00892D09">
            <w:rPr>
              <w:rFonts w:ascii="Arial" w:hAnsi="Arial" w:cs="Arial"/>
              <w:sz w:val="24"/>
              <w:szCs w:val="24"/>
            </w:rPr>
            <w:fldChar w:fldCharType="separate"/>
          </w:r>
          <w:r w:rsidR="00892D09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892D09" w:rsidRPr="00892D09">
            <w:rPr>
              <w:rFonts w:ascii="Arial" w:hAnsi="Arial" w:cs="Arial"/>
              <w:noProof/>
              <w:sz w:val="24"/>
              <w:szCs w:val="24"/>
            </w:rPr>
            <w:t>(1)</w:t>
          </w:r>
          <w:r w:rsidR="00892D0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04D92603" w14:textId="6246183C" w:rsidR="00D009A0" w:rsidRDefault="00D009A0" w:rsidP="00892D09">
      <w:pPr>
        <w:jc w:val="both"/>
      </w:pPr>
      <w:r>
        <w:t xml:space="preserve">Ilustración </w:t>
      </w:r>
      <w:fldSimple w:instr=" STYLEREF 1 \s ">
        <w:r w:rsidR="00C0321C">
          <w:rPr>
            <w:noProof/>
          </w:rPr>
          <w:t>0</w:t>
        </w:r>
      </w:fldSimple>
      <w:r w:rsidR="00C0321C">
        <w:noBreakHyphen/>
      </w:r>
      <w:fldSimple w:instr=" SEQ Ilustración \* ARABIC \s 1 ">
        <w:r w:rsidR="00C0321C">
          <w:rPr>
            <w:noProof/>
          </w:rPr>
          <w:t>2</w:t>
        </w:r>
      </w:fldSimple>
      <w:r>
        <w:t>) Ejemplo de refracción</w:t>
      </w:r>
      <w:r w:rsidR="009B4180">
        <w:rPr>
          <w:rStyle w:val="Refdenotaalpie"/>
        </w:rPr>
        <w:footnoteReference w:id="2"/>
      </w:r>
      <w:r>
        <w:t xml:space="preserve"> de la luz</w:t>
      </w:r>
    </w:p>
    <w:p w14:paraId="2398AF38" w14:textId="2D909A56" w:rsidR="00D009A0" w:rsidRDefault="00D009A0" w:rsidP="00F1715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4AC12D" wp14:editId="7C91D237">
            <wp:extent cx="2628900" cy="1571297"/>
            <wp:effectExtent l="0" t="0" r="0" b="0"/>
            <wp:docPr id="35" name="Imagen 35" descr="Nótese que el objeto real al ser colocado sobre un recipiente con agua, el cuerpo liquido desvía la luz haciendo ver que se rompe la continuidad del popote, a este efecto se le llama refracción (desvió de la luz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Nótese que el objeto real al ser colocado sobre un recipiente con agua, el cuerpo liquido desvía la luz haciendo ver que se rompe la continuidad del popote, a este efecto se le llama refracción (desvió de la luz)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77" cy="157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AFE8" w14:textId="77777777" w:rsidR="00D009A0" w:rsidRDefault="00D009A0" w:rsidP="00F17155">
      <w:pPr>
        <w:jc w:val="both"/>
        <w:rPr>
          <w:rFonts w:ascii="Arial" w:hAnsi="Arial" w:cs="Arial"/>
          <w:sz w:val="24"/>
          <w:szCs w:val="24"/>
        </w:rPr>
      </w:pPr>
    </w:p>
    <w:p w14:paraId="61753139" w14:textId="24C3D04A" w:rsidR="00D009A0" w:rsidRDefault="00D009A0" w:rsidP="00F17155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punto remoto es el enfoque mas lejos que se puede hacer sobre un objeto, en este punto el enfoque esta relajado, y el punto próximo es el enfoque sobre un objeto cercano para verse claramente. </w:t>
      </w:r>
      <w:r w:rsidRPr="00D009A0">
        <w:rPr>
          <w:rFonts w:ascii="Arial" w:hAnsi="Arial" w:cs="Arial"/>
          <w:color w:val="FF0000"/>
          <w:sz w:val="24"/>
          <w:szCs w:val="24"/>
        </w:rPr>
        <w:t>(se sugiere realizar un video sobre la semiología del enfoque)</w:t>
      </w:r>
      <w:r>
        <w:rPr>
          <w:rFonts w:ascii="Arial" w:hAnsi="Arial" w:cs="Arial"/>
          <w:color w:val="FF0000"/>
          <w:sz w:val="24"/>
          <w:szCs w:val="24"/>
        </w:rPr>
        <w:t>.</w:t>
      </w:r>
    </w:p>
    <w:p w14:paraId="52801811" w14:textId="40427F4F" w:rsidR="006B1C4D" w:rsidRDefault="009B4180" w:rsidP="00F1715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Hay muchas causas por la cual el acomodo de la luz hacia la retina pueda ser alterada</w:t>
      </w:r>
      <w:r w:rsidR="00B923A5">
        <w:rPr>
          <w:rFonts w:ascii="Arial" w:hAnsi="Arial" w:cs="Arial"/>
          <w:color w:val="000000" w:themeColor="text1"/>
          <w:sz w:val="24"/>
          <w:szCs w:val="24"/>
        </w:rPr>
        <w:t xml:space="preserve"> como el poder corneal, el poder del cristalino, la profundidad de la cámara anterior y la longitud axial</w:t>
      </w:r>
      <w:r>
        <w:rPr>
          <w:rFonts w:ascii="Arial" w:hAnsi="Arial" w:cs="Arial"/>
          <w:color w:val="000000" w:themeColor="text1"/>
          <w:sz w:val="24"/>
          <w:szCs w:val="24"/>
        </w:rPr>
        <w:t>, sin embargo para fines de la refracción, los defectos “esféricos” son aquellos que pueden ser corregidos por lentes de superficies esféricas (como la miopía, hipermetropía y la presbicia), o los defectos “no esféricos” se le denomina así ya que se corrige la refracción con lentes cilíndricas o esféricos-cilíndricos, y sus causas pueden ser variadas, desde cuestiones hereditarias</w:t>
      </w:r>
      <w:r w:rsidR="006B1C4D">
        <w:rPr>
          <w:rFonts w:ascii="Arial" w:hAnsi="Arial" w:cs="Arial"/>
          <w:color w:val="000000" w:themeColor="text1"/>
          <w:sz w:val="24"/>
          <w:szCs w:val="24"/>
        </w:rPr>
        <w:t xml:space="preserve"> o por la estructura anatómica del ojo, que se detallaran en cada ametropía referida.</w:t>
      </w:r>
    </w:p>
    <w:p w14:paraId="071A660D" w14:textId="05A97F2A" w:rsidR="00D009A0" w:rsidRPr="00D009A0" w:rsidRDefault="006B1C4D" w:rsidP="00F1715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A401C29" w14:textId="35854785" w:rsidR="00AD2267" w:rsidRPr="00AD2267" w:rsidRDefault="00AD2267" w:rsidP="00AD2267">
      <w:pPr>
        <w:pStyle w:val="Mtitulo1"/>
      </w:pPr>
      <w:bookmarkStart w:id="2" w:name="_Toc89379860"/>
      <w:r>
        <w:t>Investigación</w:t>
      </w:r>
      <w:bookmarkEnd w:id="2"/>
    </w:p>
    <w:p w14:paraId="209C6391" w14:textId="438D2CAC" w:rsidR="00892D09" w:rsidRDefault="00892D09" w:rsidP="00892D09">
      <w:pPr>
        <w:pStyle w:val="MTitulo2"/>
      </w:pPr>
      <w:bookmarkStart w:id="3" w:name="_Toc89379861"/>
      <w:r>
        <w:t>Miopía</w:t>
      </w:r>
      <w:bookmarkEnd w:id="3"/>
    </w:p>
    <w:p w14:paraId="48832FD2" w14:textId="4621A8DC" w:rsidR="00892D09" w:rsidRDefault="00892D09" w:rsidP="00892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la ametropía más frecuente en adulto, la prevalencia aumenta debido al trabajo de lectura</w:t>
      </w:r>
      <w:r w:rsidR="00B923A5">
        <w:rPr>
          <w:rFonts w:ascii="Arial" w:hAnsi="Arial" w:cs="Arial"/>
          <w:sz w:val="24"/>
          <w:szCs w:val="24"/>
        </w:rPr>
        <w:t>, la patología inicia A los 6 años en adelante y aumenta conforme se avanza sobre la pubertad</w:t>
      </w:r>
      <w:r>
        <w:rPr>
          <w:rFonts w:ascii="Arial" w:hAnsi="Arial" w:cs="Arial"/>
          <w:sz w:val="24"/>
          <w:szCs w:val="24"/>
        </w:rPr>
        <w:t>.</w:t>
      </w:r>
      <w:sdt>
        <w:sdtPr>
          <w:rPr>
            <w:rFonts w:ascii="Arial" w:hAnsi="Arial" w:cs="Arial"/>
            <w:sz w:val="24"/>
            <w:szCs w:val="24"/>
          </w:rPr>
          <w:id w:val="932164784"/>
          <w:citation/>
        </w:sdtPr>
        <w:sdtContent>
          <w:r w:rsidR="00B923A5">
            <w:rPr>
              <w:rFonts w:ascii="Arial" w:hAnsi="Arial" w:cs="Arial"/>
              <w:sz w:val="24"/>
              <w:szCs w:val="24"/>
            </w:rPr>
            <w:fldChar w:fldCharType="begin"/>
          </w:r>
          <w:r w:rsidR="00B923A5">
            <w:rPr>
              <w:rFonts w:ascii="Arial" w:hAnsi="Arial" w:cs="Arial"/>
              <w:sz w:val="24"/>
              <w:szCs w:val="24"/>
            </w:rPr>
            <w:instrText xml:space="preserve"> CITATION Ini13 \l 2058 </w:instrText>
          </w:r>
          <w:r w:rsidR="00B923A5">
            <w:rPr>
              <w:rFonts w:ascii="Arial" w:hAnsi="Arial" w:cs="Arial"/>
              <w:sz w:val="24"/>
              <w:szCs w:val="24"/>
            </w:rPr>
            <w:fldChar w:fldCharType="separate"/>
          </w:r>
          <w:r w:rsidR="00B923A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B923A5" w:rsidRPr="00B923A5">
            <w:rPr>
              <w:rFonts w:ascii="Arial" w:hAnsi="Arial" w:cs="Arial"/>
              <w:noProof/>
              <w:sz w:val="24"/>
              <w:szCs w:val="24"/>
            </w:rPr>
            <w:t>(2)</w:t>
          </w:r>
          <w:r w:rsidR="00B923A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09851159" w14:textId="1E7FD302" w:rsidR="003F6B00" w:rsidRDefault="00892D09" w:rsidP="00892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habla de miopía cuando los rayos de luz divergentes </w:t>
      </w:r>
      <w:r w:rsidR="00002F32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enfo</w:t>
      </w:r>
      <w:r w:rsidR="00002F32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>por delante de la retina</w:t>
      </w:r>
      <w:r w:rsidR="003F6B00">
        <w:rPr>
          <w:rFonts w:ascii="Arial" w:hAnsi="Arial" w:cs="Arial"/>
          <w:sz w:val="24"/>
          <w:szCs w:val="24"/>
        </w:rPr>
        <w:t xml:space="preserve"> (efecto de convergencia aumentada</w:t>
      </w:r>
      <w:r w:rsidR="00C0321C">
        <w:rPr>
          <w:rFonts w:ascii="Arial" w:hAnsi="Arial" w:cs="Arial"/>
          <w:sz w:val="24"/>
          <w:szCs w:val="24"/>
        </w:rPr>
        <w:t>,</w:t>
      </w:r>
      <w:r w:rsidR="003F6B00">
        <w:rPr>
          <w:rFonts w:ascii="Arial" w:hAnsi="Arial" w:cs="Arial"/>
          <w:sz w:val="24"/>
          <w:szCs w:val="24"/>
        </w:rPr>
        <w:t xml:space="preserve"> </w:t>
      </w:r>
      <w:r w:rsidR="00C0321C">
        <w:rPr>
          <w:rFonts w:ascii="Arial" w:hAnsi="Arial" w:cs="Arial"/>
          <w:sz w:val="24"/>
          <w:szCs w:val="24"/>
        </w:rPr>
        <w:t>e</w:t>
      </w:r>
      <w:r w:rsidR="003F6B00">
        <w:rPr>
          <w:rFonts w:ascii="Arial" w:hAnsi="Arial" w:cs="Arial"/>
          <w:sz w:val="24"/>
          <w:szCs w:val="24"/>
        </w:rPr>
        <w:t xml:space="preserve">s </w:t>
      </w:r>
      <w:r w:rsidR="00C0321C">
        <w:rPr>
          <w:rFonts w:ascii="Arial" w:hAnsi="Arial" w:cs="Arial"/>
          <w:sz w:val="24"/>
          <w:szCs w:val="24"/>
        </w:rPr>
        <w:t>decir,</w:t>
      </w:r>
      <w:r w:rsidR="003F6B00">
        <w:rPr>
          <w:rFonts w:ascii="Arial" w:hAnsi="Arial" w:cs="Arial"/>
          <w:sz w:val="24"/>
          <w:szCs w:val="24"/>
        </w:rPr>
        <w:t xml:space="preserve"> todos los puntos de luz convergen / se encuentran de manera “anticipada” a la retina)</w:t>
      </w:r>
      <w:r>
        <w:rPr>
          <w:rFonts w:ascii="Arial" w:hAnsi="Arial" w:cs="Arial"/>
          <w:sz w:val="24"/>
          <w:szCs w:val="24"/>
        </w:rPr>
        <w:t>, dando un síntoma de desenfocar a objetos lejanos (ver mal de lejos)</w:t>
      </w:r>
      <w:r w:rsidR="002216BF">
        <w:rPr>
          <w:rFonts w:ascii="Arial" w:hAnsi="Arial" w:cs="Arial"/>
          <w:sz w:val="24"/>
          <w:szCs w:val="24"/>
        </w:rPr>
        <w:t>, lo que la persona tenga que acercarse para corregir esta refracción</w:t>
      </w:r>
      <w:r w:rsidR="003F6B00">
        <w:rPr>
          <w:rFonts w:ascii="Arial" w:hAnsi="Arial" w:cs="Arial"/>
          <w:sz w:val="24"/>
          <w:szCs w:val="24"/>
        </w:rPr>
        <w:t xml:space="preserve"> o se “entre cierre” el parpado a fin de hacer un efecto estenopeico, la visión nocturna es defectuosa por la midriasis y a la refracción mas </w:t>
      </w:r>
      <w:proofErr w:type="spellStart"/>
      <w:r w:rsidR="003F6B00">
        <w:rPr>
          <w:rFonts w:ascii="Arial" w:hAnsi="Arial" w:cs="Arial"/>
          <w:sz w:val="24"/>
          <w:szCs w:val="24"/>
        </w:rPr>
        <w:t>miopizante</w:t>
      </w:r>
      <w:proofErr w:type="spellEnd"/>
      <w:r w:rsidR="003F6B00">
        <w:rPr>
          <w:rFonts w:ascii="Arial" w:hAnsi="Arial" w:cs="Arial"/>
          <w:sz w:val="24"/>
          <w:szCs w:val="24"/>
        </w:rPr>
        <w:t xml:space="preserve"> de la zona periférica del cristalino. </w:t>
      </w:r>
    </w:p>
    <w:p w14:paraId="28CEC121" w14:textId="1A6349E0" w:rsidR="00C0321C" w:rsidRDefault="00C0321C" w:rsidP="00892D0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B358E" wp14:editId="4F581018">
            <wp:extent cx="3111709" cy="1328057"/>
            <wp:effectExtent l="0" t="0" r="0" b="5715"/>
            <wp:docPr id="36" name="Imagen 36" descr="Complicaciones por miopía elev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licaciones por miopía elev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550" cy="133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E713" w14:textId="13C7BC1D" w:rsidR="00892D09" w:rsidRDefault="00002F32" w:rsidP="00892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216BF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causa es incierta, pero los factores hereditarios y el trabajo de acomodación o de proximidad (lectura forzada) sean las causas mas probables por la cual se da esta enfermedad. </w:t>
      </w:r>
    </w:p>
    <w:p w14:paraId="0BA305A5" w14:textId="18F55392" w:rsidR="00002F32" w:rsidRDefault="00002F32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que las causas pueden ser varias, se pueden clasificar según el factor que desencadena el enfoque por delante de la retina.</w:t>
      </w:r>
    </w:p>
    <w:p w14:paraId="1693BB4B" w14:textId="7BF5AA7A" w:rsidR="00002F32" w:rsidRPr="00002F32" w:rsidRDefault="00B923A5" w:rsidP="00002F32">
      <w:pPr>
        <w:pStyle w:val="Mtitulo3"/>
      </w:pPr>
      <w:bookmarkStart w:id="4" w:name="_Toc89379862"/>
      <w:r>
        <w:t xml:space="preserve">Miopía </w:t>
      </w:r>
      <w:r w:rsidR="002216BF">
        <w:t>Axia</w:t>
      </w:r>
      <w:r>
        <w:t>l</w:t>
      </w:r>
      <w:r w:rsidR="002216BF">
        <w:t xml:space="preserve"> / fisiológica o simple</w:t>
      </w:r>
      <w:r>
        <w:t>:</w:t>
      </w:r>
      <w:bookmarkEnd w:id="4"/>
    </w:p>
    <w:p w14:paraId="51EBFDD7" w14:textId="6D72E8E6" w:rsidR="00002F32" w:rsidRDefault="00B923A5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mas frecuente de las miopías y se produce por un incremento de la longitud anteroposterior del ojo</w:t>
      </w:r>
      <w:r w:rsidR="002216B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216BF">
        <w:rPr>
          <w:rFonts w:ascii="Arial" w:hAnsi="Arial" w:cs="Arial"/>
          <w:sz w:val="24"/>
          <w:szCs w:val="24"/>
        </w:rPr>
        <w:t>( el</w:t>
      </w:r>
      <w:proofErr w:type="gramEnd"/>
      <w:r w:rsidR="002216BF">
        <w:rPr>
          <w:rFonts w:ascii="Arial" w:hAnsi="Arial" w:cs="Arial"/>
          <w:sz w:val="24"/>
          <w:szCs w:val="24"/>
        </w:rPr>
        <w:t xml:space="preserve"> valor normal es de 22 milímetros)</w:t>
      </w:r>
      <w:r>
        <w:rPr>
          <w:rFonts w:ascii="Arial" w:hAnsi="Arial" w:cs="Arial"/>
          <w:sz w:val="24"/>
          <w:szCs w:val="24"/>
        </w:rPr>
        <w:t>.</w:t>
      </w:r>
    </w:p>
    <w:p w14:paraId="22A3C7A7" w14:textId="026275C0" w:rsidR="002216BF" w:rsidRDefault="002216BF" w:rsidP="002216BF">
      <w:pPr>
        <w:pStyle w:val="Mtitulo3"/>
      </w:pPr>
      <w:bookmarkStart w:id="5" w:name="_Toc89379863"/>
      <w:r>
        <w:t>Defectos de refracción:</w:t>
      </w:r>
      <w:bookmarkEnd w:id="5"/>
    </w:p>
    <w:p w14:paraId="29EA6B54" w14:textId="006E409D" w:rsidR="002216BF" w:rsidRDefault="002216BF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Inferiores a 6-8 D que inician a la edad escolar y avanza en la pubertad hasta los 20 años, (ahí la razón por la cual a los niños se les debe realizar estudios visuales cada año)</w:t>
      </w:r>
    </w:p>
    <w:p w14:paraId="51D3A217" w14:textId="706279F4" w:rsidR="00C0321C" w:rsidRDefault="00C0321C" w:rsidP="00C0321C">
      <w:pPr>
        <w:pStyle w:val="Descripcin"/>
        <w:keepNext/>
        <w:jc w:val="both"/>
      </w:pPr>
      <w:r>
        <w:t xml:space="preserve">Ilustración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Ilustración \* ARABIC \s 1 ">
        <w:r>
          <w:rPr>
            <w:noProof/>
          </w:rPr>
          <w:t>3</w:t>
        </w:r>
      </w:fldSimple>
      <w:r>
        <w:t>) Efecto de Miopía con corrección óptica</w:t>
      </w:r>
    </w:p>
    <w:p w14:paraId="20B17CFC" w14:textId="4E2C4D2A" w:rsidR="00C0321C" w:rsidRDefault="00C0321C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4A0E64" wp14:editId="1C95A3B6">
            <wp:extent cx="3487539" cy="1894115"/>
            <wp:effectExtent l="0" t="0" r="0" b="0"/>
            <wp:docPr id="41" name="Imagen 41" descr="Causas de la miopía: por qué ves mal de le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usas de la miopía: por qué ves mal de lej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55" cy="189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0585" w14:textId="11C3DE46" w:rsidR="00B923A5" w:rsidRDefault="00B923A5" w:rsidP="00B923A5">
      <w:pPr>
        <w:pStyle w:val="Mtitulo3"/>
      </w:pPr>
      <w:bookmarkStart w:id="6" w:name="_Toc89379864"/>
      <w:r>
        <w:t>Miopía de curvatura:</w:t>
      </w:r>
      <w:bookmarkEnd w:id="6"/>
    </w:p>
    <w:p w14:paraId="062D6535" w14:textId="3E8ED813" w:rsidR="00B923A5" w:rsidRDefault="00B923A5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produce por un aumento de la curvatura de la córnea o el cristalino como en el caso del queratocono.</w:t>
      </w:r>
    </w:p>
    <w:p w14:paraId="12172023" w14:textId="0F99E749" w:rsidR="00B923A5" w:rsidRDefault="00B923A5" w:rsidP="00B923A5">
      <w:pPr>
        <w:pStyle w:val="Mtitulo3"/>
      </w:pPr>
      <w:bookmarkStart w:id="7" w:name="_Toc89379865"/>
      <w:r>
        <w:t>Miopía de índice:</w:t>
      </w:r>
      <w:bookmarkEnd w:id="7"/>
    </w:p>
    <w:p w14:paraId="42474839" w14:textId="4C7CC771" w:rsidR="00B923A5" w:rsidRDefault="00B923A5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Derivado a la potencia dióptrica del cristalino como en la </w:t>
      </w:r>
      <w:proofErr w:type="spellStart"/>
      <w:r>
        <w:rPr>
          <w:rFonts w:ascii="Arial" w:hAnsi="Arial" w:cs="Arial"/>
          <w:sz w:val="24"/>
          <w:szCs w:val="24"/>
        </w:rPr>
        <w:t>facoesclerosis</w:t>
      </w:r>
      <w:proofErr w:type="spellEnd"/>
      <w:r>
        <w:rPr>
          <w:rFonts w:ascii="Arial" w:hAnsi="Arial" w:cs="Arial"/>
          <w:sz w:val="24"/>
          <w:szCs w:val="24"/>
        </w:rPr>
        <w:t xml:space="preserve"> o en la catarata, por el aumento de la densidad del núcleo del cristalino. </w:t>
      </w:r>
    </w:p>
    <w:p w14:paraId="69FC0653" w14:textId="3FC558FD" w:rsidR="002216BF" w:rsidRDefault="002216BF" w:rsidP="002216BF">
      <w:pPr>
        <w:pStyle w:val="Mtitulo3"/>
      </w:pPr>
      <w:bookmarkStart w:id="8" w:name="_Toc89379866"/>
      <w:r>
        <w:lastRenderedPageBreak/>
        <w:t>Patológico degenerativo:</w:t>
      </w:r>
      <w:bookmarkEnd w:id="8"/>
    </w:p>
    <w:p w14:paraId="7626DE7D" w14:textId="0EF5748A" w:rsidR="003F6B00" w:rsidRDefault="002216BF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una degeneración en el vitreo, retina y/o coroides, siendo más común a partir de la tercera década de la vida (desprendimiento de retina, catarata precoz, mancha de Fuchs, glaucoma crónico</w:t>
      </w:r>
      <w:r w:rsidR="003F6B00">
        <w:rPr>
          <w:rFonts w:ascii="Arial" w:hAnsi="Arial" w:cs="Arial"/>
          <w:sz w:val="24"/>
          <w:szCs w:val="24"/>
        </w:rPr>
        <w:t xml:space="preserve"> o glaucoma primario de ángulo abierto o pigmentaria</w:t>
      </w:r>
      <w:r>
        <w:rPr>
          <w:rFonts w:ascii="Arial" w:hAnsi="Arial" w:cs="Arial"/>
          <w:sz w:val="24"/>
          <w:szCs w:val="24"/>
        </w:rPr>
        <w:t>, degeneración retiniana periférica)</w:t>
      </w:r>
      <w:r w:rsidR="003F6B00">
        <w:rPr>
          <w:rFonts w:ascii="Arial" w:hAnsi="Arial" w:cs="Arial"/>
          <w:sz w:val="24"/>
          <w:szCs w:val="24"/>
        </w:rPr>
        <w:t>.</w:t>
      </w:r>
    </w:p>
    <w:p w14:paraId="79847F76" w14:textId="13004CD3" w:rsidR="003F6B00" w:rsidRDefault="003F6B00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pacientes con 5 </w:t>
      </w:r>
      <w:proofErr w:type="gramStart"/>
      <w:r>
        <w:rPr>
          <w:rFonts w:ascii="Arial" w:hAnsi="Arial" w:cs="Arial"/>
          <w:sz w:val="24"/>
          <w:szCs w:val="24"/>
        </w:rPr>
        <w:t>o  6</w:t>
      </w:r>
      <w:proofErr w:type="gramEnd"/>
      <w:r>
        <w:rPr>
          <w:rFonts w:ascii="Arial" w:hAnsi="Arial" w:cs="Arial"/>
          <w:sz w:val="24"/>
          <w:szCs w:val="24"/>
        </w:rPr>
        <w:t xml:space="preserve"> dioptrías es necesario realizar exploración de fondo de ojo para valorar el grado de la enfermedad base. </w:t>
      </w:r>
    </w:p>
    <w:p w14:paraId="5EA45FEC" w14:textId="08197F7F" w:rsidR="002216BF" w:rsidRDefault="002216BF" w:rsidP="002216BF">
      <w:pPr>
        <w:pStyle w:val="Mtitulo3"/>
      </w:pPr>
      <w:bookmarkStart w:id="9" w:name="_Toc89379867"/>
      <w:r>
        <w:t>Miopía maligna:</w:t>
      </w:r>
      <w:bookmarkEnd w:id="9"/>
    </w:p>
    <w:p w14:paraId="2EDCE13F" w14:textId="6B81779E" w:rsidR="002216BF" w:rsidRDefault="002216BF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una miopía degenerativa que supera </w:t>
      </w:r>
      <w:r w:rsidR="00C0321C">
        <w:rPr>
          <w:rFonts w:ascii="Arial" w:hAnsi="Arial" w:cs="Arial"/>
          <w:sz w:val="24"/>
          <w:szCs w:val="24"/>
        </w:rPr>
        <w:t>las 8 dioptrías</w:t>
      </w:r>
      <w:r>
        <w:rPr>
          <w:rFonts w:ascii="Arial" w:hAnsi="Arial" w:cs="Arial"/>
          <w:sz w:val="24"/>
          <w:szCs w:val="24"/>
        </w:rPr>
        <w:t xml:space="preserve"> y progresa a lo largo de la vida del paciente</w:t>
      </w:r>
      <w:sdt>
        <w:sdtPr>
          <w:rPr>
            <w:rFonts w:ascii="Arial" w:hAnsi="Arial" w:cs="Arial"/>
            <w:sz w:val="24"/>
            <w:szCs w:val="24"/>
          </w:rPr>
          <w:id w:val="-316036070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Per19 \l 2058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Pr="002216BF">
            <w:rPr>
              <w:rFonts w:ascii="Arial" w:hAnsi="Arial" w:cs="Arial"/>
              <w:noProof/>
              <w:sz w:val="24"/>
              <w:szCs w:val="24"/>
            </w:rPr>
            <w:t>(3)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7F50338C" w14:textId="42A9ABBD" w:rsidR="00B923A5" w:rsidRDefault="003F6B00" w:rsidP="003F6B00">
      <w:pPr>
        <w:pStyle w:val="Mtitulo3"/>
      </w:pPr>
      <w:bookmarkStart w:id="10" w:name="_Toc89379868"/>
      <w:r>
        <w:t>Tratamiento</w:t>
      </w:r>
      <w:bookmarkEnd w:id="10"/>
      <w:r>
        <w:t>:</w:t>
      </w:r>
    </w:p>
    <w:p w14:paraId="3873E691" w14:textId="114D5D7B" w:rsidR="00B923A5" w:rsidRDefault="003F6B00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causas fisiológicas o no patológicos degenerativos, se requieren de lentes cóncavos, causando una divergencia de los rayos paralelos de la luz o también a través de cirugía refractiva.</w:t>
      </w:r>
    </w:p>
    <w:p w14:paraId="6007F187" w14:textId="59CFFD28" w:rsidR="003F6B00" w:rsidRDefault="003F6B00" w:rsidP="003F6B00">
      <w:pPr>
        <w:pStyle w:val="Mtitulo4"/>
      </w:pPr>
      <w:r>
        <w:t>Lentes de contacto</w:t>
      </w:r>
    </w:p>
    <w:p w14:paraId="1B2FCD23" w14:textId="4E6545C0" w:rsidR="003F6B00" w:rsidRPr="003F6B00" w:rsidRDefault="003F6B00" w:rsidP="003F6B00">
      <w:pPr>
        <w:pStyle w:val="Mtitulo4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 xml:space="preserve">Tiene mejores ventajas principalmente en miopías altas ya que minimizan la “aberración” periférica (la falta de enfoque alrededor del lente de cristal convencional) </w:t>
      </w:r>
      <w:r w:rsidR="00C0321C">
        <w:rPr>
          <w:color w:val="000000" w:themeColor="text1"/>
          <w:u w:val="none"/>
        </w:rPr>
        <w:t>y la reducción de la imagen retiniana</w:t>
      </w:r>
    </w:p>
    <w:p w14:paraId="6AC9322F" w14:textId="4397337A" w:rsidR="00AD2267" w:rsidRPr="00AD2267" w:rsidRDefault="00AD2267" w:rsidP="00AD2267">
      <w:pPr>
        <w:pStyle w:val="Mtitulo1"/>
      </w:pPr>
      <w:bookmarkStart w:id="11" w:name="_Toc89379869"/>
      <w:r>
        <w:t>Resumen</w:t>
      </w:r>
      <w:bookmarkEnd w:id="11"/>
    </w:p>
    <w:p w14:paraId="52D948D8" w14:textId="12CF22B5" w:rsidR="00AD2267" w:rsidRDefault="00AD2267" w:rsidP="00AD2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va el resumen del tema</w:t>
      </w:r>
    </w:p>
    <w:p w14:paraId="792AF01D" w14:textId="1E27CCE1" w:rsidR="00AD2267" w:rsidRPr="00AD2267" w:rsidRDefault="00AD2267" w:rsidP="00AD2267">
      <w:pPr>
        <w:pStyle w:val="Mtitulo1"/>
      </w:pPr>
      <w:bookmarkStart w:id="12" w:name="_Toc89379870"/>
      <w:r>
        <w:t>Preguntas de autoevaluación</w:t>
      </w:r>
      <w:bookmarkEnd w:id="12"/>
    </w:p>
    <w:p w14:paraId="7435B897" w14:textId="65A95651" w:rsidR="00AD2267" w:rsidRDefault="00AD2267" w:rsidP="00AD2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van algunas preguntas de autoevaluación</w:t>
      </w:r>
    </w:p>
    <w:p w14:paraId="37B213FD" w14:textId="40D5172C" w:rsidR="00AD2267" w:rsidRDefault="00AD2267" w:rsidP="00AD2267">
      <w:pPr>
        <w:pStyle w:val="Mtitulo1"/>
      </w:pPr>
      <w:bookmarkStart w:id="13" w:name="_Toc89379871"/>
      <w:r>
        <w:t>Guion</w:t>
      </w:r>
      <w:bookmarkEnd w:id="13"/>
    </w:p>
    <w:p w14:paraId="2B871638" w14:textId="7560A5F1" w:rsidR="00AD2267" w:rsidRDefault="00AD2267" w:rsidP="00AD2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va un guion de lo que diré </w:t>
      </w:r>
    </w:p>
    <w:bookmarkStart w:id="14" w:name="_Toc8937987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192363918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1C3A839D" w14:textId="5B46D024" w:rsidR="00AD2267" w:rsidRDefault="00AD2267">
          <w:pPr>
            <w:pStyle w:val="Ttulo1"/>
          </w:pPr>
          <w:r>
            <w:rPr>
              <w:lang w:val="es-ES"/>
            </w:rPr>
            <w:t>Referencias</w:t>
          </w:r>
          <w:bookmarkEnd w:id="14"/>
        </w:p>
        <w:sdt>
          <w:sdtPr>
            <w:id w:val="-573587230"/>
            <w:bibliography/>
          </w:sdtPr>
          <w:sdtEndPr/>
          <w:sdtContent>
            <w:p w14:paraId="0BD7ED03" w14:textId="3A72A593" w:rsidR="00AD2267" w:rsidRDefault="00AD2267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859D8A9" w14:textId="17CAF594" w:rsidR="00AD2267" w:rsidRDefault="00AD2267" w:rsidP="00AD2267">
      <w:pPr>
        <w:rPr>
          <w:rFonts w:ascii="Arial" w:hAnsi="Arial" w:cs="Arial"/>
          <w:sz w:val="24"/>
          <w:szCs w:val="24"/>
        </w:rPr>
      </w:pPr>
    </w:p>
    <w:p w14:paraId="603BFF50" w14:textId="77777777" w:rsidR="00AD2267" w:rsidRPr="00AD2267" w:rsidRDefault="00AD2267" w:rsidP="00AD2267">
      <w:pPr>
        <w:rPr>
          <w:rFonts w:ascii="Arial" w:hAnsi="Arial" w:cs="Arial"/>
          <w:sz w:val="24"/>
          <w:szCs w:val="24"/>
        </w:rPr>
      </w:pPr>
    </w:p>
    <w:sectPr w:rsidR="00AD2267" w:rsidRPr="00AD2267" w:rsidSect="00E345DC">
      <w:headerReference w:type="defaul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1332" w14:textId="77777777" w:rsidR="0064218F" w:rsidRDefault="0064218F" w:rsidP="00E345DC">
      <w:pPr>
        <w:spacing w:after="0" w:line="240" w:lineRule="auto"/>
      </w:pPr>
      <w:r>
        <w:separator/>
      </w:r>
    </w:p>
  </w:endnote>
  <w:endnote w:type="continuationSeparator" w:id="0">
    <w:p w14:paraId="1AAEA0EE" w14:textId="77777777" w:rsidR="0064218F" w:rsidRDefault="0064218F" w:rsidP="00E3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186A6" w14:textId="188F4863" w:rsidR="00FB4A95" w:rsidRDefault="00FB4A95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4BD8AAFF" wp14:editId="5224D8D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30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E6E88F3" w14:textId="30BABCAA" w:rsidR="00FB4A95" w:rsidRDefault="00FB4A9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30 de noviembre de 2021</w:t>
                                </w:r>
                              </w:p>
                            </w:sdtContent>
                          </w:sdt>
                          <w:p w14:paraId="5188CC09" w14:textId="77777777" w:rsidR="00FB4A95" w:rsidRDefault="00FB4A9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D8AAFF" id="Grupo 37" o:spid="_x0000_s1058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dUJMedwMAAJ0KAAAOAAAAAAAAAAAAAAAAAC4CAABkcnMvZTJvRG9jLnhtbFBL&#10;AQItABQABgAIAAAAIQD9BHT83AAAAAQBAAAPAAAAAAAAAAAAAAAAANEFAABkcnMvZG93bnJldi54&#10;bWxQSwUGAAAAAAQABADzAAAA2gYAAAAA&#10;">
              <v:rect id="Rectángulo 38" o:spid="_x0000_s105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6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1-30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E6E88F3" w14:textId="30BABCAA" w:rsidR="00FB4A95" w:rsidRDefault="00FB4A9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30 de noviembre de 2021</w:t>
                          </w:r>
                        </w:p>
                      </w:sdtContent>
                    </w:sdt>
                    <w:p w14:paraId="5188CC09" w14:textId="77777777" w:rsidR="00FB4A95" w:rsidRDefault="00FB4A9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A9FB8FF" wp14:editId="0C89095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C40BDA" w14:textId="77777777" w:rsidR="00FB4A95" w:rsidRDefault="00FB4A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9FB8FF" id="Rectángulo 40" o:spid="_x0000_s1061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EUpgIAAKEFAAAOAAAAZHJzL2Uyb0RvYy54bWysVM1u2zAMvg/YOwi6r46zduuCOkXQosOA&#10;oi3aDj0rshQbkERNUmJnb7Nn2YuNkmyn67rLsBwcSvz494nk2XmvFdkJ51swFS2PZpQIw6Fuzaai&#10;Xx+v3p1S4gMzNVNgREX3wtPz5ds3Z51diDk0oGrhCDoxftHZijYh2EVReN4IzfwRWGFQKcFpFvDo&#10;NkXtWIfetSrms9mHogNXWwdceI+3l1lJl8m/lIKHWym9CERVFHML6evSdx2/xfKMLTaO2ablQxrs&#10;H7LQrDUYdHJ1yQIjW9f+4Uq33IEHGY446AKkbLlINWA15exFNQ8NsyLVguR4O9Hk/59bfrO7c6St&#10;K3qM9Bim8Y3ukbWfP8xmq4DgLVLUWb9A5IO9c8PJoxjr7aXT8R8rIX2idT/RKvpAOF4en3zEp6KE&#10;o+o9StlncTC2zofPAjSJQkUdxk9kst21DxgQoSMkxvKg2vqqVSodYqeIC+XIjuEbh76MCaPFbyhl&#10;SIfBT0vMI1oZiPYZqAziY4W5piSFvRIRp8y9kEgPVjFPhqkxD+EY58KEMqsaVoucxckMf2MeY4Ip&#10;q+QwepYYf/I9OBiR2cnoO2c54KOpSH09GeeK/pJYNp4sUmQwYTLWrQH3WmUKqxoiZ/xIUqYmshT6&#10;dZ9aZx6R8WYN9R7byUGeM2/5VYtPes18uGMOBwu7AJdFuMWPVIBPAoNESQPu+2v3EY/9jlpKOhzU&#10;ivpvW+YEJeqLwUn4VB7H1g3pkFqNEvdcs36uMVt9AdgnJa4ly5OIxi6oUZQO9BPulFWMiipmOMau&#10;6HoUL0JeH7iTuFitEghn2bJwbR4sj64jy7FhH/sn5uzQ1QHH4QbGkWaLF82dsdHSwGobQLap8w+s&#10;DvzjHkiNNOysuGienxPqsFmXv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DHDYRS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42C40BDA" w14:textId="77777777" w:rsidR="00FB4A95" w:rsidRDefault="00FB4A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182F" w14:textId="77777777" w:rsidR="0064218F" w:rsidRDefault="0064218F" w:rsidP="00E345DC">
      <w:pPr>
        <w:spacing w:after="0" w:line="240" w:lineRule="auto"/>
      </w:pPr>
      <w:r>
        <w:separator/>
      </w:r>
    </w:p>
  </w:footnote>
  <w:footnote w:type="continuationSeparator" w:id="0">
    <w:p w14:paraId="0BD1D306" w14:textId="77777777" w:rsidR="0064218F" w:rsidRDefault="0064218F" w:rsidP="00E345DC">
      <w:pPr>
        <w:spacing w:after="0" w:line="240" w:lineRule="auto"/>
      </w:pPr>
      <w:r>
        <w:continuationSeparator/>
      </w:r>
    </w:p>
  </w:footnote>
  <w:footnote w:id="1">
    <w:p w14:paraId="1813F857" w14:textId="71E49601" w:rsidR="00002F32" w:rsidRDefault="00002F32">
      <w:pPr>
        <w:pStyle w:val="Textonotapie"/>
      </w:pPr>
      <w:r>
        <w:rPr>
          <w:rStyle w:val="Refdenotaalpie"/>
        </w:rPr>
        <w:footnoteRef/>
      </w:r>
      <w:r>
        <w:t xml:space="preserve"> El agujero estenopeico es un instrumento que aumenta la profundidad del foco disminuyendo la “borrosidad” de la retina al solo enfocar el objeto eliminando la luz que no se desea enfocar.</w:t>
      </w:r>
    </w:p>
  </w:footnote>
  <w:footnote w:id="2">
    <w:p w14:paraId="667FF113" w14:textId="38B4220A" w:rsidR="009B4180" w:rsidRDefault="009B4180" w:rsidP="009B4180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9B4180">
        <w:t>Nótese que el objeto real al ser colocado sobre un recipiente con agua, el cuerpo liquido desvía la luz haciendo ver que se rompe la continuidad del popote, a este efecto se le llama refracción (desvió de la luz).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6E86" w14:textId="206F2071" w:rsidR="00E345DC" w:rsidRDefault="00FB4A95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C39C385" wp14:editId="37333FD9">
              <wp:simplePos x="0" y="0"/>
              <wp:positionH relativeFrom="column">
                <wp:posOffset>-1061085</wp:posOffset>
              </wp:positionH>
              <wp:positionV relativeFrom="paragraph">
                <wp:posOffset>-363855</wp:posOffset>
              </wp:positionV>
              <wp:extent cx="7715250" cy="7810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15250" cy="781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24223" w14:textId="58015CCD" w:rsidR="00FB4A95" w:rsidRPr="00FB4A95" w:rsidRDefault="0069294A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385623" w:themeColor="accent6" w:themeShade="80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385623" w:themeColor="accent6" w:themeShade="80"/>
                              <w:sz w:val="32"/>
                              <w:szCs w:val="32"/>
                            </w:rPr>
                            <w:t>Medifacts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385623" w:themeColor="accent6" w:themeShade="80"/>
                              <w:sz w:val="32"/>
                              <w:szCs w:val="32"/>
                            </w:rPr>
                            <w:t xml:space="preserve"> – Hechos médicos</w:t>
                          </w:r>
                        </w:p>
                        <w:p w14:paraId="30AF7D5E" w14:textId="34915BB8" w:rsidR="00FB4A95" w:rsidRPr="00FB4A95" w:rsidRDefault="00FB4A95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538135" w:themeColor="accent6" w:themeShade="BF"/>
                              <w:sz w:val="26"/>
                              <w:szCs w:val="26"/>
                            </w:rPr>
                          </w:pPr>
                          <w:r w:rsidRPr="00FB4A95">
                            <w:rPr>
                              <w:rFonts w:ascii="Arial" w:hAnsi="Arial" w:cs="Arial"/>
                              <w:b/>
                              <w:bCs/>
                              <w:color w:val="538135" w:themeColor="accent6" w:themeShade="BF"/>
                              <w:sz w:val="26"/>
                              <w:szCs w:val="26"/>
                            </w:rPr>
                            <w:t xml:space="preserve">Oftalmología – </w:t>
                          </w:r>
                          <w:r w:rsidR="0069294A">
                            <w:rPr>
                              <w:rFonts w:ascii="Arial" w:hAnsi="Arial" w:cs="Arial"/>
                              <w:b/>
                              <w:bCs/>
                              <w:color w:val="538135" w:themeColor="accent6" w:themeShade="BF"/>
                              <w:sz w:val="26"/>
                              <w:szCs w:val="26"/>
                            </w:rPr>
                            <w:t xml:space="preserve">Ametropías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39C38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7" type="#_x0000_t202" style="position:absolute;margin-left:-83.55pt;margin-top:-28.65pt;width:607.5pt;height:6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vrDgIAAPsDAAAOAAAAZHJzL2Uyb0RvYy54bWysU9uO2yAQfa/Uf0C8N74oabJWnNU2260q&#10;bS/Sth9AAMeowFAgsdOv74Cz2ah9q+oHa2BmDnMOh/XtaDQ5Sh8U2JZWs5ISaTkIZfct/f7t4c2K&#10;khCZFUyDlS09yUBvN69frQfXyBp60EJ6giA2NINraR+ja4oi8F4aFmbgpMVkB96wiEu/L4RnA6Ib&#10;XdRl+bYYwAvngcsQcPd+StJNxu86yeOXrgsyEt1SnC3mv8//XfoXmzVr9p65XvHzGOwfpjBMWTz0&#10;AnXPIiMHr/6CMop7CNDFGQdTQNcpLjMHZFOVf7B56pmTmQuKE9xFpvD/YPnn41dPlGhpXS0psczg&#10;JW0PTHggQpIoxwikTjINLjRY/eSwPo7vYMTrzpSDewT+IxAL257ZvbzzHoZeMoFjVqmzuGqdcEIC&#10;2Q2fQOBp7BAhA42dN0lDVIUgOl7X6XJFOAfhuLlcVot6gSmOueWqKjFOR7Dmudv5ED9IMCQFLfVo&#10;gYzOjo8hTqXPJekwCw9Ka9xnjbZkaOkN4ueGq4xREV2qlWnpqkzf5JtE8r0VuTkypacYZ9H2zDoR&#10;nSjHcTdiYZJiB+KE/D1MbsTXg0EP/hclAzqxpeHngXlJif5oUcObaj5P1s2L+WJZ48JfZ3bXGWY5&#10;QrU0UjKF25jtPnG9Q607lWV4meQ8KzosC3l+DcnC1+tc9fJmN78BAAD//wMAUEsDBBQABgAIAAAA&#10;IQDw0T6B4AAAAAwBAAAPAAAAZHJzL2Rvd25yZXYueG1sTI9NT8MwDIbvSPyHyEjctqSwtqw0nRCI&#10;K2jjQ+LmNV5b0ThVk63l35Od4GbLj14/b7mZbS9ONPrOsYZkqUAQ18503Gh4f3te3IHwAdlg75g0&#10;/JCHTXV5UWJh3MRbOu1CI2II+wI1tCEMhZS+bsmiX7qBON4ObrQY4jo20ow4xXDbyxulMmmx4/ih&#10;xYEeW6q/d0er4ePl8PW5Uq/Nk02Hyc1Ksl1Lra+v5od7EIHm8AfDWT+qQxWd9u7IxotewyLJ8iSy&#10;cUrzWxBnRK3yNYi9hizNQVal/F+i+gUAAP//AwBQSwECLQAUAAYACAAAACEAtoM4kv4AAADhAQAA&#10;EwAAAAAAAAAAAAAAAAAAAAAAW0NvbnRlbnRfVHlwZXNdLnhtbFBLAQItABQABgAIAAAAIQA4/SH/&#10;1gAAAJQBAAALAAAAAAAAAAAAAAAAAC8BAABfcmVscy8ucmVsc1BLAQItABQABgAIAAAAIQCxkgvr&#10;DgIAAPsDAAAOAAAAAAAAAAAAAAAAAC4CAABkcnMvZTJvRG9jLnhtbFBLAQItABQABgAIAAAAIQDw&#10;0T6B4AAAAAwBAAAPAAAAAAAAAAAAAAAAAGgEAABkcnMvZG93bnJldi54bWxQSwUGAAAAAAQABADz&#10;AAAAdQUAAAAA&#10;" filled="f" stroked="f">
              <v:textbox>
                <w:txbxContent>
                  <w:p w14:paraId="4E524223" w14:textId="58015CCD" w:rsidR="00FB4A95" w:rsidRPr="00FB4A95" w:rsidRDefault="0069294A">
                    <w:pPr>
                      <w:rPr>
                        <w:rFonts w:ascii="Arial" w:hAnsi="Arial" w:cs="Arial"/>
                        <w:b/>
                        <w:bCs/>
                        <w:color w:val="385623" w:themeColor="accent6" w:themeShade="80"/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385623" w:themeColor="accent6" w:themeShade="80"/>
                        <w:sz w:val="32"/>
                        <w:szCs w:val="32"/>
                      </w:rPr>
                      <w:t>Medifacts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385623" w:themeColor="accent6" w:themeShade="80"/>
                        <w:sz w:val="32"/>
                        <w:szCs w:val="32"/>
                      </w:rPr>
                      <w:t xml:space="preserve"> – Hechos médicos</w:t>
                    </w:r>
                  </w:p>
                  <w:p w14:paraId="30AF7D5E" w14:textId="34915BB8" w:rsidR="00FB4A95" w:rsidRPr="00FB4A95" w:rsidRDefault="00FB4A95">
                    <w:pPr>
                      <w:rPr>
                        <w:rFonts w:ascii="Arial" w:hAnsi="Arial" w:cs="Arial"/>
                        <w:b/>
                        <w:bCs/>
                        <w:color w:val="538135" w:themeColor="accent6" w:themeShade="BF"/>
                        <w:sz w:val="26"/>
                        <w:szCs w:val="26"/>
                      </w:rPr>
                    </w:pPr>
                    <w:r w:rsidRPr="00FB4A95">
                      <w:rPr>
                        <w:rFonts w:ascii="Arial" w:hAnsi="Arial" w:cs="Arial"/>
                        <w:b/>
                        <w:bCs/>
                        <w:color w:val="538135" w:themeColor="accent6" w:themeShade="BF"/>
                        <w:sz w:val="26"/>
                        <w:szCs w:val="26"/>
                      </w:rPr>
                      <w:t xml:space="preserve">Oftalmología – </w:t>
                    </w:r>
                    <w:r w:rsidR="0069294A">
                      <w:rPr>
                        <w:rFonts w:ascii="Arial" w:hAnsi="Arial" w:cs="Arial"/>
                        <w:b/>
                        <w:bCs/>
                        <w:color w:val="538135" w:themeColor="accent6" w:themeShade="BF"/>
                        <w:sz w:val="26"/>
                        <w:szCs w:val="26"/>
                      </w:rPr>
                      <w:t xml:space="preserve">Ametropías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345DC">
      <w:rPr>
        <w:noProof/>
      </w:rPr>
      <w:drawing>
        <wp:anchor distT="0" distB="0" distL="114300" distR="114300" simplePos="0" relativeHeight="251658240" behindDoc="1" locked="0" layoutInCell="1" allowOverlap="1" wp14:anchorId="25157BE3" wp14:editId="0F43CB9F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762875" cy="895350"/>
          <wp:effectExtent l="0" t="0" r="9525" b="0"/>
          <wp:wrapSquare wrapText="bothSides"/>
          <wp:docPr id="11" name="Imagen 11" descr="Rectángul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Rectángulo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98" t="4309" r="6993" b="69610"/>
                  <a:stretch/>
                </pic:blipFill>
                <pic:spPr bwMode="auto">
                  <a:xfrm>
                    <a:off x="0" y="0"/>
                    <a:ext cx="7762875" cy="895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DC"/>
    <w:rsid w:val="00002F32"/>
    <w:rsid w:val="0004153C"/>
    <w:rsid w:val="002216BF"/>
    <w:rsid w:val="00391F28"/>
    <w:rsid w:val="003F6B00"/>
    <w:rsid w:val="0064218F"/>
    <w:rsid w:val="0065000C"/>
    <w:rsid w:val="0069294A"/>
    <w:rsid w:val="006B1C4D"/>
    <w:rsid w:val="006F2D34"/>
    <w:rsid w:val="00892D09"/>
    <w:rsid w:val="009B4180"/>
    <w:rsid w:val="00AD2267"/>
    <w:rsid w:val="00B923A5"/>
    <w:rsid w:val="00C0321C"/>
    <w:rsid w:val="00D009A0"/>
    <w:rsid w:val="00E345DC"/>
    <w:rsid w:val="00F17155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61867"/>
  <w15:chartTrackingRefBased/>
  <w15:docId w15:val="{A9C1E64E-B8D1-4D79-99F3-4E0AB77A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45D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345DC"/>
  </w:style>
  <w:style w:type="paragraph" w:styleId="Encabezado">
    <w:name w:val="header"/>
    <w:basedOn w:val="Normal"/>
    <w:link w:val="EncabezadoCar"/>
    <w:uiPriority w:val="99"/>
    <w:unhideWhenUsed/>
    <w:rsid w:val="00E34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5DC"/>
  </w:style>
  <w:style w:type="paragraph" w:styleId="Piedepgina">
    <w:name w:val="footer"/>
    <w:basedOn w:val="Normal"/>
    <w:link w:val="PiedepginaCar"/>
    <w:uiPriority w:val="99"/>
    <w:unhideWhenUsed/>
    <w:rsid w:val="00E34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5DC"/>
  </w:style>
  <w:style w:type="character" w:customStyle="1" w:styleId="Ttulo1Car">
    <w:name w:val="Título 1 Car"/>
    <w:basedOn w:val="Fuentedeprrafopredeter"/>
    <w:link w:val="Ttulo1"/>
    <w:uiPriority w:val="9"/>
    <w:rsid w:val="00FB4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B4A9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B4A95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FB4A95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FB4A95"/>
    <w:pPr>
      <w:spacing w:after="100"/>
      <w:ind w:left="440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AD2267"/>
    <w:rPr>
      <w:color w:val="0563C1" w:themeColor="hyperlink"/>
      <w:u w:val="single"/>
    </w:rPr>
  </w:style>
  <w:style w:type="paragraph" w:customStyle="1" w:styleId="Mtitulo1">
    <w:name w:val="M_titulo1"/>
    <w:basedOn w:val="Ttulo1"/>
    <w:next w:val="Normal"/>
    <w:link w:val="Mtitulo1Car"/>
    <w:autoRedefine/>
    <w:qFormat/>
    <w:rsid w:val="00AD2267"/>
    <w:rPr>
      <w:rFonts w:ascii="Arial" w:hAnsi="Arial"/>
      <w:color w:val="538135" w:themeColor="accent6" w:themeShade="BF"/>
    </w:rPr>
  </w:style>
  <w:style w:type="paragraph" w:customStyle="1" w:styleId="MTitulo2">
    <w:name w:val="M_Titulo_2"/>
    <w:basedOn w:val="Ttulo2"/>
    <w:link w:val="MTitulo2Car"/>
    <w:autoRedefine/>
    <w:qFormat/>
    <w:rsid w:val="00F17155"/>
    <w:rPr>
      <w:rFonts w:ascii="Arial" w:hAnsi="Arial" w:cs="Arial"/>
      <w:color w:val="A8D08D" w:themeColor="accent6" w:themeTint="99"/>
      <w:sz w:val="28"/>
      <w:szCs w:val="24"/>
    </w:rPr>
  </w:style>
  <w:style w:type="character" w:customStyle="1" w:styleId="Mtitulo1Car">
    <w:name w:val="M_titulo1 Car"/>
    <w:basedOn w:val="Ttulo1Car"/>
    <w:link w:val="Mtitulo1"/>
    <w:rsid w:val="00AD2267"/>
    <w:rPr>
      <w:rFonts w:ascii="Arial" w:eastAsiaTheme="majorEastAsia" w:hAnsi="Arial" w:cstheme="majorBidi"/>
      <w:color w:val="538135" w:themeColor="accent6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009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Titulo2Car">
    <w:name w:val="M_Titulo_2 Car"/>
    <w:basedOn w:val="Ttulo2Car"/>
    <w:link w:val="MTitulo2"/>
    <w:rsid w:val="00F17155"/>
    <w:rPr>
      <w:rFonts w:ascii="Arial" w:eastAsiaTheme="majorEastAsia" w:hAnsi="Arial" w:cs="Arial"/>
      <w:color w:val="A8D08D" w:themeColor="accent6" w:themeTint="99"/>
      <w:sz w:val="28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B41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B418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B4180"/>
    <w:rPr>
      <w:vertAlign w:val="superscript"/>
    </w:rPr>
  </w:style>
  <w:style w:type="paragraph" w:customStyle="1" w:styleId="Mtitulo3">
    <w:name w:val="M_titulo3"/>
    <w:basedOn w:val="Ttulo3"/>
    <w:link w:val="Mtitulo3Car"/>
    <w:qFormat/>
    <w:rsid w:val="00002F32"/>
    <w:pPr>
      <w:jc w:val="both"/>
    </w:pPr>
    <w:rPr>
      <w:rFonts w:ascii="Arial" w:hAnsi="Arial" w:cs="Arial"/>
      <w:i/>
      <w:color w:val="00B050"/>
    </w:rPr>
  </w:style>
  <w:style w:type="paragraph" w:customStyle="1" w:styleId="Mtitulo4">
    <w:name w:val="M_titulo4"/>
    <w:basedOn w:val="Ttulo4"/>
    <w:link w:val="Mtitulo4Car"/>
    <w:qFormat/>
    <w:rsid w:val="003F6B00"/>
    <w:pPr>
      <w:jc w:val="both"/>
    </w:pPr>
    <w:rPr>
      <w:rFonts w:ascii="Arial" w:hAnsi="Arial" w:cs="Arial"/>
      <w:i w:val="0"/>
      <w:color w:val="92D050"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F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titulo3Car">
    <w:name w:val="M_titulo3 Car"/>
    <w:basedOn w:val="Ttulo3Car"/>
    <w:link w:val="Mtitulo3"/>
    <w:rsid w:val="00002F32"/>
    <w:rPr>
      <w:rFonts w:ascii="Arial" w:eastAsiaTheme="majorEastAsia" w:hAnsi="Arial" w:cs="Arial"/>
      <w:i/>
      <w:color w:val="00B05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B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titulo4Car">
    <w:name w:val="M_titulo4 Car"/>
    <w:basedOn w:val="Ttulo4Car"/>
    <w:link w:val="Mtitulo4"/>
    <w:rsid w:val="003F6B00"/>
    <w:rPr>
      <w:rFonts w:ascii="Arial" w:eastAsiaTheme="majorEastAsia" w:hAnsi="Arial" w:cs="Arial"/>
      <w:i w:val="0"/>
      <w:iCs/>
      <w:color w:val="92D05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Gar12</b:Tag>
    <b:SourceType>Book</b:SourceType>
    <b:Guid>{56C52201-A447-4E16-8E30-1A60A5E79C16}</b:Guid>
    <b:Year>2012</b:Year>
    <b:Title>Manual de oftalmología</b:Title>
    <b:City>Barcelona</b:City>
    <b:Publisher>Elselvier</b:Publisher>
    <b:Edition>1ra</b:Edition>
    <b:Author>
      <b:Author>
        <b:NameList>
          <b:Person>
            <b:Last>Garcia Feijóo</b:Last>
            <b:First>Julián</b:First>
          </b:Person>
          <b:Person>
            <b:Last>Pablo Júlvez</b:Last>
            <b:First>Luis E.</b:First>
          </b:Person>
        </b:NameList>
      </b:Author>
      <b:Editor>
        <b:NameList>
          <b:Person>
            <b:Last>Grácia</b:Last>
            <b:First>Travessera</b:First>
            <b:Middle>de</b:Middle>
          </b:Person>
        </b:NameList>
      </b:Editor>
    </b:Author>
    <b:RefOrder>1</b:RefOrder>
  </b:Source>
  <b:Source>
    <b:Tag>Ini13</b:Tag>
    <b:SourceType>Report</b:SourceType>
    <b:Guid>{A7417F1E-4196-46A8-8BD7-8BA797AE6011}</b:Guid>
    <b:Title>Detección oportuna de ametropías en niños menores de 12 años</b:Title>
    <b:Year>2013</b:Year>
    <b:City>México</b:City>
    <b:Department>SEDENA</b:Department>
    <b:Institution>Secretaria de salud</b:Institution>
    <b:Pages>32</b:Pages>
    <b:ThesisType>Guia de practica clinica</b:ThesisType>
    <b:StandardNumber>SEDENA-545-13</b:StandardNumber>
    <b:Author>
      <b:Author>
        <b:NameList>
          <b:Person>
            <b:Last>Iniesta Sánchez</b:Last>
            <b:First>Luis Dante</b:First>
          </b:Person>
          <b:Person>
            <b:Last>Nieto Aguilar</b:Last>
            <b:First>Martha Veronica</b:First>
          </b:Person>
        </b:NameList>
      </b:Author>
    </b:Author>
    <b:RefOrder>2</b:RefOrder>
  </b:Source>
  <b:Source>
    <b:Tag>Per19</b:Tag>
    <b:SourceType>Misc</b:SourceType>
    <b:Guid>{8B7972DC-480E-4794-AD62-B93939E32F16}</b:Guid>
    <b:Title> Manual AMIR-ENARM OFTALMOLOGIA</b:Title>
    <b:Year>2019</b:Year>
    <b:Author>
      <b:Author>
        <b:NameList>
          <b:Person>
            <b:Last>PerezTrigo</b:Last>
            <b:First>Silvia</b:First>
          </b:Person>
          <b:Person>
            <b:Last>Campos Pavon</b:Last>
            <b:First>Jaime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D9EA6D-A3DA-4659-9B22-9F5E0A343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Oftalmología</vt:lpstr>
    </vt:vector>
  </TitlesOfParts>
  <Company>Medifacts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Oftalmología</dc:title>
  <dc:subject>Ametropías</dc:subject>
  <dc:creator>JOSUÉ NERI PEÑA</dc:creator>
  <cp:keywords/>
  <dc:description/>
  <cp:lastModifiedBy>JOSUE NERI PEÑA</cp:lastModifiedBy>
  <cp:revision>3</cp:revision>
  <dcterms:created xsi:type="dcterms:W3CDTF">2021-12-01T02:58:00Z</dcterms:created>
  <dcterms:modified xsi:type="dcterms:W3CDTF">2021-12-03T05:32:00Z</dcterms:modified>
</cp:coreProperties>
</file>