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0C36" w14:textId="77777777" w:rsidR="0090309F" w:rsidRDefault="0090309F" w:rsidP="0090309F">
      <w:pPr>
        <w:jc w:val="center"/>
        <w:rPr>
          <w:color w:val="000000" w:themeColor="text1"/>
          <w:sz w:val="24"/>
          <w:szCs w:val="24"/>
        </w:rPr>
      </w:pPr>
    </w:p>
    <w:p w14:paraId="479726F7" w14:textId="6AF9B351" w:rsidR="0090309F" w:rsidRDefault="0090309F" w:rsidP="0090309F">
      <w:pPr>
        <w:jc w:val="center"/>
        <w:rPr>
          <w:color w:val="000000" w:themeColor="text1"/>
          <w:sz w:val="24"/>
          <w:szCs w:val="24"/>
        </w:rPr>
      </w:pPr>
      <w:r w:rsidRPr="0090309F">
        <w:rPr>
          <w:color w:val="000000" w:themeColor="text1"/>
          <w:sz w:val="24"/>
          <w:szCs w:val="24"/>
        </w:rPr>
        <w:t>Registro de Decisiones Arquitectónicas (ADR)</w:t>
      </w:r>
    </w:p>
    <w:p w14:paraId="19247AD6" w14:textId="77777777" w:rsidR="0090309F" w:rsidRDefault="0090309F" w:rsidP="0090309F">
      <w:pPr>
        <w:jc w:val="center"/>
        <w:rPr>
          <w:color w:val="000000" w:themeColor="text1"/>
          <w:sz w:val="24"/>
          <w:szCs w:val="24"/>
        </w:rPr>
      </w:pPr>
    </w:p>
    <w:p w14:paraId="7D870F0C" w14:textId="77777777" w:rsidR="0090309F" w:rsidRDefault="0090309F" w:rsidP="0090309F">
      <w:pPr>
        <w:jc w:val="center"/>
        <w:rPr>
          <w:color w:val="000000" w:themeColor="text1"/>
          <w:sz w:val="24"/>
          <w:szCs w:val="24"/>
        </w:rPr>
      </w:pPr>
      <w:r>
        <w:rPr>
          <w:color w:val="000000" w:themeColor="text1"/>
          <w:sz w:val="24"/>
          <w:szCs w:val="24"/>
        </w:rPr>
        <w:t>Arquitectura de Software</w:t>
      </w:r>
    </w:p>
    <w:p w14:paraId="2003BCAF" w14:textId="77777777" w:rsidR="0090309F" w:rsidRDefault="0090309F" w:rsidP="0090309F">
      <w:pPr>
        <w:jc w:val="center"/>
        <w:rPr>
          <w:color w:val="000000" w:themeColor="text1"/>
          <w:sz w:val="24"/>
          <w:szCs w:val="24"/>
        </w:rPr>
      </w:pPr>
    </w:p>
    <w:p w14:paraId="2FDDCC77" w14:textId="77777777" w:rsidR="0090309F" w:rsidRDefault="0090309F" w:rsidP="0090309F">
      <w:pPr>
        <w:jc w:val="center"/>
        <w:rPr>
          <w:color w:val="000000" w:themeColor="text1"/>
          <w:sz w:val="24"/>
          <w:szCs w:val="24"/>
        </w:rPr>
      </w:pPr>
    </w:p>
    <w:p w14:paraId="292E1E7A" w14:textId="77777777" w:rsidR="0090309F" w:rsidRDefault="0090309F" w:rsidP="0090309F">
      <w:pPr>
        <w:jc w:val="center"/>
        <w:rPr>
          <w:color w:val="000000" w:themeColor="text1"/>
          <w:sz w:val="24"/>
          <w:szCs w:val="24"/>
        </w:rPr>
      </w:pPr>
    </w:p>
    <w:p w14:paraId="542C4835" w14:textId="77777777" w:rsidR="0090309F" w:rsidRDefault="0090309F" w:rsidP="0090309F">
      <w:pPr>
        <w:jc w:val="center"/>
        <w:rPr>
          <w:color w:val="000000" w:themeColor="text1"/>
          <w:sz w:val="24"/>
          <w:szCs w:val="24"/>
        </w:rPr>
      </w:pPr>
    </w:p>
    <w:p w14:paraId="6BECCD6C" w14:textId="0E4281A9" w:rsidR="0090309F" w:rsidRDefault="0090309F" w:rsidP="0090309F">
      <w:pPr>
        <w:jc w:val="center"/>
        <w:rPr>
          <w:color w:val="000000" w:themeColor="text1"/>
          <w:sz w:val="24"/>
          <w:szCs w:val="24"/>
        </w:rPr>
      </w:pPr>
      <w:r>
        <w:rPr>
          <w:color w:val="000000" w:themeColor="text1"/>
          <w:sz w:val="24"/>
          <w:szCs w:val="24"/>
        </w:rPr>
        <w:t xml:space="preserve">Aplicativo de localización y traducción: LocWeave </w:t>
      </w:r>
    </w:p>
    <w:p w14:paraId="5C2978BE" w14:textId="77777777" w:rsidR="0090309F" w:rsidRDefault="0090309F" w:rsidP="0090309F">
      <w:pPr>
        <w:jc w:val="center"/>
        <w:rPr>
          <w:color w:val="000000" w:themeColor="text1"/>
          <w:sz w:val="24"/>
          <w:szCs w:val="24"/>
        </w:rPr>
      </w:pPr>
    </w:p>
    <w:p w14:paraId="1E6707BE" w14:textId="77777777" w:rsidR="0090309F" w:rsidRDefault="0090309F" w:rsidP="0090309F">
      <w:pPr>
        <w:jc w:val="center"/>
        <w:rPr>
          <w:color w:val="000000" w:themeColor="text1"/>
          <w:sz w:val="24"/>
          <w:szCs w:val="24"/>
        </w:rPr>
      </w:pPr>
    </w:p>
    <w:p w14:paraId="2BCC3515" w14:textId="77777777" w:rsidR="0090309F" w:rsidRDefault="0090309F" w:rsidP="0090309F">
      <w:pPr>
        <w:jc w:val="center"/>
        <w:rPr>
          <w:color w:val="000000" w:themeColor="text1"/>
          <w:sz w:val="24"/>
          <w:szCs w:val="24"/>
        </w:rPr>
      </w:pPr>
    </w:p>
    <w:p w14:paraId="45253B95" w14:textId="77777777" w:rsidR="0090309F" w:rsidRDefault="0090309F" w:rsidP="0090309F">
      <w:pPr>
        <w:jc w:val="center"/>
        <w:rPr>
          <w:color w:val="000000" w:themeColor="text1"/>
          <w:sz w:val="24"/>
          <w:szCs w:val="24"/>
        </w:rPr>
      </w:pPr>
    </w:p>
    <w:p w14:paraId="7C54BD8C" w14:textId="77777777" w:rsidR="0090309F" w:rsidRPr="0090309F" w:rsidRDefault="0090309F" w:rsidP="0090309F">
      <w:pPr>
        <w:jc w:val="center"/>
        <w:rPr>
          <w:color w:val="000000" w:themeColor="text1"/>
          <w:sz w:val="24"/>
          <w:szCs w:val="24"/>
        </w:rPr>
      </w:pPr>
    </w:p>
    <w:p w14:paraId="35F3CFC4" w14:textId="4892B822" w:rsidR="0090309F" w:rsidRPr="0090309F" w:rsidRDefault="0090309F" w:rsidP="0090309F">
      <w:pPr>
        <w:jc w:val="center"/>
        <w:rPr>
          <w:b/>
          <w:bCs/>
          <w:color w:val="000000" w:themeColor="text1"/>
          <w:sz w:val="24"/>
          <w:szCs w:val="24"/>
        </w:rPr>
      </w:pPr>
      <w:r w:rsidRPr="0090309F">
        <w:rPr>
          <w:b/>
          <w:bCs/>
          <w:color w:val="000000" w:themeColor="text1"/>
          <w:sz w:val="24"/>
          <w:szCs w:val="24"/>
        </w:rPr>
        <w:t>Profesor</w:t>
      </w:r>
    </w:p>
    <w:p w14:paraId="18E7CAAE" w14:textId="77777777" w:rsidR="0090309F" w:rsidRPr="0090309F" w:rsidRDefault="0090309F" w:rsidP="0090309F">
      <w:pPr>
        <w:jc w:val="center"/>
        <w:rPr>
          <w:color w:val="000000" w:themeColor="text1"/>
          <w:sz w:val="24"/>
          <w:szCs w:val="24"/>
        </w:rPr>
      </w:pPr>
    </w:p>
    <w:p w14:paraId="27E2970E" w14:textId="784335D6" w:rsidR="0090309F" w:rsidRPr="0090309F" w:rsidRDefault="0090309F" w:rsidP="0090309F">
      <w:pPr>
        <w:jc w:val="center"/>
        <w:rPr>
          <w:color w:val="000000" w:themeColor="text1"/>
          <w:sz w:val="24"/>
          <w:szCs w:val="24"/>
        </w:rPr>
      </w:pPr>
      <w:r w:rsidRPr="0090309F">
        <w:rPr>
          <w:color w:val="000000" w:themeColor="text1"/>
          <w:sz w:val="24"/>
          <w:szCs w:val="24"/>
        </w:rPr>
        <w:t>Joseph Mateus Raigoza Mesa</w:t>
      </w:r>
    </w:p>
    <w:p w14:paraId="7C587EEE" w14:textId="77777777" w:rsidR="0090309F" w:rsidRDefault="0090309F" w:rsidP="0090309F">
      <w:pPr>
        <w:jc w:val="center"/>
        <w:rPr>
          <w:color w:val="000000" w:themeColor="text1"/>
        </w:rPr>
      </w:pPr>
    </w:p>
    <w:p w14:paraId="38404D5A" w14:textId="77777777" w:rsidR="0090309F" w:rsidRDefault="0090309F" w:rsidP="0090309F">
      <w:pPr>
        <w:jc w:val="center"/>
        <w:rPr>
          <w:color w:val="000000" w:themeColor="text1"/>
        </w:rPr>
      </w:pPr>
    </w:p>
    <w:p w14:paraId="360DD28C" w14:textId="77777777" w:rsidR="0090309F" w:rsidRDefault="0090309F" w:rsidP="0090309F">
      <w:pPr>
        <w:jc w:val="center"/>
        <w:rPr>
          <w:color w:val="000000" w:themeColor="text1"/>
        </w:rPr>
      </w:pPr>
    </w:p>
    <w:p w14:paraId="4CA5A388" w14:textId="77777777" w:rsidR="0090309F" w:rsidRDefault="0090309F" w:rsidP="0090309F">
      <w:pPr>
        <w:jc w:val="center"/>
        <w:rPr>
          <w:color w:val="000000" w:themeColor="text1"/>
        </w:rPr>
      </w:pPr>
    </w:p>
    <w:p w14:paraId="743EDBC1" w14:textId="77777777" w:rsidR="0090309F" w:rsidRDefault="0090309F" w:rsidP="0090309F">
      <w:pPr>
        <w:jc w:val="center"/>
        <w:rPr>
          <w:color w:val="000000" w:themeColor="text1"/>
        </w:rPr>
      </w:pPr>
    </w:p>
    <w:p w14:paraId="2BCACFF1" w14:textId="3FAECDA3" w:rsidR="0090309F" w:rsidRPr="0090309F" w:rsidRDefault="0090309F" w:rsidP="0090309F">
      <w:pPr>
        <w:jc w:val="center"/>
        <w:rPr>
          <w:b/>
          <w:bCs/>
          <w:color w:val="000000" w:themeColor="text1"/>
          <w:sz w:val="24"/>
          <w:szCs w:val="24"/>
        </w:rPr>
      </w:pPr>
      <w:r w:rsidRPr="0090309F">
        <w:rPr>
          <w:b/>
          <w:bCs/>
          <w:color w:val="000000" w:themeColor="text1"/>
          <w:sz w:val="24"/>
          <w:szCs w:val="24"/>
        </w:rPr>
        <w:t>Integrantes</w:t>
      </w:r>
    </w:p>
    <w:p w14:paraId="018D8152" w14:textId="77777777" w:rsidR="0090309F" w:rsidRPr="0090309F" w:rsidRDefault="0090309F" w:rsidP="0090309F">
      <w:pPr>
        <w:jc w:val="center"/>
        <w:rPr>
          <w:color w:val="000000" w:themeColor="text1"/>
          <w:sz w:val="24"/>
          <w:szCs w:val="24"/>
        </w:rPr>
      </w:pPr>
    </w:p>
    <w:p w14:paraId="0A3B7DC2" w14:textId="1724C25E" w:rsidR="0090309F" w:rsidRPr="0090309F" w:rsidRDefault="0090309F" w:rsidP="0090309F">
      <w:pPr>
        <w:jc w:val="center"/>
        <w:rPr>
          <w:color w:val="000000" w:themeColor="text1"/>
          <w:sz w:val="24"/>
          <w:szCs w:val="24"/>
        </w:rPr>
      </w:pPr>
      <w:r w:rsidRPr="0090309F">
        <w:rPr>
          <w:color w:val="000000" w:themeColor="text1"/>
          <w:sz w:val="24"/>
          <w:szCs w:val="24"/>
        </w:rPr>
        <w:t>Juan Sebastián Vargas</w:t>
      </w:r>
    </w:p>
    <w:p w14:paraId="7A4508DF" w14:textId="77777777" w:rsidR="0090309F" w:rsidRPr="0090309F" w:rsidRDefault="0090309F" w:rsidP="0090309F">
      <w:pPr>
        <w:jc w:val="center"/>
        <w:rPr>
          <w:color w:val="000000" w:themeColor="text1"/>
          <w:sz w:val="24"/>
          <w:szCs w:val="24"/>
        </w:rPr>
      </w:pPr>
    </w:p>
    <w:p w14:paraId="4E28B424" w14:textId="1990C5D6" w:rsidR="0090309F" w:rsidRPr="0090309F" w:rsidRDefault="0090309F" w:rsidP="0090309F">
      <w:pPr>
        <w:jc w:val="center"/>
        <w:rPr>
          <w:color w:val="000000" w:themeColor="text1"/>
          <w:sz w:val="24"/>
          <w:szCs w:val="24"/>
        </w:rPr>
      </w:pPr>
      <w:r w:rsidRPr="0090309F">
        <w:rPr>
          <w:color w:val="000000" w:themeColor="text1"/>
          <w:sz w:val="24"/>
          <w:szCs w:val="24"/>
        </w:rPr>
        <w:t>Joan Alexis Villa</w:t>
      </w:r>
    </w:p>
    <w:p w14:paraId="10927E6C" w14:textId="77777777" w:rsidR="0090309F" w:rsidRPr="0090309F" w:rsidRDefault="0090309F" w:rsidP="0090309F">
      <w:pPr>
        <w:jc w:val="center"/>
        <w:rPr>
          <w:color w:val="000000" w:themeColor="text1"/>
          <w:sz w:val="24"/>
          <w:szCs w:val="24"/>
        </w:rPr>
      </w:pPr>
    </w:p>
    <w:p w14:paraId="6A84FC8E" w14:textId="00DD51AB" w:rsidR="0090309F" w:rsidRDefault="0090309F" w:rsidP="0090309F">
      <w:pPr>
        <w:jc w:val="center"/>
        <w:rPr>
          <w:color w:val="000000" w:themeColor="text1"/>
          <w:sz w:val="24"/>
          <w:szCs w:val="24"/>
        </w:rPr>
      </w:pPr>
      <w:r w:rsidRPr="0090309F">
        <w:rPr>
          <w:color w:val="000000" w:themeColor="text1"/>
          <w:sz w:val="24"/>
          <w:szCs w:val="24"/>
        </w:rPr>
        <w:t>Juan Pablo Marín</w:t>
      </w:r>
    </w:p>
    <w:p w14:paraId="657BAD7E" w14:textId="77777777" w:rsidR="0090309F" w:rsidRDefault="0090309F" w:rsidP="0090309F">
      <w:pPr>
        <w:jc w:val="center"/>
        <w:rPr>
          <w:color w:val="000000" w:themeColor="text1"/>
          <w:sz w:val="24"/>
          <w:szCs w:val="24"/>
        </w:rPr>
      </w:pPr>
    </w:p>
    <w:p w14:paraId="3BC276E3" w14:textId="77777777" w:rsidR="0090309F" w:rsidRDefault="0090309F" w:rsidP="0090309F">
      <w:pPr>
        <w:jc w:val="center"/>
        <w:rPr>
          <w:color w:val="000000" w:themeColor="text1"/>
          <w:sz w:val="24"/>
          <w:szCs w:val="24"/>
        </w:rPr>
      </w:pPr>
    </w:p>
    <w:p w14:paraId="77C2E3CA" w14:textId="77777777" w:rsidR="0090309F" w:rsidRDefault="0090309F" w:rsidP="0090309F">
      <w:pPr>
        <w:jc w:val="center"/>
        <w:rPr>
          <w:color w:val="000000" w:themeColor="text1"/>
          <w:sz w:val="24"/>
          <w:szCs w:val="24"/>
        </w:rPr>
      </w:pPr>
    </w:p>
    <w:p w14:paraId="347B073E" w14:textId="77777777" w:rsidR="0090309F" w:rsidRDefault="0090309F" w:rsidP="0090309F">
      <w:pPr>
        <w:jc w:val="center"/>
        <w:rPr>
          <w:color w:val="000000" w:themeColor="text1"/>
          <w:sz w:val="24"/>
          <w:szCs w:val="24"/>
        </w:rPr>
      </w:pPr>
    </w:p>
    <w:p w14:paraId="6DE3D851" w14:textId="77777777" w:rsidR="0090309F" w:rsidRDefault="0090309F" w:rsidP="0090309F">
      <w:pPr>
        <w:jc w:val="center"/>
        <w:rPr>
          <w:color w:val="000000" w:themeColor="text1"/>
          <w:sz w:val="24"/>
          <w:szCs w:val="24"/>
        </w:rPr>
      </w:pPr>
    </w:p>
    <w:p w14:paraId="51432A5C" w14:textId="77777777" w:rsidR="0090309F" w:rsidRDefault="0090309F" w:rsidP="0090309F">
      <w:pPr>
        <w:jc w:val="center"/>
        <w:rPr>
          <w:color w:val="000000" w:themeColor="text1"/>
          <w:sz w:val="24"/>
          <w:szCs w:val="24"/>
        </w:rPr>
      </w:pPr>
    </w:p>
    <w:p w14:paraId="2399D728" w14:textId="77777777" w:rsidR="0090309F" w:rsidRDefault="0090309F" w:rsidP="0090309F">
      <w:pPr>
        <w:jc w:val="center"/>
        <w:rPr>
          <w:color w:val="000000" w:themeColor="text1"/>
          <w:sz w:val="24"/>
          <w:szCs w:val="24"/>
        </w:rPr>
      </w:pPr>
    </w:p>
    <w:p w14:paraId="790C41E9" w14:textId="77777777" w:rsidR="0090309F" w:rsidRDefault="0090309F" w:rsidP="0090309F">
      <w:pPr>
        <w:jc w:val="center"/>
        <w:rPr>
          <w:color w:val="000000" w:themeColor="text1"/>
          <w:sz w:val="24"/>
          <w:szCs w:val="24"/>
        </w:rPr>
      </w:pPr>
    </w:p>
    <w:p w14:paraId="2C94002E" w14:textId="77777777" w:rsidR="0090309F" w:rsidRDefault="0090309F" w:rsidP="0090309F">
      <w:pPr>
        <w:jc w:val="center"/>
        <w:rPr>
          <w:color w:val="000000" w:themeColor="text1"/>
          <w:sz w:val="24"/>
          <w:szCs w:val="24"/>
        </w:rPr>
      </w:pPr>
    </w:p>
    <w:p w14:paraId="29D79925" w14:textId="446B09C6" w:rsidR="0090309F" w:rsidRDefault="0090309F" w:rsidP="0090309F">
      <w:pPr>
        <w:jc w:val="center"/>
        <w:rPr>
          <w:color w:val="000000" w:themeColor="text1"/>
          <w:sz w:val="24"/>
          <w:szCs w:val="24"/>
        </w:rPr>
      </w:pPr>
      <w:r>
        <w:rPr>
          <w:color w:val="000000" w:themeColor="text1"/>
          <w:sz w:val="24"/>
          <w:szCs w:val="24"/>
        </w:rPr>
        <w:t>Institución Universitaria Salazar &amp; Herrera</w:t>
      </w:r>
    </w:p>
    <w:p w14:paraId="5A4CBA91" w14:textId="77777777" w:rsidR="0090309F" w:rsidRDefault="0090309F" w:rsidP="0090309F">
      <w:pPr>
        <w:jc w:val="center"/>
        <w:rPr>
          <w:color w:val="000000" w:themeColor="text1"/>
          <w:sz w:val="24"/>
          <w:szCs w:val="24"/>
        </w:rPr>
      </w:pPr>
    </w:p>
    <w:p w14:paraId="3E9F3284" w14:textId="151367B8" w:rsidR="0090309F" w:rsidRPr="0090309F" w:rsidRDefault="0090309F" w:rsidP="0090309F">
      <w:pPr>
        <w:jc w:val="center"/>
        <w:rPr>
          <w:color w:val="000000" w:themeColor="text1"/>
          <w:sz w:val="24"/>
          <w:szCs w:val="24"/>
        </w:rPr>
      </w:pPr>
      <w:r>
        <w:rPr>
          <w:color w:val="000000" w:themeColor="text1"/>
          <w:sz w:val="24"/>
          <w:szCs w:val="24"/>
        </w:rPr>
        <w:t>Octubre, 2026</w:t>
      </w:r>
    </w:p>
    <w:p>
      <w:pPr>
        <w:pStyle w:val="Ttulo1"/>
        <w:pageBreakBefore/>
      </w:pPr>
      <w:r>
        <w:t>Qué es un ADR?</w:t>
      </w:r>
    </w:p>
    <w:p>
      <w:pPr>
        <w:spacing w:after="140" w:line="288" w:lineRule="auto"/>
        <w:jc w:val="both"/>
      </w:pPr>
      <w:r>
        <w:t xml:space="preserve">Un ADR (Architecture Decision Record), o registro de decisión arquitectónica, es un documento que sirve para dejar por escrito las decisiones importantes que se toman al diseñar un sistema de software. En él se explica qué decisión se tomó, por qué se eligió, qué otras opciones se tuvieron en cuenta y qué consecuencias puede traer.</w:t>
      </w:r>
    </w:p>
    <w:p>
      <w:pPr>
        <w:spacing w:after="140" w:line="288" w:lineRule="auto"/>
        <w:jc w:val="both"/>
      </w:pPr>
      <w:r>
        <w:t xml:space="preserve">Considero que los ADR son útiles porque permiten llevar un registro claro de las decisiones del proyecto. Así, si más adelante se necesita cambiar algo o se integra otra persona al equipo, se pueden revisar las razones por las que se eligió una solución, en lugar de tener que volver </w:t>
      </w:r>
      <w:r>
        <w:t xml:space="preserve">a</w:t>
      </w:r>
      <w:r>
        <w:t xml:space="preserve"> analizar todo desde cero.</w:t>
      </w:r>
    </w:p>
    <w:p>
      <w:pPr>
        <w:spacing w:after="140" w:line="288" w:lineRule="auto"/>
        <w:jc w:val="both"/>
      </w:pPr>
      <w:r>
        <w:t xml:space="preserve">Por lo general, </w:t>
      </w:r>
      <w:r>
        <w:t xml:space="preserve">un ADR</w:t>
      </w:r>
      <w:r>
        <w:t xml:space="preserve"> incluye el título de la decisión, el contexto o problema que se quiere resolver, la decisión seleccionada, las alternativas que se evaluaron y las consecuencias que puede tener. En LocWeave se puede utilizar para documentar decisiones como la arquitectura del sistema y la forma de gestionar, validar y reutilizar las </w:t>
      </w:r>
      <w:r>
        <w:t xml:space="preserve">traducciones</w:t>
      </w:r>
      <w:r>
        <w:t xml:space="preserve"> de </w:t>
      </w:r>
      <w:r>
        <w:t xml:space="preserve">los</w:t>
      </w:r>
      <w:r>
        <w:t xml:space="preserve"> </w:t>
      </w:r>
      <w:r>
        <w:t xml:space="preserve">videojuegos</w:t>
      </w:r>
      <w:r>
        <w:t xml:space="preserve">.</w:t>
      </w:r>
    </w:p>
    <w:p>
      <w:pPr>
        <w:pStyle w:val="Ttulo1"/>
      </w:pPr>
      <w:r>
        <w:t>1. ADR 001: Estilo Arquitectónico Pipeline</w:t>
      </w:r>
    </w:p>
    <w:p>
      <w:pPr>
        <w:pStyle w:val="Ttulo2"/>
      </w:pPr>
      <w:r>
        <w:t xml:space="preserve">1.1 Estilo arquitectonico para LocWeave</w:t>
      </w:r>
    </w:p>
    <w:p>
      <w:pPr>
        <w:spacing w:after="140" w:line="288" w:lineRule="auto"/>
        <w:jc w:val="both"/>
      </w:pPr>
      <w:r>
        <w:t xml:space="preserve">Para LocWeave, propongo utilizar una arquitectura Pipeline (tuberías y filtros), porque el proyecto busca organizar el proceso de localización de videojuegos en varias etapas. La idea es que cada etapa tenga una función concreta y que la información pase de una </w:t>
      </w:r>
      <w:r>
        <w:t xml:space="preserve">a</w:t>
      </w:r>
      <w:r>
        <w:t xml:space="preserve"> otra hasta que los textos estén listos para integrarse nuevamente en el videojuego.</w:t>
      </w:r>
    </w:p>
    <w:p>
      <w:pPr>
        <w:spacing w:after="140" w:line="288" w:lineRule="auto"/>
        <w:jc w:val="both"/>
      </w:pPr>
      <w:r>
        <w:t xml:space="preserve">El flujo principal del sistema se puede organizar de esta manera:</w:t>
      </w:r>
    </w:p>
    <w:p>
      <w:pPr>
        <w:spacing w:after="80" w:line="288" w:lineRule="auto"/>
        <w:ind w:left="360"/>
        <w:jc w:val="both"/>
      </w:pPr>
      <w:r>
        <w:rPr>
          <w:b/>
          <w:bCs/>
        </w:rPr>
        <w:t xml:space="preserve">1. Importación de textos: </w:t>
      </w:r>
      <w:r>
        <w:t xml:space="preserve">Ingresar y organizar los textos del videojuego.</w:t>
      </w:r>
    </w:p>
    <w:p>
      <w:pPr>
        <w:spacing w:after="80" w:line="288" w:lineRule="auto"/>
        <w:ind w:left="360"/>
        <w:jc w:val="both"/>
      </w:pPr>
      <w:r>
        <w:rPr>
          <w:b/>
          <w:bCs/>
        </w:rPr>
        <w:t xml:space="preserve">2. Gestión y traducción: </w:t>
      </w:r>
      <w:r>
        <w:t xml:space="preserve">Administrar las traducciones y reutilizar textos traducidos anteriormente.</w:t>
      </w:r>
    </w:p>
    <w:p>
      <w:pPr>
        <w:spacing w:after="80" w:line="288" w:lineRule="auto"/>
        <w:ind w:left="360"/>
        <w:jc w:val="both"/>
      </w:pPr>
      <w:r>
        <w:rPr>
          <w:b/>
          <w:bCs/>
        </w:rPr>
        <w:t xml:space="preserve">3. Validación automática: </w:t>
      </w:r>
      <w:r>
        <w:t xml:space="preserve">Revisar errores y comprobar que los textos cumplan las reglas definidas.</w:t>
      </w:r>
    </w:p>
    <w:p>
      <w:pPr>
        <w:spacing w:after="80" w:line="288" w:lineRule="auto"/>
        <w:ind w:left="360"/>
        <w:jc w:val="both"/>
      </w:pPr>
      <w:r>
        <w:rPr>
          <w:b/>
          <w:bCs/>
        </w:rPr>
        <w:t xml:space="preserve">4. Exportación e integración: </w:t>
      </w:r>
      <w:r>
        <w:t xml:space="preserve">Preparar los textos traducidos para incorporarlos nuevamente al videojuego.</w:t>
      </w:r>
    </w:p>
    <w:p>
      <w:pPr>
        <w:spacing w:after="140" w:line="288" w:lineRule="auto"/>
        <w:jc w:val="both"/>
      </w:pPr>
      <w:r>
        <w:t xml:space="preserve">Elegí esta opción porque se relaciona directamente con el funcionamiento que se plantea para LocWeave. Separar el proceso por etapas puede facilitar las pruebas, la corrección de errores y los cambios futuros. Por ejemplo, si se mejora la validación de las traducciones, se podría trabajar en esa parte sin tener que modificar todo el sistema.</w:t>
      </w:r>
    </w:p>
    <w:p>
      <w:pPr>
        <w:spacing w:after="140" w:line="288" w:lineRule="auto"/>
        <w:jc w:val="both"/>
      </w:pPr>
      <w:r>
        <w:t xml:space="preserve">También tuve en cuenta otras opciones. La arquitectura en capas permite separar la interfaz, la lógica del sistema y el acceso a los datos, mientras que los microservicios </w:t>
      </w:r>
      <w:r>
        <w:t xml:space="preserve">dividen las funcionalidades en servicios independientes. Sin embargo, para el objetivo inicial de LocWeave, considero que Pipeline representa mejor el flujo de trabajo y evita agregar complejidad que quizá no sea necesaria en esta etapa.</w:t>
      </w:r>
    </w:p>
    <w:p>
      <w:pPr>
        <w:spacing w:after="140" w:line="288" w:lineRule="auto"/>
        <w:jc w:val="both"/>
      </w:pPr>
      <w:r>
        <w:t xml:space="preserve">Esta elección se plantea como una propuesta inicial. La interfaz, el almacenamiento de las traducciones y la lógica del sistema también deberán definirse al </w:t>
      </w:r>
      <w:r>
        <w:t xml:space="preserve">diseñar</w:t>
      </w:r>
      <w:r>
        <w:t xml:space="preserve"> la </w:t>
      </w:r>
      <w:r>
        <w:t xml:space="preserve">arquitectura</w:t>
      </w:r>
      <w:r>
        <w:t xml:space="preserve"> completa.</w:t>
      </w:r>
    </w:p>
    <w:p>
      <w:pPr>
        <w:pStyle w:val="Ttulo2"/>
      </w:pPr>
      <w:r>
        <w:t xml:space="preserve">1.2 Estilo arquitectonico</w:t>
      </w:r>
    </w:p>
    <w:p>
      <w:pPr>
        <w:spacing w:after="140" w:line="288" w:lineRule="auto"/>
        <w:jc w:val="both"/>
      </w:pPr>
      <w:r>
        <w:t xml:space="preserve">LocWeave es un software que busca organizar y automatizar el proceso de localización de videojuegos. Entre sus funciones se encuentran la gestión de textos, la reutilización de traducciones anteriores, la validación automática y la exportación de los textos traducidos para integrarlos en el juego.</w:t>
      </w:r>
    </w:p>
    <w:p>
      <w:pPr>
        <w:spacing w:after="140" w:line="288" w:lineRule="auto"/>
        <w:jc w:val="both"/>
      </w:pPr>
      <w:r>
        <w:t xml:space="preserve">Para desarrollar estas funciones, se necesita una forma de organizar el proceso que permita mantener claras las responsabilidades y facilite el mantenimiento del software. También se busca que la solución pueda crecer con el tiempo sin hacer demasiado complejo el desarrollo inicial.</w:t>
      </w:r>
    </w:p>
    <w:p>
      <w:pPr>
        <w:keepNext/>
        <w:spacing w:before="120" w:after="80" w:line="288" w:lineRule="auto"/>
      </w:pPr>
      <w:r>
        <w:rPr>
          <w:b/>
          <w:bCs/>
        </w:rPr>
        <w:t xml:space="preserve">Decision</w:t>
      </w:r>
    </w:p>
    <w:p>
      <w:pPr>
        <w:spacing w:after="140" w:line="288" w:lineRule="auto"/>
        <w:jc w:val="both"/>
      </w:pPr>
      <w:r>
        <w:t xml:space="preserve">Se propone </w:t>
      </w:r>
      <w:r>
        <w:t xml:space="preserve">utilizar</w:t>
      </w:r>
      <w:r>
        <w:t xml:space="preserve"> la </w:t>
      </w:r>
      <w:r>
        <w:t xml:space="preserve">arquitectura</w:t>
      </w:r>
      <w:r>
        <w:t xml:space="preserve"> Pipeline, en la que el procesamiento se divide en etapas que reciben información, realizan una tarea específica y entregan el resultado a la siguiente etapa.</w:t>
      </w:r>
    </w:p>
    <w:p>
      <w:pPr>
        <w:spacing w:after="80" w:line="288" w:lineRule="auto"/>
        <w:ind w:left="360"/>
        <w:jc w:val="both"/>
      </w:pPr>
      <w:r>
        <w:rPr>
          <w:b/>
          <w:bCs/>
        </w:rPr>
        <w:t xml:space="preserve">1. Importación de textos: </w:t>
      </w:r>
      <w:r>
        <w:t xml:space="preserve">Ingresar y organizar los textos del videojuego.</w:t>
      </w:r>
    </w:p>
    <w:p>
      <w:pPr>
        <w:spacing w:after="80" w:line="288" w:lineRule="auto"/>
        <w:ind w:left="360"/>
        <w:jc w:val="both"/>
      </w:pPr>
      <w:r>
        <w:rPr>
          <w:b/>
          <w:bCs/>
        </w:rPr>
        <w:t xml:space="preserve">2. Gestión y traducción: </w:t>
      </w:r>
      <w:r>
        <w:t xml:space="preserve">Administrar las traducciones y reutilizar textos traducidos anteriormente.</w:t>
      </w:r>
    </w:p>
    <w:p>
      <w:pPr>
        <w:spacing w:after="80" w:line="288" w:lineRule="auto"/>
        <w:ind w:left="360"/>
        <w:jc w:val="both"/>
      </w:pPr>
      <w:r>
        <w:rPr>
          <w:b/>
          <w:bCs/>
        </w:rPr>
        <w:t xml:space="preserve">3. Validación automática: </w:t>
      </w:r>
      <w:r>
        <w:t xml:space="preserve">Revisar errores y comprobar que los textos cumplan las reglas definidas.</w:t>
      </w:r>
    </w:p>
    <w:p>
      <w:pPr>
        <w:spacing w:after="80" w:line="288" w:lineRule="auto"/>
        <w:ind w:left="360"/>
        <w:jc w:val="both"/>
      </w:pPr>
      <w:r>
        <w:rPr>
          <w:b/>
          <w:bCs/>
        </w:rPr>
        <w:t xml:space="preserve">4. Exportación e integración: </w:t>
      </w:r>
      <w:r>
        <w:t xml:space="preserve">Preparar los textos traducidos para </w:t>
      </w:r>
      <w:r>
        <w:t xml:space="preserve">incorporarlos</w:t>
      </w:r>
      <w:r>
        <w:t xml:space="preserve"> </w:t>
      </w:r>
      <w:r>
        <w:t xml:space="preserve">nuevamente</w:t>
      </w:r>
      <w:r>
        <w:t xml:space="preserve"> al </w:t>
      </w:r>
      <w:r>
        <w:t xml:space="preserve">videojuego</w:t>
      </w:r>
      <w:r>
        <w:t xml:space="preserve">.</w:t>
      </w:r>
    </w:p>
    <w:p>
      <w:pPr>
        <w:keepNext/>
        <w:spacing w:before="120" w:after="80" w:line="288" w:lineRule="auto"/>
      </w:pPr>
      <w:r>
        <w:rPr>
          <w:b/>
          <w:bCs/>
        </w:rPr>
        <w:t xml:space="preserve">Alternativas consideradas</w:t>
      </w:r>
    </w:p>
    <w:p>
      <w:pPr>
        <w:spacing w:after="80" w:line="288" w:lineRule="auto"/>
        <w:ind w:left="360"/>
        <w:jc w:val="both"/>
      </w:pPr>
      <w:r>
        <w:rPr>
          <w:b/>
          <w:bCs/>
        </w:rPr>
        <w:t xml:space="preserve">1. Arquitectura en capas: </w:t>
      </w:r>
      <w:r>
        <w:t xml:space="preserve">permite separar responsabilidades como la presentación, la lógica de negocio y el acceso a los datos. Es útil para organizar una aplicación, aunque por sí sola no representa tan directamente el flujo de procesamiento de los textos.</w:t>
      </w:r>
    </w:p>
    <w:p>
      <w:pPr>
        <w:spacing w:after="80" w:line="288" w:lineRule="auto"/>
        <w:ind w:left="360"/>
        <w:jc w:val="both"/>
      </w:pPr>
      <w:r>
        <w:rPr>
          <w:b/>
          <w:bCs/>
        </w:rPr>
        <w:t xml:space="preserve">2. Arquitectura de microservicios: </w:t>
      </w:r>
      <w:r>
        <w:t xml:space="preserve">divide las funcionalidades en servicios independientes. Puede ser útil para sistemas que necesitan escalar partes por separado, pero también implica más trabajo de comunicación, despliegue y mantenimiento.</w:t>
      </w:r>
    </w:p>
    <w:p>
      <w:pPr>
        <w:spacing w:after="80" w:line="288" w:lineRule="auto"/>
        <w:ind w:left="360"/>
        <w:jc w:val="both"/>
      </w:pPr>
      <w:r>
        <w:rPr>
          <w:b/>
          <w:bCs/>
        </w:rPr>
        <w:t xml:space="preserve">3. Arquitectura Pipeline: </w:t>
      </w:r>
      <w:r>
        <w:t xml:space="preserve">organiza el proceso en etapas especializadas. Es la alternativa que más se ajusta al flujo propuesto para LocWeave, porque permite procesar los </w:t>
      </w:r>
      <w:r>
        <w:t xml:space="preserve">textos</w:t>
      </w:r>
      <w:r>
        <w:t xml:space="preserve"> de forma </w:t>
      </w:r>
      <w:r>
        <w:t xml:space="preserve">ordenada</w:t>
      </w:r>
      <w:r>
        <w:t xml:space="preserve">.</w:t>
      </w:r>
    </w:p>
    <w:p>
      <w:pPr>
        <w:keepNext/>
        <w:spacing w:before="120" w:after="80" w:line="288" w:lineRule="auto"/>
      </w:pPr>
      <w:r>
        <w:rPr>
          <w:b/>
          <w:bCs/>
        </w:rPr>
        <w:t xml:space="preserve">Consecuencias</w:t>
      </w:r>
    </w:p>
    <w:p>
      <w:pPr>
        <w:spacing w:after="140" w:line="288" w:lineRule="auto"/>
        <w:jc w:val="both"/>
      </w:pPr>
      <w:r>
        <w:t xml:space="preserve">Ventajas principales:</w:t>
      </w:r>
    </w:p>
    <w:p>
      <w:pPr>
        <w:pStyle w:val="Prrafodelista"/>
        <w:numPr>
          <w:ilvl w:val="0"/>
          <w:numId w:val="2"/>
        </w:numPr>
        <w:spacing w:after="80" w:line="288" w:lineRule="auto"/>
      </w:pPr>
      <w:r>
        <w:t xml:space="preserve">Organiza el proceso de localización en etapas con funciones claras.</w:t>
      </w:r>
    </w:p>
    <w:p>
      <w:pPr>
        <w:pStyle w:val="Prrafodelista"/>
        <w:numPr>
          <w:ilvl w:val="0"/>
          <w:numId w:val="2"/>
        </w:numPr>
        <w:spacing w:after="80" w:line="288" w:lineRule="auto"/>
      </w:pPr>
      <w:r>
        <w:t xml:space="preserve">Facilita las pruebas y la identificación de errores.</w:t>
      </w:r>
    </w:p>
    <w:p>
      <w:pPr>
        <w:pStyle w:val="Prrafodelista"/>
        <w:numPr>
          <w:ilvl w:val="0"/>
          <w:numId w:val="2"/>
        </w:numPr>
        <w:spacing w:after="80" w:line="288" w:lineRule="auto"/>
      </w:pPr>
      <w:r>
        <w:t xml:space="preserve">Permite modificar o mejorar una etapa sin tener que cambiar todo el sistema.</w:t>
      </w:r>
    </w:p>
    <w:p>
      <w:pPr>
        <w:pStyle w:val="Prrafodelista"/>
        <w:numPr>
          <w:ilvl w:val="0"/>
          <w:numId w:val="2"/>
        </w:numPr>
        <w:spacing w:after="80" w:line="288" w:lineRule="auto"/>
      </w:pPr>
      <w:r>
        <w:t xml:space="preserve">Ayuda a incorporar nuevas funcionalidades a medida que avance el proyecto.</w:t>
      </w:r>
    </w:p>
    <w:p>
      <w:pPr>
        <w:spacing w:after="140" w:line="288" w:lineRule="auto"/>
        <w:jc w:val="both"/>
      </w:pPr>
      <w:r>
        <w:t xml:space="preserve">Aspectos por tener en cuenta:</w:t>
      </w:r>
    </w:p>
    <w:p>
      <w:pPr>
        <w:pStyle w:val="Prrafodelista"/>
        <w:numPr>
          <w:ilvl w:val="0"/>
          <w:numId w:val="2"/>
        </w:numPr>
        <w:spacing w:after="80" w:line="288" w:lineRule="auto"/>
      </w:pPr>
      <w:r>
        <w:t xml:space="preserve">Un error en una etapa puede afectar el resultado de las etapas siguientes.</w:t>
      </w:r>
    </w:p>
    <w:p>
      <w:pPr>
        <w:pStyle w:val="Prrafodelista"/>
        <w:numPr>
          <w:ilvl w:val="0"/>
          <w:numId w:val="2"/>
        </w:numPr>
        <w:spacing w:after="80" w:line="288" w:lineRule="auto"/>
      </w:pPr>
      <w:r>
        <w:t xml:space="preserve">Se deben definir formatos de entrada y salida y reglas de validación.</w:t>
      </w:r>
    </w:p>
    <w:p>
      <w:pPr>
        <w:pStyle w:val="Ttulo1"/>
      </w:pPr>
      <w:r>
        <w:t>2. ADR 002: Estructura Interna del Repositorio</w:t>
      </w:r>
    </w:p>
    <w:p>
      <w:pPr>
        <w:spacing w:after="140" w:line="288" w:lineRule="auto"/>
        <w:jc w:val="both"/>
      </w:pPr>
      <w:r>
        <w:t xml:space="preserve">Para el proyecto LocWeave se decidió organizar el repositorio de GitHub con una estructura de carpetas que separe claramente las responsabilidades del sistema. Como LocWeave es una aplicación de localización de textos y diálogos para videojuegos indie, es necesario distinguir entre la interfaz gráfica, los modelos de dominio, los servicios de extracción y la configuración del proyecto.</w:t>
      </w:r>
    </w:p>
    <w:p>
      <w:pPr>
        <w:spacing w:after="140" w:line="288" w:lineRule="auto"/>
        <w:jc w:val="both"/>
      </w:pPr>
      <w:r>
        <w:t xml:space="preserve">La estructura busca que los tres integrantes del equipo identifiquen fácilmente dónde debe ir cada archivo y que el repositorio pueda crecer sin perder orden, especialmente bajo la estrategia Trunk-Based Development.</w:t>
      </w:r>
    </w:p>
    <w:p>
      <w:pPr>
        <w:keepNext/>
        <w:spacing w:before="120" w:after="80" w:line="288" w:lineRule="auto"/>
      </w:pPr>
      <w:r>
        <w:rPr>
          <w:b/>
          <w:bCs/>
        </w:rPr>
        <w:t xml:space="preserve">Alternativas consideradas</w:t>
      </w:r>
    </w:p>
    <w:p>
      <w:pPr>
        <w:pStyle w:val="Prrafodelista"/>
        <w:numPr>
          <w:ilvl w:val="0"/>
          <w:numId w:val="2"/>
        </w:numPr>
        <w:spacing w:after="80" w:line="288" w:lineRule="auto"/>
      </w:pPr>
      <w:r>
        <w:rPr>
          <w:b/>
          <w:bCs/>
        </w:rPr>
        <w:t xml:space="preserve">Guardar todos los archivos en una sola carpeta (estructura plana): </w:t>
      </w:r>
      <w:r>
        <w:t xml:space="preserve">se evaluó por su simplicidad inicial, pero se descartó porque genera acoplamiento y dificulta encontrar y mantener el código a medida que el proyecto crece.</w:t>
      </w:r>
    </w:p>
    <w:p>
      <w:pPr>
        <w:pStyle w:val="Prrafodelista"/>
        <w:numPr>
          <w:ilvl w:val="0"/>
          <w:numId w:val="2"/>
        </w:numPr>
        <w:spacing w:after="80" w:line="288" w:lineRule="auto"/>
      </w:pPr>
      <w:r>
        <w:rPr>
          <w:b/>
          <w:bCs/>
        </w:rPr>
        <w:t xml:space="preserve">Aplicar Arquitectura Hexagonal completa desde el inicio (domain/, application/, adapters/): </w:t>
      </w:r>
      <w:r>
        <w:t xml:space="preserve">se consideró por su alineación con los principios vistos en clase, pero se descartó por representar sobre-ingeniería para un equipo de tres personas y un MVP. Se deja como evolución futura.</w:t>
      </w:r>
    </w:p>
    <w:p>
      <w:pPr>
        <w:pStyle w:val="Prrafodelista"/>
        <w:numPr>
          <w:ilvl w:val="0"/>
          <w:numId w:val="2"/>
        </w:numPr>
        <w:spacing w:after="80" w:line="288" w:lineRule="auto"/>
      </w:pPr>
      <w:r>
        <w:rPr>
          <w:b/>
          <w:bCs/>
        </w:rPr>
        <w:t xml:space="preserve">Separar frontend y backend en carpetas independientes: </w:t>
      </w:r>
      <w:r>
        <w:t xml:space="preserve">se descartó porque la interfaz actual es de escritorio (CustomTkinter) y comparte el mismo runtime de Python; crear esa separación añadiría complejidad innecesaria en esta etapa.</w:t>
      </w:r>
    </w:p>
    <w:p>
      <w:pPr>
        <w:keepNext/>
        <w:spacing w:before="120" w:after="80" w:line="288" w:lineRule="auto"/>
      </w:pPr>
      <w:r>
        <w:rPr>
          <w:b/>
          <w:bCs/>
        </w:rPr>
        <w:t>Buenas prácticas aplicadas</w:t>
      </w:r>
    </w:p>
    <w:p>
      <w:pPr>
        <w:spacing w:after="140" w:line="288" w:lineRule="auto"/>
        <w:jc w:val="both"/>
      </w:pPr>
      <w:r>
        <w:t xml:space="preserve">Este ADR se redactó de forma clara, concisa y neutral, se enfoca en una sola decisión arquitectónica y documenta las alternativas descartadas, siguiendo las recomendaciones vistas en clase.</w:t>
      </w:r>
    </w:p>
    <w:p>
      <w:pPr>
        <w:keepNext/>
        <w:spacing w:before="120" w:after="80" w:line="288" w:lineRule="auto"/>
      </w:pPr>
      <w:r>
        <w:rPr>
          <w:b/>
          <w:bCs/>
        </w:rPr>
        <w:t xml:space="preserve">Decisión tomada</w:t>
      </w:r>
    </w:p>
    <w:p>
      <w:pPr>
        <w:spacing w:after="140" w:line="288" w:lineRule="auto"/>
        <w:jc w:val="both"/>
      </w:pPr>
      <w:r>
        <w:t xml:space="preserve">Se adoptó una estructura organizada por responsabilidades, manteniendo simplicidad pero con separación clara entre interfaz, dominio y servicios. La estructura actual del repositorio es la siguiente:</w:t>
      </w:r>
    </w:p>
    <w:p>
      <w:pPr>
        <w:pStyle w:val="Prrafodelista"/>
        <w:numPr>
          <w:ilvl w:val="0"/>
          <w:numId w:val="2"/>
        </w:numPr>
        <w:spacing w:after="80" w:line="288" w:lineRule="auto"/>
      </w:pPr>
      <w:r>
        <w:rPr>
          <w:b/>
          <w:bCs/>
        </w:rPr>
        <w:t xml:space="preserve">app/: </w:t>
      </w:r>
      <w:r>
        <w:t xml:space="preserve">contiene el código principal de la aplicación.</w:t>
      </w:r>
    </w:p>
    <w:p>
      <w:pPr>
        <w:pStyle w:val="Prrafodelista"/>
        <w:numPr>
          <w:ilvl w:val="1"/>
          <w:numId w:val="2"/>
        </w:numPr>
        <w:spacing w:after="80" w:line="288" w:lineRule="auto"/>
      </w:pPr>
      <w:r>
        <w:rPr>
          <w:b/>
          <w:bCs/>
        </w:rPr>
        <w:t xml:space="preserve">gui.py: </w:t>
      </w:r>
      <w:r>
        <w:t xml:space="preserve">interfaz de escritorio (CustomTkinter).</w:t>
      </w:r>
    </w:p>
    <w:p>
      <w:pPr>
        <w:pStyle w:val="Prrafodelista"/>
        <w:numPr>
          <w:ilvl w:val="1"/>
          <w:numId w:val="2"/>
        </w:numPr>
        <w:spacing w:after="80" w:line="288" w:lineRule="auto"/>
      </w:pPr>
      <w:r>
        <w:rPr>
          <w:b/>
          <w:bCs/>
        </w:rPr>
        <w:t xml:space="preserve">models.py: </w:t>
      </w:r>
      <w:r>
        <w:t xml:space="preserve">modelos de dominio (Project, StringEntry, Translation).</w:t>
      </w:r>
    </w:p>
    <w:p>
      <w:pPr>
        <w:pStyle w:val="Prrafodelista"/>
        <w:numPr>
          <w:ilvl w:val="1"/>
          <w:numId w:val="2"/>
        </w:numPr>
        <w:spacing w:after="80" w:line="288" w:lineRule="auto"/>
      </w:pPr>
      <w:r>
        <w:rPr>
          <w:b/>
          <w:bCs/>
        </w:rPr>
        <w:t xml:space="preserve">database.py: </w:t>
      </w:r>
      <w:r>
        <w:t xml:space="preserve">configuración de la base de datos.</w:t>
      </w:r>
    </w:p>
    <w:p>
      <w:pPr>
        <w:pStyle w:val="Prrafodelista"/>
        <w:numPr>
          <w:ilvl w:val="1"/>
          <w:numId w:val="2"/>
        </w:numPr>
        <w:spacing w:after="80" w:line="288" w:lineRule="auto"/>
      </w:pPr>
      <w:r>
        <w:rPr>
          <w:b/>
          <w:bCs/>
        </w:rPr>
        <w:t xml:space="preserve">schemas.py: </w:t>
      </w:r>
      <w:r>
        <w:t xml:space="preserve">esquemas de validación.</w:t>
      </w:r>
    </w:p>
    <w:p>
      <w:pPr>
        <w:pStyle w:val="Prrafodelista"/>
        <w:numPr>
          <w:ilvl w:val="1"/>
          <w:numId w:val="2"/>
        </w:numPr>
        <w:spacing w:after="80" w:line="288" w:lineRule="auto"/>
      </w:pPr>
      <w:r>
        <w:rPr>
          <w:b/>
          <w:bCs/>
        </w:rPr>
        <w:t xml:space="preserve">services/: </w:t>
      </w:r>
      <w:r>
        <w:t xml:space="preserve">servicios de negocio (ej. extracción de strings desde JSON/TXT).</w:t>
      </w:r>
    </w:p>
    <w:p>
      <w:pPr>
        <w:pStyle w:val="Prrafodelista"/>
        <w:numPr>
          <w:ilvl w:val="0"/>
          <w:numId w:val="2"/>
        </w:numPr>
        <w:spacing w:after="80" w:line="288" w:lineRule="auto"/>
      </w:pPr>
      <w:r>
        <w:rPr>
          <w:b/>
          <w:bCs/>
        </w:rPr>
        <w:t xml:space="preserve">.github/workflows/: </w:t>
      </w:r>
      <w:r>
        <w:t xml:space="preserve">pipeline de CI/CD (DevSecOps).</w:t>
      </w:r>
    </w:p>
    <w:p>
      <w:pPr>
        <w:pStyle w:val="Prrafodelista"/>
        <w:numPr>
          <w:ilvl w:val="0"/>
          <w:numId w:val="2"/>
        </w:numPr>
        <w:spacing w:after="80" w:line="288" w:lineRule="auto"/>
      </w:pPr>
      <w:r>
        <w:rPr>
          <w:b/>
          <w:bCs/>
        </w:rPr>
        <w:t xml:space="preserve">requirements.txt: </w:t>
      </w:r>
      <w:r>
        <w:t xml:space="preserve">dependencias del proyecto.</w:t>
      </w:r>
    </w:p>
    <w:p>
      <w:pPr>
        <w:pStyle w:val="Prrafodelista"/>
        <w:numPr>
          <w:ilvl w:val="0"/>
          <w:numId w:val="2"/>
        </w:numPr>
        <w:spacing w:after="80" w:line="288" w:lineRule="auto"/>
      </w:pPr>
      <w:r>
        <w:rPr>
          <w:b/>
          <w:bCs/>
        </w:rPr>
        <w:t xml:space="preserve">.gitignore: </w:t>
      </w:r>
      <w:r>
        <w:t xml:space="preserve">exclusión de entornos virtuales y archivos temporales.</w:t>
      </w:r>
    </w:p>
    <w:p>
      <w:pPr>
        <w:pStyle w:val="Prrafodelista"/>
        <w:numPr>
          <w:ilvl w:val="0"/>
          <w:numId w:val="2"/>
        </w:numPr>
        <w:spacing w:after="80" w:line="288" w:lineRule="auto"/>
      </w:pPr>
      <w:r>
        <w:rPr>
          <w:b/>
          <w:bCs/>
        </w:rPr>
        <w:t xml:space="preserve">README.md: </w:t>
      </w:r>
      <w:r>
        <w:t xml:space="preserve">descripción del proyecto e instrucciones básicas.</w:t>
      </w:r>
    </w:p>
    <w:p>
      <w:pPr>
        <w:spacing w:before="120" w:after="140" w:line="288" w:lineRule="auto"/>
        <w:jc w:val="both"/>
      </w:pPr>
      <w:r>
        <w:t xml:space="preserve">Esta organización permite mantener el dominio relativamente aislado de la interfaz y facilita migraciones futuras (por ejemplo, cambiar de CustomTkinter a Flet) sin reescribir la lógica de negocio.</w:t>
      </w:r>
    </w:p>
    <w:p>
      <w:pPr>
        <w:keepNext/>
        <w:spacing w:before="120" w:after="80" w:line="288" w:lineRule="auto"/>
      </w:pPr>
      <w:r>
        <w:rPr>
          <w:b/>
          <w:bCs/>
        </w:rPr>
        <w:t xml:space="preserve">Consecuencias de la decisión</w:t>
      </w:r>
    </w:p>
    <w:p>
      <w:pPr>
        <w:spacing w:after="140" w:line="288" w:lineRule="auto"/>
        <w:jc w:val="both"/>
      </w:pPr>
      <w:r>
        <w:t xml:space="preserve">Como resultado, el repositorio es más claro para el equipo, facilita el trabajo en ramas cortas y permite agregar funcionalidades (extracción, traducción, exportación) sin desordenar el código. También prepara el terreno para aplicar principios de Arquitectura Hexagonal de forma incremental.</w:t>
      </w:r>
    </w:p>
    <w:p>
      <w:pPr>
        <w:spacing w:after="140" w:line="288" w:lineRule="auto"/>
        <w:jc w:val="both"/>
      </w:pPr>
      <w:r>
        <w:t xml:space="preserve">Como desventaja, todavía existe cierto acoplamiento entre la GUI y los modelos (aún no hay puertos formales), por lo que el equipo debe mantener la disciplina de no mezclar responsabilidades. Aun así, se considera que los beneficios superan este trade-off en la etapa actual del proyecto.</w:t>
      </w:r>
    </w:p>
    <w:p>
      <w:pPr>
        <w:pStyle w:val="Ttulo1"/>
      </w:pPr>
      <w:r>
        <w:t>3. ADR 003: Estrategia de Comunicación</w:t>
      </w:r>
    </w:p>
    <w:p>
      <w:pPr>
        <w:spacing w:after="140" w:line="288" w:lineRule="auto"/>
        <w:jc w:val="both"/>
      </w:pPr>
      <w:r>
        <w:rPr>
          <w:b/>
          <w:bCs/>
        </w:rPr>
        <w:t xml:space="preserve">Estado:</w:t>
      </w:r>
      <w:r>
        <w:t xml:space="preserve"> Aceptado · </w:t>
      </w:r>
      <w:r>
        <w:rPr>
          <w:b/>
          <w:bCs/>
        </w:rPr>
        <w:t xml:space="preserve">Fecha:</w:t>
      </w:r>
      <w:r>
        <w:t xml:space="preserve"> 28/10/2026</w:t>
      </w:r>
    </w:p>
    <w:p>
      <w:pPr>
        <w:keepNext/>
        <w:spacing w:before="120" w:after="80" w:line="288" w:lineRule="auto"/>
      </w:pPr>
      <w:r>
        <w:rPr>
          <w:b/>
          <w:bCs/>
        </w:rPr>
        <w:t xml:space="preserve">Contexto</w:t>
      </w:r>
    </w:p>
    <w:p>
      <w:pPr>
        <w:spacing w:after="140" w:line="288" w:lineRule="auto"/>
        <w:jc w:val="both"/>
      </w:pPr>
      <w:r>
        <w:t xml:space="preserve">Los componentes de LocWeave (gestión de textos, memoria de traducción, traducción, validación e integración) deben comunicarse entre sí y con herramientas externas, como el motor del juego o el CI del desarrollador.</w:t>
      </w:r>
    </w:p>
    <w:p>
      <w:pPr>
        <w:spacing w:after="140" w:line="288" w:lineRule="auto"/>
        <w:jc w:val="both"/>
      </w:pPr>
      <w:r>
        <w:t xml:space="preserve">Las operaciones del pipeline son de dos tipos. Las consultas y ediciones pequeñas (buscar una cadena, guardar una traducción) exigen respuesta inmediata. Las tareas por lote (traducir miles de cadenas, validar un idioma completo) pueden tardar minutos. El equipo es pequeño y no cuenta con recursos para operar infraestructura compleja, por lo que la estrategia debe ser simple de implementar, probar y documentar.</w:t>
      </w:r>
    </w:p>
    <w:p>
      <w:pPr>
        <w:keepNext/>
        <w:spacing w:before="120" w:after="80" w:line="288" w:lineRule="auto"/>
      </w:pPr>
      <w:r>
        <w:rPr>
          <w:b/>
          <w:bCs/>
        </w:rPr>
        <w:t xml:space="preserve">Decisión</w:t>
      </w:r>
    </w:p>
    <w:p>
      <w:pPr>
        <w:spacing w:after="140" w:line="288" w:lineRule="auto"/>
        <w:jc w:val="both"/>
      </w:pPr>
      <w:r>
        <w:t xml:space="preserve">Se adopta una estrategia híbrida:</w:t>
      </w:r>
    </w:p>
    <w:p>
      <w:pPr>
        <w:spacing w:after="80" w:line="288" w:lineRule="auto"/>
        <w:ind w:left="360"/>
        <w:jc w:val="both"/>
      </w:pPr>
      <w:r>
        <w:t xml:space="preserve">1. </w:t>
      </w:r>
      <w:r>
        <w:rPr>
          <w:b/>
          <w:bCs/>
        </w:rPr>
        <w:t xml:space="preserve">Comunicación síncrona con REST sobre HTTP/JSON</w:t>
      </w:r>
      <w:r>
        <w:t xml:space="preserve"> para consultas y comandos cortos, tanto entre servicios como hacia clientes externos (CLI, plugin del motor, interfaz web).</w:t>
      </w:r>
    </w:p>
    <w:p>
      <w:pPr>
        <w:spacing w:after="80" w:line="288" w:lineRule="auto"/>
        <w:ind w:left="360"/>
        <w:jc w:val="both"/>
      </w:pPr>
      <w:r>
        <w:t xml:space="preserve">2. </w:t>
      </w:r>
      <w:r>
        <w:rPr>
          <w:b/>
          <w:bCs/>
        </w:rPr>
        <w:t xml:space="preserve">Comunicación asíncrona basada en eventos (cola de mensajes)</w:t>
      </w:r>
      <w:r>
        <w:t xml:space="preserve"> para las tareas largas del pipeline: extracción, traducción por lote, validación e integración. REST acepta la solicitud, responde </w:t>
      </w:r>
      <w:r>
        <w:rPr>
          <w:rFonts w:ascii="Consolas" w:hAnsi="Consolas" w:cs="Consolas"/>
          <w:sz w:val="20"/>
          <w:szCs w:val="20"/>
        </w:rPr>
        <w:t xml:space="preserve">202 Accepted</w:t>
      </w:r>
      <w:r>
        <w:t xml:space="preserve"> con un identificador de tarea y el resultado se consulta o se recibe después.</w:t>
      </w:r>
    </w:p>
    <w:p>
      <w:pPr>
        <w:spacing w:after="80" w:line="288" w:lineRule="auto"/>
        <w:ind w:left="360"/>
        <w:jc w:val="both"/>
      </w:pPr>
      <w:r>
        <w:t xml:space="preserve">3. </w:t>
      </w:r>
      <w:r>
        <w:rPr>
          <w:b/>
          <w:bCs/>
        </w:rPr>
        <w:t xml:space="preserve">Webhooks</w:t>
      </w:r>
      <w:r>
        <w:t xml:space="preserve"> para notificar a sistemas externos (por ejemplo, el CI del juego) cuando una tarea termina o falla.</w:t>
      </w:r>
    </w:p>
    <w:p>
      <w:pPr>
        <w:spacing w:after="80" w:line="288" w:lineRule="auto"/>
        <w:ind w:left="360"/>
        <w:jc w:val="both"/>
      </w:pPr>
      <w:r>
        <w:t xml:space="preserve">4. </w:t>
      </w:r>
      <w:r>
        <w:rPr>
          <w:b/>
          <w:bCs/>
        </w:rPr>
        <w:t xml:space="preserve">Contratos explícitos y versionados:</w:t>
      </w:r>
      <w:r>
        <w:t xml:space="preserve"> OpenAPI para REST y webhooks, y un esquema de eventos documentado (JSON Schema/AsyncAPI) para los mensajes.</w:t>
      </w:r>
    </w:p>
    <w:p>
      <w:pPr>
        <w:keepNext/>
        <w:spacing w:before="120" w:after="80" w:line="288" w:lineRule="auto"/>
      </w:pPr>
      <w:r>
        <w:rPr>
          <w:b/>
          <w:bCs/>
        </w:rPr>
        <w:t xml:space="preserve">Tecnologías evaluadas y alternativas descartadas</w:t>
      </w:r>
    </w:p>
    <w:p>
      <w:pPr>
        <w:spacing w:after="140" w:line="288" w:lineRule="auto"/>
        <w:jc w:val="both"/>
      </w:pPr>
      <w:r>
        <w:t xml:space="preserve">REST y webhooks se adoptan; SOAP, GraphQL, gRPC y WebSocket se descartan para esta etapa, cada uno por una razón concreta del contexto de LocWeave.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tblPrEx>
          <w:tblCellMar>
            <w:top w:w="0" w:type="dxa"/>
            <w:bottom w:w="0" w:type="dxa"/>
          </w:tblCellMar>
        </w:tblPrEx>
        <w:trPr>
          <w:cantSplit/>
          <w:tblHeader/>
        </w:trPr>
        <w:tc>
          <w:tcPr>
            <w:tcW w:w="170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Tecnología</w:t>
            </w:r>
          </w:p>
        </w:tc>
        <w:tc>
          <w:tcPr>
            <w:tcW w:w="150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Decisión</w:t>
            </w:r>
          </w:p>
        </w:tc>
        <w:tc>
          <w:tcPr>
            <w:tcW w:w="616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Justificación</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REST</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Adoptada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Simple, estándar, fácil de probar con herramientas comunes y de consumir desde scripts, CI y plugins de motores de juego. Se documenta con OpenAPI.</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Webhook</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Adoptada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Permite avisar al CI del juego cuando termina una tarea larga, sin que el cliente consulte de forma repetida (polling).</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Cola de mensajes (eventos)</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Adoptada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Desacopla las tareas largas del pipeline, permite reintentos y evita bloquear al cliente.</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SOAP</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Descartada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El formato XML y el WSDL añaden peso y complejidad sin beneficio. LocWeave no integra sistemas empresariales heredados.</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GraphQL</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Descartada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Su flexibilidad de consultas no compensa la complejidad del servidor. Los recursos son pocos y bien definidos (proyectos, cadenas, traducciones, validaciones).</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gRPC</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Descartada por ahora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Ofrece buen rendimiento, pero obliga a usar </w:t>
            </w:r>
            <w:r>
              <w:rPr>
                <w:rFonts w:ascii="Consolas" w:hAnsi="Consolas" w:cs="Consolas"/>
                <w:color w:val="1B1F3B"/>
                <w:sz w:val="20"/>
                <w:szCs w:val="20"/>
              </w:rPr>
              <w:t xml:space="preserve">.proto</w:t>
            </w:r>
            <w:r>
              <w:rPr>
                <w:color w:val="1B1F3B"/>
              </w:rPr>
              <w:t xml:space="preserve"> y herramientas que muchos plugins de motores no soportan bien. El volumen de tráfico no lo justifica. Se reevalúa si surge un cuello de botella entre servicios internos.</w:t>
            </w:r>
          </w:p>
        </w:tc>
      </w:tr>
      <w:tr>
        <w:tblPrEx>
          <w:tblCellMar>
            <w:top w:w="0" w:type="dxa"/>
            <w:bottom w:w="0" w:type="dxa"/>
          </w:tblCellMar>
        </w:tblPrEx>
        <w:trPr>
          <w:cantSplit/>
        </w:trPr>
        <w:tc>
          <w:tcPr>
            <w:tcW w:w="17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WebSocket</w:t>
            </w:r>
          </w:p>
        </w:tc>
        <w:tc>
          <w:tcPr>
            <w:tcW w:w="15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Descartada por ahora</w:t>
            </w:r>
          </w:p>
        </w:tc>
        <w:tc>
          <w:tcPr>
            <w:tcW w:w="61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Es útil para ver el progreso en tiempo real, pero mantiene conexiones persistentes y aumenta la complejidad. El progreso se consulta con </w:t>
            </w:r>
            <w:r>
              <w:rPr>
                <w:rFonts w:ascii="Consolas" w:hAnsi="Consolas" w:cs="Consolas"/>
                <w:color w:val="1B1F3B"/>
                <w:sz w:val="20"/>
                <w:szCs w:val="20"/>
              </w:rPr>
              <w:t xml:space="preserve">GET /tareas/{id}</w:t>
            </w:r>
            <w:r>
              <w:rPr>
                <w:color w:val="1B1F3B"/>
              </w:rPr>
              <w:t xml:space="preserve">.</w:t>
            </w:r>
          </w:p>
        </w:tc>
      </w:tr>
    </w:tbl>
    <w:p>
      <w:pPr>
        <w:spacing w:after="120"/>
      </w:pPr>
    </w:p>
    <w:p>
      <w:pPr>
        <w:keepNext/>
        <w:spacing w:before="120" w:after="80" w:line="288" w:lineRule="auto"/>
      </w:pPr>
      <w:r>
        <w:rPr>
          <w:b/>
          <w:bCs/>
        </w:rPr>
        <w:t xml:space="preserve">Comunicación síncrona frente a asíncrona</w:t>
      </w:r>
    </w:p>
    <w:p>
      <w:pPr>
        <w:pStyle w:val="Prrafodelista"/>
        <w:numPr>
          <w:ilvl w:val="0"/>
          <w:numId w:val="2"/>
        </w:numPr>
        <w:spacing w:after="80" w:line="288" w:lineRule="auto"/>
      </w:pPr>
      <w:r>
        <w:rPr>
          <w:b/>
          <w:bCs/>
        </w:rPr>
        <w:t xml:space="preserve">Síncrona (adoptada para consultas y ediciones cortas):</w:t>
      </w:r>
      <w:r>
        <w:t xml:space="preserve"> da respuesta inmediata y un flujo fácil de seguir, pero acopla la disponibilidad del cliente a la del servicio.</w:t>
      </w:r>
    </w:p>
    <w:p>
      <w:pPr>
        <w:pStyle w:val="Prrafodelista"/>
        <w:numPr>
          <w:ilvl w:val="0"/>
          <w:numId w:val="2"/>
        </w:numPr>
        <w:spacing w:after="80" w:line="288" w:lineRule="auto"/>
      </w:pPr>
      <w:r>
        <w:rPr>
          <w:b/>
          <w:bCs/>
        </w:rPr>
        <w:t xml:space="preserve">Asíncrona (adoptada para el trabajo por lote):</w:t>
      </w:r>
      <w:r>
        <w:t xml:space="preserve"> tolera fallos y picos de carga, aunque exige gestionar estados de tarea, reintentos y consistencia eventual.</w:t>
      </w:r>
    </w:p>
    <w:p>
      <w:pPr>
        <w:pStyle w:val="Prrafodelista"/>
        <w:numPr>
          <w:ilvl w:val="0"/>
          <w:numId w:val="2"/>
        </w:numPr>
        <w:spacing w:after="80" w:line="288" w:lineRule="auto"/>
      </w:pPr>
      <w:r>
        <w:rPr>
          <w:b/>
          <w:bCs/>
        </w:rPr>
        <w:t xml:space="preserve">Alternativa descartada: todo síncrono.</w:t>
      </w:r>
      <w:r>
        <w:t xml:space="preserve"> Una traducción por lote de miles de cadenas superaría los tiempos de espera habituales y bloquearía al cliente.</w:t>
      </w:r>
    </w:p>
    <w:p>
      <w:pPr>
        <w:pStyle w:val="Prrafodelista"/>
        <w:numPr>
          <w:ilvl w:val="0"/>
          <w:numId w:val="2"/>
        </w:numPr>
        <w:spacing w:after="80" w:line="288" w:lineRule="auto"/>
      </w:pPr>
      <w:r>
        <w:rPr>
          <w:b/>
          <w:bCs/>
        </w:rPr>
        <w:t xml:space="preserve">Alternativa descartada: todo asíncrono.</w:t>
      </w:r>
      <w:r>
        <w:t xml:space="preserve"> Complicaría operaciones simples, como consultar una cadena, sin ningún beneficio.</w:t>
      </w:r>
    </w:p>
    <w:p>
      <w:pPr>
        <w:keepNext/>
        <w:spacing w:before="120" w:after="80" w:line="288" w:lineRule="auto"/>
      </w:pPr>
      <w:r>
        <w:rPr>
          <w:b/>
          <w:bCs/>
        </w:rPr>
        <w:t xml:space="preserve">Contratos de comunicación entre servicios</w:t>
      </w:r>
    </w:p>
    <w:p>
      <w:pPr>
        <w:spacing w:after="140" w:line="288" w:lineRule="auto"/>
        <w:jc w:val="both"/>
      </w:pPr>
      <w:r>
        <w:t xml:space="preserve">Cada interfaz se define primero como contrato (enfoque contract-first) y el código se ajusta a él.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4460"/>
      </w:tblGrid>
      <w:tr>
        <w:tblPrEx>
          <w:tblCellMar>
            <w:top w:w="0" w:type="dxa"/>
            <w:bottom w:w="0" w:type="dxa"/>
          </w:tblCellMar>
        </w:tblPrEx>
        <w:trPr>
          <w:cantSplit/>
          <w:tblHeader/>
        </w:trPr>
        <w:tc>
          <w:tcPr>
            <w:tcW w:w="200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Canal</w:t>
            </w:r>
          </w:p>
        </w:tc>
        <w:tc>
          <w:tcPr>
            <w:tcW w:w="290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Formato de contrato</w:t>
            </w:r>
          </w:p>
        </w:tc>
        <w:tc>
          <w:tcPr>
            <w:tcW w:w="4460" w:type="dxa"/>
            <w:tcBorders>
              <w:top w:val="single" w:sz="4" w:space="0" w:color="C9CCE3"/>
              <w:left w:val="single" w:sz="4" w:space="0" w:color="C9CCE3"/>
              <w:bottom w:val="single" w:sz="4" w:space="0" w:color="C9CCE3"/>
              <w:right w:val="single" w:sz="4" w:space="0" w:color="C9CCE3"/>
            </w:tcBorders>
            <w:shd w:val="clear" w:color="auto" w:fill="3B3486"/>
            <w:tcMar>
              <w:top w:w="90" w:type="dxa"/>
              <w:left w:w="140" w:type="dxa"/>
              <w:bottom w:w="90" w:type="dxa"/>
              <w:right w:w="140" w:type="dxa"/>
            </w:tcMar>
            <w:vAlign w:val="center"/>
          </w:tcPr>
          <w:p>
            <w:r>
              <w:rPr>
                <w:b/>
                <w:bCs/>
                <w:color w:val="FFFFFF"/>
              </w:rPr>
              <w:t xml:space="preserve">Contenido</w:t>
            </w:r>
          </w:p>
        </w:tc>
      </w:tr>
      <w:tr>
        <w:tblPrEx>
          <w:tblCellMar>
            <w:top w:w="0" w:type="dxa"/>
            <w:bottom w:w="0" w:type="dxa"/>
          </w:tblCellMar>
        </w:tblPrEx>
        <w:trPr>
          <w:cantSplit/>
        </w:trPr>
        <w:tc>
          <w:tcPr>
            <w:tcW w:w="20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API REST</w:t>
            </w:r>
          </w:p>
        </w:tc>
        <w:tc>
          <w:tcPr>
            <w:tcW w:w="29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OpenAPI 3.x (</w:t>
            </w:r>
            <w:r>
              <w:rPr>
                <w:rFonts w:ascii="Consolas" w:hAnsi="Consolas" w:cs="Consolas"/>
                <w:color w:val="1B1F3B"/>
                <w:sz w:val="20"/>
                <w:szCs w:val="20"/>
              </w:rPr>
              <w:t xml:space="preserve">openapi.yaml</w:t>
            </w:r>
            <w:r>
              <w:rPr>
                <w:color w:val="1B1F3B"/>
              </w:rPr>
              <w:t xml:space="preserve">)</w:t>
            </w:r>
          </w:p>
        </w:tc>
        <w:tc>
          <w:tcPr>
            <w:tcW w:w="44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Rutas, métodos, esquemas de entrada y salida, códigos de error y autenticación.</w:t>
            </w:r>
          </w:p>
        </w:tc>
      </w:tr>
      <w:tr>
        <w:tblPrEx>
          <w:tblCellMar>
            <w:top w:w="0" w:type="dxa"/>
            <w:bottom w:w="0" w:type="dxa"/>
          </w:tblCellMar>
        </w:tblPrEx>
        <w:trPr>
          <w:cantSplit/>
        </w:trPr>
        <w:tc>
          <w:tcPr>
            <w:tcW w:w="20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Webhooks</w:t>
            </w:r>
          </w:p>
        </w:tc>
        <w:tc>
          <w:tcPr>
            <w:tcW w:w="29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OpenAPI (sección </w:t>
            </w:r>
            <w:r>
              <w:rPr>
                <w:rFonts w:ascii="Consolas" w:hAnsi="Consolas" w:cs="Consolas"/>
                <w:color w:val="1B1F3B"/>
                <w:sz w:val="20"/>
                <w:szCs w:val="20"/>
              </w:rPr>
              <w:t xml:space="preserve">webhooks</w:t>
            </w:r>
            <w:r>
              <w:rPr>
                <w:color w:val="1B1F3B"/>
              </w:rPr>
              <w:t xml:space="preserve">)</w:t>
            </w:r>
          </w:p>
        </w:tc>
        <w:tc>
          <w:tcPr>
            <w:tcW w:w="44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Estructura del evento, firma de seguridad y política de reintentos.</w:t>
            </w:r>
          </w:p>
        </w:tc>
      </w:tr>
      <w:tr>
        <w:tblPrEx>
          <w:tblCellMar>
            <w:top w:w="0" w:type="dxa"/>
            <w:bottom w:w="0" w:type="dxa"/>
          </w:tblCellMar>
        </w:tblPrEx>
        <w:trPr>
          <w:cantSplit/>
        </w:trPr>
        <w:tc>
          <w:tcPr>
            <w:tcW w:w="20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Eventos internos</w:t>
            </w:r>
          </w:p>
        </w:tc>
        <w:tc>
          <w:tcPr>
            <w:tcW w:w="29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JSON Schema / AsyncAPI</w:t>
            </w:r>
          </w:p>
        </w:tc>
        <w:tc>
          <w:tcPr>
            <w:tcW w:w="44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Nombre del evento, versión y campos obligatorios.</w:t>
            </w:r>
          </w:p>
        </w:tc>
      </w:tr>
      <w:tr>
        <w:tblPrEx>
          <w:tblCellMar>
            <w:top w:w="0" w:type="dxa"/>
            <w:bottom w:w="0" w:type="dxa"/>
          </w:tblCellMar>
        </w:tblPrEx>
        <w:trPr>
          <w:cantSplit/>
        </w:trPr>
        <w:tc>
          <w:tcPr>
            <w:tcW w:w="20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b/>
                <w:bCs/>
                <w:color w:val="1B1F3B"/>
              </w:rPr>
              <w:t xml:space="preserve">SOAP, GraphQL, gRPC</w:t>
            </w:r>
          </w:p>
        </w:tc>
        <w:tc>
          <w:tcPr>
            <w:tcW w:w="290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No aplica</w:t>
            </w:r>
          </w:p>
        </w:tc>
        <w:tc>
          <w:tcPr>
            <w:tcW w:w="4460" w:type="dxa"/>
            <w:tcBorders>
              <w:top w:val="single" w:sz="4" w:space="0" w:color="C9CCE3"/>
              <w:left w:val="single" w:sz="4" w:space="0" w:color="C9CCE3"/>
              <w:bottom w:val="single" w:sz="4" w:space="0" w:color="C9CCE3"/>
              <w:right w:val="single" w:sz="4" w:space="0" w:color="C9CCE3"/>
            </w:tcBorders>
            <w:tcMar>
              <w:top w:w="90" w:type="dxa"/>
              <w:left w:w="140" w:type="dxa"/>
              <w:bottom w:w="90" w:type="dxa"/>
              <w:right w:w="140" w:type="dxa"/>
            </w:tcMar>
            <w:vAlign w:val="center"/>
          </w:tcPr>
          <w:p>
            <w:r>
              <w:rPr>
                <w:color w:val="1B1F3B"/>
              </w:rPr>
              <w:t xml:space="preserve">No se usan </w:t>
            </w:r>
            <w:r>
              <w:rPr>
                <w:rFonts w:ascii="Consolas" w:hAnsi="Consolas" w:cs="Consolas"/>
                <w:color w:val="1B1F3B"/>
                <w:sz w:val="20"/>
                <w:szCs w:val="20"/>
              </w:rPr>
              <w:t xml:space="preserve">.wsdl</w:t>
            </w:r>
            <w:r>
              <w:rPr>
                <w:color w:val="1B1F3B"/>
              </w:rPr>
              <w:t xml:space="preserve">, </w:t>
            </w:r>
            <w:r>
              <w:rPr>
                <w:rFonts w:ascii="Consolas" w:hAnsi="Consolas" w:cs="Consolas"/>
                <w:color w:val="1B1F3B"/>
                <w:sz w:val="20"/>
                <w:szCs w:val="20"/>
              </w:rPr>
              <w:t xml:space="preserve">.graphql</w:t>
            </w:r>
            <w:r>
              <w:rPr>
                <w:color w:val="1B1F3B"/>
              </w:rPr>
              <w:t xml:space="preserve"> (SDL) ni </w:t>
            </w:r>
            <w:r>
              <w:rPr>
                <w:rFonts w:ascii="Consolas" w:hAnsi="Consolas" w:cs="Consolas"/>
                <w:color w:val="1B1F3B"/>
                <w:sz w:val="20"/>
                <w:szCs w:val="20"/>
              </w:rPr>
              <w:t xml:space="preserve">.proto</w:t>
            </w:r>
            <w:r>
              <w:rPr>
                <w:color w:val="1B1F3B"/>
              </w:rPr>
              <w:t xml:space="preserve"> en esta etapa.</w:t>
            </w:r>
          </w:p>
        </w:tc>
      </w:tr>
    </w:tbl>
    <w:p>
      <w:pPr>
        <w:spacing w:after="120"/>
      </w:pPr>
    </w:p>
    <w:p>
      <w:pPr>
        <w:spacing w:after="140" w:line="288" w:lineRule="auto"/>
        <w:jc w:val="both"/>
      </w:pPr>
      <w:r>
        <w:t xml:space="preserve">Ejemplo de operaciones principales:</w:t>
      </w:r>
    </w:p>
    <w:p>
      <w:pPr>
        <w:pStyle w:val="Prrafodelista"/>
        <w:numPr>
          <w:ilvl w:val="0"/>
          <w:numId w:val="2"/>
        </w:numPr>
        <w:spacing w:after="80" w:line="288" w:lineRule="auto"/>
      </w:pPr>
      <w:r>
        <w:rPr>
          <w:rFonts w:ascii="Consolas" w:hAnsi="Consolas" w:cs="Consolas"/>
          <w:sz w:val="20"/>
          <w:szCs w:val="20"/>
        </w:rPr>
        <w:t xml:space="preserve">POST /proyectos/{id}/traducciones</w:t>
      </w:r>
      <w:r>
        <w:t xml:space="preserve"> crea una tarea por lote y responde </w:t>
      </w:r>
      <w:r>
        <w:rPr>
          <w:rFonts w:ascii="Consolas" w:hAnsi="Consolas" w:cs="Consolas"/>
          <w:sz w:val="20"/>
          <w:szCs w:val="20"/>
        </w:rPr>
        <w:t xml:space="preserve">202 Accepted</w:t>
      </w:r>
      <w:r>
        <w:t xml:space="preserve"> con el identificador de la tarea.</w:t>
      </w:r>
    </w:p>
    <w:p>
      <w:pPr>
        <w:pStyle w:val="Prrafodelista"/>
        <w:numPr>
          <w:ilvl w:val="0"/>
          <w:numId w:val="2"/>
        </w:numPr>
        <w:spacing w:after="80" w:line="288" w:lineRule="auto"/>
      </w:pPr>
      <w:r>
        <w:rPr>
          <w:rFonts w:ascii="Consolas" w:hAnsi="Consolas" w:cs="Consolas"/>
          <w:sz w:val="20"/>
          <w:szCs w:val="20"/>
        </w:rPr>
        <w:t xml:space="preserve">GET /tareas/{id}</w:t>
      </w:r>
      <w:r>
        <w:t xml:space="preserve"> devuelve el estado (</w:t>
      </w:r>
      <w:r>
        <w:rPr>
          <w:rFonts w:ascii="Consolas" w:hAnsi="Consolas" w:cs="Consolas"/>
          <w:sz w:val="20"/>
          <w:szCs w:val="20"/>
        </w:rPr>
        <w:t xml:space="preserve">pendiente</w:t>
      </w:r>
      <w:r>
        <w:t xml:space="preserve">, </w:t>
      </w:r>
      <w:r>
        <w:rPr>
          <w:rFonts w:ascii="Consolas" w:hAnsi="Consolas" w:cs="Consolas"/>
          <w:sz w:val="20"/>
          <w:szCs w:val="20"/>
        </w:rPr>
        <w:t xml:space="preserve">en_proceso</w:t>
      </w:r>
      <w:r>
        <w:t xml:space="preserve">, </w:t>
      </w:r>
      <w:r>
        <w:rPr>
          <w:rFonts w:ascii="Consolas" w:hAnsi="Consolas" w:cs="Consolas"/>
          <w:sz w:val="20"/>
          <w:szCs w:val="20"/>
        </w:rPr>
        <w:t xml:space="preserve">completada</w:t>
      </w:r>
      <w:r>
        <w:t xml:space="preserve">, </w:t>
      </w:r>
      <w:r>
        <w:rPr>
          <w:rFonts w:ascii="Consolas" w:hAnsi="Consolas" w:cs="Consolas"/>
          <w:sz w:val="20"/>
          <w:szCs w:val="20"/>
        </w:rPr>
        <w:t xml:space="preserve">fallida</w:t>
      </w:r>
      <w:r>
        <w:t xml:space="preserve">).</w:t>
      </w:r>
    </w:p>
    <w:p>
      <w:pPr>
        <w:pStyle w:val="Prrafodelista"/>
        <w:numPr>
          <w:ilvl w:val="0"/>
          <w:numId w:val="2"/>
        </w:numPr>
        <w:spacing w:after="80" w:line="288" w:lineRule="auto"/>
      </w:pPr>
      <w:r>
        <w:rPr>
          <w:rFonts w:ascii="Consolas" w:hAnsi="Consolas" w:cs="Consolas"/>
          <w:sz w:val="20"/>
          <w:szCs w:val="20"/>
        </w:rPr>
        <w:t xml:space="preserve">GET /proyectos/{id}/cadenas?idioma=es</w:t>
      </w:r>
      <w:r>
        <w:t xml:space="preserve"> consulta las cadenas de forma síncrona.</w:t>
      </w:r>
    </w:p>
    <w:p>
      <w:pPr>
        <w:keepNext/>
        <w:spacing w:before="120" w:after="80" w:line="288" w:lineRule="auto"/>
      </w:pPr>
      <w:r>
        <w:rPr>
          <w:b/>
          <w:bCs/>
        </w:rPr>
        <w:t xml:space="preserve">Buenas prácticas aplicadas</w:t>
      </w:r>
    </w:p>
    <w:p>
      <w:pPr>
        <w:spacing w:after="140" w:line="288" w:lineRule="auto"/>
        <w:jc w:val="both"/>
      </w:pPr>
      <w:r>
        <w:t xml:space="preserve">Como complemento de las buenas prácticas descritas en el ADR 002, en este ADR se aplican las siguientes:</w:t>
      </w:r>
    </w:p>
    <w:p>
      <w:pPr>
        <w:pStyle w:val="Prrafodelista"/>
        <w:numPr>
          <w:ilvl w:val="0"/>
          <w:numId w:val="2"/>
        </w:numPr>
        <w:spacing w:after="80" w:line="288" w:lineRule="auto"/>
      </w:pPr>
      <w:r>
        <w:rPr>
          <w:b/>
          <w:bCs/>
        </w:rPr>
        <w:t xml:space="preserve">Versionado explícito</w:t>
      </w:r>
      <w:r>
        <w:t xml:space="preserve"> (</w:t>
      </w:r>
      <w:r>
        <w:rPr>
          <w:rFonts w:ascii="Consolas" w:hAnsi="Consolas" w:cs="Consolas"/>
          <w:sz w:val="20"/>
          <w:szCs w:val="20"/>
        </w:rPr>
        <w:t xml:space="preserve">/v1/...</w:t>
      </w:r>
      <w:r>
        <w:t xml:space="preserve">) y compatibilidad hacia atrás: los cambios incompatibles generan una versión nueva.</w:t>
      </w:r>
    </w:p>
    <w:p>
      <w:pPr>
        <w:pStyle w:val="Prrafodelista"/>
        <w:numPr>
          <w:ilvl w:val="0"/>
          <w:numId w:val="2"/>
        </w:numPr>
        <w:spacing w:after="80" w:line="288" w:lineRule="auto"/>
      </w:pPr>
      <w:r>
        <w:rPr>
          <w:b/>
          <w:bCs/>
        </w:rPr>
        <w:t xml:space="preserve">Idempotencia:</w:t>
      </w:r>
      <w:r>
        <w:t xml:space="preserve"> las operaciones por lote aceptan una clave de idempotencia para que un reintento no duplique el trabajo.</w:t>
      </w:r>
    </w:p>
    <w:p>
      <w:pPr>
        <w:pStyle w:val="Prrafodelista"/>
        <w:numPr>
          <w:ilvl w:val="0"/>
          <w:numId w:val="2"/>
        </w:numPr>
        <w:spacing w:after="80" w:line="288" w:lineRule="auto"/>
      </w:pPr>
      <w:r>
        <w:rPr>
          <w:b/>
          <w:bCs/>
        </w:rPr>
        <w:t xml:space="preserve">Errores consistentes:</w:t>
      </w:r>
      <w:r>
        <w:t xml:space="preserve"> formato único de error con código, mensaje y detalle.</w:t>
      </w:r>
    </w:p>
    <w:p>
      <w:pPr>
        <w:pStyle w:val="Prrafodelista"/>
        <w:numPr>
          <w:ilvl w:val="0"/>
          <w:numId w:val="2"/>
        </w:numPr>
        <w:spacing w:after="80" w:line="288" w:lineRule="auto"/>
      </w:pPr>
      <w:r>
        <w:rPr>
          <w:b/>
          <w:bCs/>
        </w:rPr>
        <w:t xml:space="preserve">Reintentos con espera creciente</w:t>
      </w:r>
      <w:r>
        <w:t xml:space="preserve"> (exponential backoff) y cola de mensajes fallidos (dead-letter queue) para el trabajo asíncrono.</w:t>
      </w:r>
    </w:p>
    <w:p>
      <w:pPr>
        <w:pStyle w:val="Prrafodelista"/>
        <w:numPr>
          <w:ilvl w:val="0"/>
          <w:numId w:val="2"/>
        </w:numPr>
        <w:spacing w:after="80" w:line="288" w:lineRule="auto"/>
      </w:pPr>
      <w:r>
        <w:rPr>
          <w:b/>
          <w:bCs/>
        </w:rPr>
        <w:t xml:space="preserve">Tiempos de espera</w:t>
      </w:r>
      <w:r>
        <w:t xml:space="preserve"> (timeouts) en toda llamada síncrona, para evitar bloqueos en cascada.</w:t>
      </w:r>
    </w:p>
    <w:p>
      <w:pPr>
        <w:pStyle w:val="Prrafodelista"/>
        <w:numPr>
          <w:ilvl w:val="0"/>
          <w:numId w:val="2"/>
        </w:numPr>
        <w:spacing w:after="80" w:line="288" w:lineRule="auto"/>
      </w:pPr>
      <w:r>
        <w:rPr>
          <w:b/>
          <w:bCs/>
        </w:rPr>
        <w:t xml:space="preserve">Seguridad:</w:t>
      </w:r>
      <w:r>
        <w:t xml:space="preserve"> autenticación con token en la API y firma HMAC en los webhooks.</w:t>
      </w:r>
    </w:p>
    <w:p>
      <w:pPr>
        <w:pStyle w:val="Prrafodelista"/>
        <w:numPr>
          <w:ilvl w:val="0"/>
          <w:numId w:val="2"/>
        </w:numPr>
        <w:spacing w:after="80" w:line="288" w:lineRule="auto"/>
      </w:pPr>
      <w:r>
        <w:rPr>
          <w:b/>
          <w:bCs/>
        </w:rPr>
        <w:t xml:space="preserve">Trazabilidad:</w:t>
      </w:r>
      <w:r>
        <w:t xml:space="preserve"> un identificador de correlación viaja en cada solicitud y evento, para seguir una tarea a lo largo del pipeline.</w:t>
      </w:r>
    </w:p>
    <w:p>
      <w:pPr>
        <w:pStyle w:val="Prrafodelista"/>
        <w:numPr>
          <w:ilvl w:val="0"/>
          <w:numId w:val="2"/>
        </w:numPr>
        <w:spacing w:after="80" w:line="288" w:lineRule="auto"/>
      </w:pPr>
      <w:r>
        <w:rPr>
          <w:b/>
          <w:bCs/>
        </w:rPr>
        <w:t xml:space="preserve">Contratos validados automáticamente</w:t>
      </w:r>
      <w:r>
        <w:t xml:space="preserve"> en el CI, con pruebas que comparan la implementación con el OpenAPI.</w:t>
      </w:r>
    </w:p>
    <w:p>
      <w:pPr>
        <w:keepNext/>
        <w:spacing w:before="120" w:after="80" w:line="288" w:lineRule="auto"/>
      </w:pPr>
      <w:r>
        <w:rPr>
          <w:b/>
          <w:bCs/>
        </w:rPr>
        <w:t xml:space="preserve">Consecuencias</w:t>
      </w:r>
    </w:p>
    <w:p>
      <w:pPr>
        <w:spacing w:after="140" w:line="288" w:lineRule="auto"/>
        <w:jc w:val="both"/>
      </w:pPr>
      <w:r>
        <w:rPr>
          <w:b/>
          <w:bCs/>
        </w:rPr>
        <w:t xml:space="preserve">Positivas:</w:t>
      </w:r>
      <w:r>
        <w:t xml:space="preserve"> tecnología conocida y fácil de depurar; el trabajo largo no bloquea al usuario; los contratos sirven como documentación y facilitan la integración con motores de juego.</w:t>
      </w:r>
    </w:p>
    <w:p>
      <w:pPr>
        <w:spacing w:after="140" w:line="288" w:lineRule="auto"/>
        <w:jc w:val="both"/>
      </w:pPr>
      <w:r>
        <w:rPr>
          <w:b/>
          <w:bCs/>
        </w:rPr>
        <w:t xml:space="preserve">Negativas:</w:t>
      </w:r>
      <w:r>
        <w:t xml:space="preserve"> hay que operar una cola de mensajes y manejar estados de tarea y consistencia eventual; REST puede enviar más datos de los necesarios que otras opciones; los webhooks requieren que el receptor sea accesible y gestionar reintentos.</w:t>
      </w:r>
    </w:p>
    <w:p>
      <w:pPr>
        <w:spacing w:after="140" w:line="288" w:lineRule="auto"/>
        <w:jc w:val="both"/>
      </w:pPr>
      <w:r>
        <w:rPr>
          <w:b/>
          <w:bCs/>
        </w:rPr>
        <w:t xml:space="preserve">Revisión:</w:t>
      </w:r>
      <w:r>
        <w:t xml:space="preserve"> si el tráfico interno crece o se necesita progreso en tiempo real, se reevaluará gRPC entre servicios internos y WebSocket para la interfaz de usuario.</w:t>
      </w:r>
    </w:p>
    <w:sectPr w:rsidR="00C9759B" w:rsidRPr="00C975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961"/>
    <w:multiLevelType w:val="hybridMultilevel"/>
    <w:tmpl w:val="6D34CB76"/>
    <w:lvl w:ilvl="0" w:tplc="ECF8A002">
      <w:start w:val="1"/>
      <w:numFmt w:val="bullet"/>
      <w:lvlText w:val="●"/>
      <w:lvlJc w:val="left"/>
      <w:pPr>
        <w:ind w:left="720" w:hanging="360"/>
      </w:pPr>
    </w:lvl>
    <w:lvl w:ilvl="1" w:tplc="0846DBD2">
      <w:start w:val="1"/>
      <w:numFmt w:val="bullet"/>
      <w:lvlText w:val="○"/>
      <w:lvlJc w:val="left"/>
      <w:pPr>
        <w:ind w:left="1440" w:hanging="360"/>
      </w:pPr>
    </w:lvl>
    <w:lvl w:ilvl="2" w:tplc="931C2334">
      <w:start w:val="1"/>
      <w:numFmt w:val="bullet"/>
      <w:lvlText w:val="■"/>
      <w:lvlJc w:val="left"/>
      <w:pPr>
        <w:ind w:left="2160" w:hanging="360"/>
      </w:pPr>
    </w:lvl>
    <w:lvl w:ilvl="3" w:tplc="F98AA786">
      <w:start w:val="1"/>
      <w:numFmt w:val="bullet"/>
      <w:lvlText w:val="●"/>
      <w:lvlJc w:val="left"/>
      <w:pPr>
        <w:ind w:left="2880" w:hanging="360"/>
      </w:pPr>
    </w:lvl>
    <w:lvl w:ilvl="4" w:tplc="728496B4">
      <w:start w:val="1"/>
      <w:numFmt w:val="bullet"/>
      <w:lvlText w:val="○"/>
      <w:lvlJc w:val="left"/>
      <w:pPr>
        <w:ind w:left="3600" w:hanging="360"/>
      </w:pPr>
    </w:lvl>
    <w:lvl w:ilvl="5" w:tplc="EC90F1E2">
      <w:start w:val="1"/>
      <w:numFmt w:val="bullet"/>
      <w:lvlText w:val="■"/>
      <w:lvlJc w:val="left"/>
      <w:pPr>
        <w:ind w:left="4320" w:hanging="360"/>
      </w:pPr>
    </w:lvl>
    <w:lvl w:ilvl="6" w:tplc="13223FAE">
      <w:start w:val="1"/>
      <w:numFmt w:val="bullet"/>
      <w:lvlText w:val="●"/>
      <w:lvlJc w:val="left"/>
      <w:pPr>
        <w:ind w:left="5040" w:hanging="360"/>
      </w:pPr>
    </w:lvl>
    <w:lvl w:ilvl="7" w:tplc="87DC70AE">
      <w:start w:val="1"/>
      <w:numFmt w:val="bullet"/>
      <w:lvlText w:val="●"/>
      <w:lvlJc w:val="left"/>
      <w:pPr>
        <w:ind w:left="5760" w:hanging="360"/>
      </w:pPr>
    </w:lvl>
    <w:lvl w:ilvl="8" w:tplc="5AF25FDE">
      <w:start w:val="1"/>
      <w:numFmt w:val="bullet"/>
      <w:lvlText w:val="●"/>
      <w:lvlJc w:val="left"/>
      <w:pPr>
        <w:ind w:left="6480" w:hanging="360"/>
      </w:pPr>
    </w:lvl>
  </w:abstractNum>
  <w:abstractNum w:abstractNumId="1" w15:restartNumberingAfterBreak="0">
    <w:nsid w:val="0FFB3F2E"/>
    <w:multiLevelType w:val="hybridMultilevel"/>
    <w:tmpl w:val="053C3E3E"/>
    <w:lvl w:ilvl="0" w:tplc="4FF83272">
      <w:start w:val="1"/>
      <w:numFmt w:val="bullet"/>
      <w:lvlText w:val="•"/>
      <w:lvlJc w:val="left"/>
      <w:pPr>
        <w:ind w:left="720" w:hanging="360"/>
      </w:pPr>
    </w:lvl>
    <w:lvl w:ilvl="1" w:tplc="87369A92">
      <w:start w:val="1"/>
      <w:numFmt w:val="bullet"/>
      <w:lvlText w:val="○"/>
      <w:lvlJc w:val="left"/>
      <w:pPr>
        <w:ind w:left="1440" w:hanging="360"/>
      </w:pPr>
    </w:lvl>
    <w:lvl w:ilvl="2" w:tplc="7C5EA386">
      <w:numFmt w:val="decimal"/>
      <w:lvlText w:val=""/>
      <w:lvlJc w:val="left"/>
    </w:lvl>
    <w:lvl w:ilvl="3" w:tplc="B8984B74">
      <w:numFmt w:val="decimal"/>
      <w:lvlText w:val=""/>
      <w:lvlJc w:val="left"/>
    </w:lvl>
    <w:lvl w:ilvl="4" w:tplc="06FA0BEE">
      <w:numFmt w:val="decimal"/>
      <w:lvlText w:val=""/>
      <w:lvlJc w:val="left"/>
    </w:lvl>
    <w:lvl w:ilvl="5" w:tplc="13A64242">
      <w:numFmt w:val="decimal"/>
      <w:lvlText w:val=""/>
      <w:lvlJc w:val="left"/>
    </w:lvl>
    <w:lvl w:ilvl="6" w:tplc="425AE656">
      <w:numFmt w:val="decimal"/>
      <w:lvlText w:val=""/>
      <w:lvlJc w:val="left"/>
    </w:lvl>
    <w:lvl w:ilvl="7" w:tplc="2D742BF6">
      <w:numFmt w:val="decimal"/>
      <w:lvlText w:val=""/>
      <w:lvlJc w:val="left"/>
    </w:lvl>
    <w:lvl w:ilvl="8" w:tplc="075CCD72">
      <w:numFmt w:val="decimal"/>
      <w:lvlText w:val=""/>
      <w:lvlJc w:val="left"/>
    </w:lvl>
  </w:abstractNum>
  <w:num w:numId="1" w16cid:durableId="2027559993">
    <w:abstractNumId w:val="0"/>
    <w:lvlOverride w:ilvl="0">
      <w:startOverride w:val="1"/>
    </w:lvlOverride>
  </w:num>
  <w:num w:numId="2" w16cid:durableId="158236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1C7"/>
    <w:rsid w:val="00287F02"/>
    <w:rsid w:val="002B7C95"/>
    <w:rsid w:val="00304AB5"/>
    <w:rsid w:val="003A5540"/>
    <w:rsid w:val="004771C7"/>
    <w:rsid w:val="006C2B46"/>
    <w:rsid w:val="006C4B7C"/>
    <w:rsid w:val="0090309F"/>
    <w:rsid w:val="00A730CD"/>
    <w:rsid w:val="00C975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622F"/>
  <w15:docId w15:val="{8B5AEAE0-C2FD-4DF9-8ADC-35AF518B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rFonts w:ascii="Cambria" w:eastAsia="Cambria" w:hAnsi="Cambria" w:cs="Cambria"/>
      <w:b/>
      <w:bCs/>
      <w:color w:val="000000"/>
      <w:sz w:val="32"/>
      <w:szCs w:val="32"/>
    </w:rPr>
  </w:style>
  <w:style w:type="paragraph" w:styleId="Ttulo2">
    <w:name w:val="heading 2"/>
    <w:uiPriority w:val="9"/>
    <w:unhideWhenUsed/>
    <w:qFormat/>
    <w:pPr>
      <w:keepNext/>
      <w:spacing w:before="240" w:after="120"/>
      <w:outlineLvl w:val="1"/>
    </w:pPr>
    <w:rPr>
      <w:rFonts w:ascii="Cambria" w:eastAsia="Cambria" w:hAnsi="Cambria" w:cs="Cambria"/>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9759B"/>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6C2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754</Words>
  <Characters>4152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LocWeave - Documento de avance</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LocWeave - Documento de avance</dc:title>
  <dc:creator>LocWeave</dc:creator>
  <cp:lastModifiedBy>JUAN SEBASTIAN  VARGAS GALVIS</cp:lastModifiedBy>
  <cp:revision>2</cp:revision>
  <dcterms:created xsi:type="dcterms:W3CDTF">2026-10-11T03:41:00Z</dcterms:created>
  <dcterms:modified xsi:type="dcterms:W3CDTF">2026-10-11T03:41:00Z</dcterms:modified>
</cp:coreProperties>
</file>