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BCB"/>
          <w:sz w:val="16"/>
          <w:szCs w:val="16"/>
        </w:rPr>
        <w:t xml:space="preserve">XENIX SOLUTIONS · MICROSOFT ISV SUCCESS</w:t>
      </w:r>
    </w:p>
    <w:p>
      <w:pPr>
        <w:pStyle w:val="Title"/>
      </w:pPr>
      <w:r>
        <w:t xml:space="preserve">Speech-to-prompt</w:t>
      </w:r>
    </w:p>
    <w:p>
      <w:pPr>
        <w:spacing w:after="120"/>
      </w:pPr>
      <w:r>
        <w:rPr>
          <w:color w:val="556677"/>
        </w:rPr>
        <w:t xml:space="preserve">Brief para la sesión </w:t>
      </w:r>
      <w:r>
        <w:rPr>
          <w:i/>
          <w:iCs/>
          <w:color w:val="556677"/>
        </w:rPr>
        <w:t xml:space="preserve">Discovery &amp; Planning</w:t>
      </w:r>
      <w:r>
        <w:rPr>
          <w:color w:val="556677"/>
        </w:rPr>
        <w:t xml:space="preserve">  ·  23 de julio de 2026</w:t>
      </w:r>
    </w:p>
    <w:p>
      <w:pPr>
        <w:spacing w:after="120"/>
      </w:pPr>
      <w:r>
        <w:rPr>
          <w:b/>
          <w:bCs/>
        </w:rPr>
        <w:t xml:space="preserve">Interlocutor Microsoft: </w:t>
      </w:r>
      <w:r>
        <w:t xml:space="preserve">Marcelo — Consultor Técnico de Partners.  </w:t>
      </w:r>
      <w:r>
        <w:rPr>
          <w:b/>
          <w:bCs/>
        </w:rPr>
        <w:t xml:space="preserve">Asistentes Xenix: </w:t>
      </w:r>
      <w:r>
        <w:t xml:space="preserve">Jesús López (técnico / arquitectura) · Agustín Hernández (negocio / partner).</w:t>
      </w:r>
    </w:p>
    <w:p>
      <w:pPr>
        <w:pBdr>
          <w:bottom w:val="single" w:color="D8E2EE" w:sz="6" w:space="1"/>
        </w:pBdr>
        <w:spacing w:after="160" w:before="60"/>
      </w:pPr>
    </w:p>
    <w:p>
      <w:pPr>
        <w:pStyle w:val="Heading1"/>
      </w:pPr>
      <w:r>
        <w:t xml:space="preserve">1. Qué estamos construyendo</w:t>
      </w:r>
    </w:p>
    <w:p>
      <w:pPr>
        <w:spacing w:after="120"/>
      </w:pPr>
      <w:r>
        <w:rPr>
          <w:b/>
          <w:bCs/>
        </w:rPr>
        <w:t xml:space="preserve">Speech-to-prompt</w:t>
      </w:r>
      <w:r>
        <w:t xml:space="preserve"> convierte dictado de voz en prompts de alta calidad para modelos de lenguaje. El profesional dicta (o importa audio) por segmentos → se transcribe → revisa → </w:t>
      </w:r>
      <w:r>
        <w:rPr>
          <w:b/>
          <w:bCs/>
        </w:rPr>
        <w:t xml:space="preserve">destila</w:t>
      </w:r>
      <w:r>
        <w:t xml:space="preserve"> con uno de 4 modos → obtiene un prompt limpio y estructurado, listo para pegar en el modelo destino que elija. Guarda su histórico y ve el coste de cada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quién: </w:t>
      </w:r>
      <w:r>
        <w:t xml:space="preserve">profesional individual que trabaja con IA (arquitectos, consultores, producto, legal…) y quiere pasar de "hablar" a "un buen prompt" sin fricción, también en móvil (PWA instalable).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Diferencial: </w:t>
      </w:r>
      <w:r>
        <w:t xml:space="preserve">los system prompts de destilación afinados (español con tecnicismos en inglés, siglas dictadas) + la futura selección de modelo destino con ajustes de formato (funcionalidad estrella).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Estado: </w:t>
      </w:r>
      <w:r>
        <w:t xml:space="preserve">ya en producción (uso interno en Xenix con dato real), 100% Azure y secretless. Ahora lo profesionalizamos para publicarlo como SaaS transactable en Microsoft Marketplace.</w:t>
      </w:r>
    </w:p>
    <w:p>
      <w:pPr>
        <w:pStyle w:val="Heading1"/>
      </w:pPr>
      <w:r>
        <w:t xml:space="preserve">2. Objetivo de negocio</w:t>
      </w:r>
    </w:p>
    <w:p>
      <w:pPr>
        <w:spacing w:after="120"/>
      </w:pPr>
      <w:r>
        <w:t xml:space="preserve">Convertir la herramienta en un producto SaaS transactable en Microsoft Marketplace para desbloquear capacidad de partner con Microsoft (varias apps publicadas → créditos Azure para ampliar catálogo). Canal único v1: Marketplace. Comprador: profesional individual. Precio: suscripción mensual plana (sin metered).</w:t>
      </w:r>
    </w:p>
    <w:p>
      <w:pPr>
        <w:pStyle w:val="Heading1"/>
      </w:pPr>
      <w:r>
        <w:t xml:space="preserve">3. Estado actual · mapeado a la agenda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rPr>
          <w:tblHeader/>
        </w:trPr>
        <w:tc>
          <w:tcPr>
            <w:tcW w:type="dxa" w:w="3100"/>
            <w:shd w:fill="0B6BC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Punto de la agenda</w:t>
            </w:r>
          </w:p>
        </w:tc>
        <w:tc>
          <w:tcPr>
            <w:tcW w:type="dxa" w:w="6980"/>
            <w:shd w:fill="0B6BC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 estamos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Contexto y objetivos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Producto en producción (uso interno); objetivo = publicarlo transactable para desbloquear capacidad de partner + créditos Azure.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Preparación de clientes y acuerdos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Sin clientes externos aún (uso interno vía lista blanca interina). Sin acuerdos pendientes. Abierto: ¿comprador individual o empresa?, ¿autoservicio o alta manual?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Estrategia de Marketplace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Oferta SaaS "Sell through Microsoft" (transactable), plan flat mensual. Oferta ya creada en borrador (speechtoprompt). Cuenta verificada; payout OK; fiscal a falta de 1 acción (Seller 87879330).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Plataformas técnicas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100% Azure, secretless: App Service (Node) + SPA React/PWA, Entra multi-tenant + MSA, Azure SQL + Blob + Azure OpenAI (gpt-4.1 + Whisper) por Managed Identity tras Private Endpoints. CI/CD GitHub Actions.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Planificación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Programa de 7 ciclos. Ciclos 1 (identidad) y 2 (frontend mobile-first) cerrados y en producción. Ahora ciclo 3 = marketplace-transactable.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Próximos pasos</w:t>
            </w:r>
          </w:p>
        </w:tc>
        <w:tc>
          <w:tcPr>
            <w:tcW w:type="dxa" w:w="6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733"/>
              </w:rPr>
              <w:t xml:space="preserve">Construir la integración de fulfillment + cerrar el papeleo → compra de prueba en Preview → certificación → Go live. Buscamos alinear con sus hitos y soporte.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Roadmap (7 ciclos del programa)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identidad-entra</w:t>
      </w:r>
      <w:r>
        <w:t xml:space="preserve"> — cerrado, en producción (login OIDC multi-tenant Entra + MSA).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frontend-mobile-first</w:t>
      </w:r>
      <w:r>
        <w:t xml:space="preserve"> — cerrado, en producción (SPA React mobile-first, PWA instalable).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marketplace-transactable</w:t>
      </w:r>
      <w:r>
        <w:t xml:space="preserve"> — EN CURSO (landing, webhook, SaaS Fulfillment APIs nativas, tabla de suscripciones + gating, plan de precio).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destilado-destino</w:t>
      </w:r>
      <w:r>
        <w:t xml:space="preserve"> — selección de modelo destino + ajustes de formato (funcionalidad estrella).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uso-y-costes</w:t>
      </w:r>
      <w:r>
        <w:t xml:space="preserve"> — fair-use + costes visibles.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backoffice-minimo</w:t>
      </w:r>
      <w:r>
        <w:t xml:space="preserve"> — métricas, suscripciones, consumo.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publicacion</w:t>
      </w:r>
      <w:r>
        <w:t xml:space="preserve"> — ficha, certificación, compra de prueba, go-live.</w:t>
      </w:r>
    </w:p>
    <w:p>
      <w:r>
        <w:br w:type="page"/>
      </w:r>
    </w:p>
    <w:p>
      <w:pPr>
        <w:pStyle w:val="Heading1"/>
      </w:pPr>
      <w:r>
        <w:t xml:space="preserve">4. Arquitectura</w:t>
      </w:r>
    </w:p>
    <w:p>
      <w:pPr>
        <w:pStyle w:val="Heading2"/>
      </w:pPr>
      <w:r>
        <w:t xml:space="preserve">Arquitectura actual (en producción)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6677"/>
          <w:sz w:val="18"/>
          <w:szCs w:val="18"/>
        </w:rPr>
        <w:t xml:space="preserve">100% Azure · secretless (Managed Identity) · datos y modelos solo por red privada (Private Endpoints).</w:t>
      </w:r>
    </w:p>
    <w:p>
      <w:pPr>
        <w:spacing w:after="120"/>
      </w:pPr>
      <w:r>
        <w:rPr>
          <w:b/>
          <w:bCs/>
        </w:rPr>
        <w:t xml:space="preserve">Claves: </w:t>
      </w:r>
      <w:r>
        <w:t xml:space="preserve">login de un clic con cualquier cuenta Microsoft (Entra ID + personales); datos y modelos solo alcanzables por red privada; la app se autentica contra SQL, Blob y Azure OpenAI con Managed Identity (sin secretos); procesadores first-party de Azure (facturables contra crédito).</w:t>
      </w:r>
    </w:p>
    <w:p>
      <w:pPr>
        <w:pStyle w:val="Heading2"/>
      </w:pPr>
      <w:r>
        <w:t xml:space="preserve">Integración con Microsoft Marketplace (ciclo 3 · a construir)</w:t>
      </w:r>
    </w:p>
    <w:p>
      <w:pPr>
        <w:spacing w:after="80" w:before="120"/>
        <w:jc w:val="center"/>
      </w:pPr>
      <w:r>
        <w:drawing>
          <wp:inline distT="0" distB="0" distL="0" distR="0">
            <wp:extent cx="6286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6677"/>
          <w:sz w:val="18"/>
          <w:szCs w:val="18"/>
        </w:rPr>
        <w:t xml:space="preserve">Fulfillment nativo en el backend Node · el gate por suscripción reemplaza la lista blanca interina.</w:t>
      </w:r>
    </w:p>
    <w:p>
      <w:pPr>
        <w:spacing w:after="120"/>
      </w:pPr>
      <w:r>
        <w:rPr>
          <w:b/>
          <w:bCs/>
        </w:rPr>
        <w:t xml:space="preserve">Punto abierto: </w:t>
      </w:r>
      <w:r>
        <w:t xml:space="preserve">la app de Entra del fulfillment pide client secret → buscamos alternativa secretless (credencial federada / workload identity).</w:t>
      </w:r>
    </w:p>
    <w:p>
      <w:pPr>
        <w:pStyle w:val="Heading1"/>
      </w:pPr>
      <w:r>
        <w:t xml:space="preserve">5. Preguntas para Microsoft</w:t>
      </w:r>
    </w:p>
    <w:p>
      <w:pPr>
        <w:pStyle w:val="Heading2"/>
      </w:pPr>
      <w:r>
        <w:t xml:space="preserve">A. Programa, capacidad y beneficios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capacidad que buscamos con varias apps publicadas: ¿de qué programa cuelga (ISV Success, Marketplace Rewards, otro)? ¿Basta "Contact me"/listado o deben ser transactables? ¿Número objetivo y plazos?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Beneficios ISV Success concretos: ¿qué créditos Azure nos corresponden (Core / Expanded) y qué cubren? ¿Cubren el consumo de Azure OpenAI (first-party)? ¿Incluye horas de soporte técnico / dev?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¿Hay Engagement Manager / Marketplace Rewards asociados y qué desbloquean?</w:t>
      </w:r>
    </w:p>
    <w:p>
      <w:pPr>
        <w:pStyle w:val="Heading2"/>
      </w:pPr>
      <w:r>
        <w:t xml:space="preserve">B. Estrategia de Marketplace y clientes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certificar una SaaS transactable, ¿qué revisáis exactamente (ficha, demo o compra e2e)? ¿Tiempos reales de certificación? (la UI indica "manual &lt; 2 días hábiles").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¿Modelamos el comprador como profesional individual o empresa (varios empleados por cuenta)? (condiciona nuestro modelo de datos).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¿El alta debe ser autoservicio desde el día 1 o podemos dar de alta manualmente al principio (private plan / preview)?</w:t>
      </w:r>
    </w:p>
    <w:p>
      <w:pPr>
        <w:pStyle w:val="Heading2"/>
      </w:pPr>
      <w:r>
        <w:t xml:space="preserve">C. Técnicas — integración de fulfillment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Secretless: la app de Entra para el fulfillment (client-credentials contra las SaaS Fulfillment APIs) pide client secret. Somos secretless por Managed Identity. ¿Se puede usar credencial federada / workload identity federation en lugar de secreto? ¿Guía/ejemplo?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¿Recomendáis el SaaS Accelerator o implementación nativa del fulfillment (nuestra elección)? ¿Soporte para la primera oferta transactable?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Compra de prueba en Preview sin coste: ¿mejor private plan a $1, cancelar en 72 h, o ticket? ¿Recomendáis oferta DEV separada?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Crédito vs Marketplace-billing: ¿existe algún vehículo (ISV Success/MACC) para que el consumo de modelos de partner (p. ej. Claude en Foundry) se pague con créditos y no a tarjeta? (si sí, reconsideramos Claude como destilador en el ciclo 4).</w:t>
      </w:r>
    </w:p>
    <w:p>
      <w:pPr>
        <w:pStyle w:val="Heading2"/>
      </w:pPr>
      <w:r>
        <w:t xml:space="preserve">D. Papeleo pendiente (por si lo pueden enrutar)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Tax profile del Seller 87879330 = "Action required": ¿qué falta y a qué equipo se escala? ¿El "Tipo de organización = Asociación" es correcto para una S.L.?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Falta la asignación de payout por defecto al programa Marketplace ("Manage default payment profiles" vacío): ¿cómo se asigna correctamente?</w:t>
      </w:r>
    </w:p>
    <w:p>
      <w:pPr>
        <w:pStyle w:val="Heading1"/>
      </w:pPr>
      <w:r>
        <w:t xml:space="preserve">6. Materiales a enseñar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en vivo</w:t>
      </w:r>
      <w:r>
        <w:t xml:space="preserve"> de la app en producción (login Microsoft real → dictar → destilar → resultado; enseñar la PWA en móvil). Baza fuerte: ya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Diagrama de arquitectura</w:t>
      </w:r>
      <w:r>
        <w:t xml:space="preserve"> (sección 4): resalta 100% Azure + secretless + red privada — lo que Microsoft valora en certificación.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Roadmap</w:t>
      </w:r>
      <w:r>
        <w:t xml:space="preserve"> (sección 3): muestra tracción (2 ciclos cerrados) y visión (funcionalidad estrella + monetización).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27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spacing w:after="60"/>
    </w:pPr>
    <w:rPr>
      <w:rFonts w:ascii="Segoe UI" w:cs="Segoe UI" w:eastAsia="Segoe UI" w:hAnsi="Segoe UI"/>
      <w:b/>
      <w:bCs/>
      <w:color w:val="0E1B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Segoe UI" w:cs="Segoe UI" w:eastAsia="Segoe UI" w:hAnsi="Segoe UI"/>
      <w:b/>
      <w:bCs/>
      <w:color w:val="0B6BC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Segoe UI" w:cs="Segoe UI" w:eastAsia="Segoe UI" w:hAnsi="Segoe UI"/>
      <w:b/>
      <w:bCs/>
      <w:color w:val="0B4E8F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2787457c372606ba10c5ee6ea26bce10f5474c.png"/><Relationship Id="rId8" Type="http://schemas.openxmlformats.org/officeDocument/2006/relationships/image" Target="media/309b04a34788017dc2b1cd53728108ccdb48d2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Speech-to-prompt · Microsoft ISV Success</dc:title>
  <dc:creator>Xenix Solutions</dc:creator>
  <cp:lastModifiedBy>Un-named</cp:lastModifiedBy>
  <cp:revision>1</cp:revision>
  <dcterms:created xsi:type="dcterms:W3CDTF">2026-07-22T19:08:32.423Z</dcterms:created>
  <dcterms:modified xsi:type="dcterms:W3CDTF">2026-07-22T19:08:32.424Z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