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PGTitle"/>
        <w:widowControl/>
        <w:spacing w:before="0" w:after="240" w:line="360" w:lineRule="auto"/>
        <w:ind w:left="0" w:right="0" w:firstLine="0"/>
        <w:jc w:val="center"/>
      </w:pPr>
      <w:r>
        <w:rPr>
          <w:color w:val="000000"/>
          <w:rFonts w:ascii="Arial" w:hAnsi="Arial" w:eastAsia="Arial" w:cs="Arial"/>
          <w:sz w:val="24"/>
          <w:szCs w:val="24"/>
          <w:b w:val="1"/>
          <w:bCs w:val="1"/>
        </w:rPr>
        <w:t>DESENVOLVIMENTO</w:t>
      </w:r>
      <w:r>
        <w:rPr>
          <w:color w:val="000000"/>
          <w:rFonts w:ascii="Arial" w:hAnsi="Arial" w:eastAsia="Arial" w:cs="Arial"/>
          <w:sz w:val="24"/>
          <w:szCs w:val="24"/>
          <w:b w:val="1"/>
          <w:bCs w:val="1"/>
        </w:rPr>
        <w:t> </w:t>
      </w:r>
      <w:r>
        <w:rPr>
          <w:color w:val="000000"/>
          <w:rFonts w:ascii="Arial" w:hAnsi="Arial" w:eastAsia="Arial" w:cs="Arial"/>
          <w:sz w:val="24"/>
          <w:szCs w:val="24"/>
          <w:b w:val="1"/>
          <w:bCs w:val="1"/>
        </w:rPr>
        <w:t>E</w:t>
      </w:r>
      <w:r>
        <w:rPr>
          <w:color w:val="000000"/>
          <w:rFonts w:ascii="Arial" w:hAnsi="Arial" w:eastAsia="Arial" w:cs="Arial"/>
          <w:sz w:val="24"/>
          <w:szCs w:val="24"/>
          <w:b w:val="1"/>
          <w:bCs w:val="1"/>
        </w:rPr>
        <w:t> </w:t>
      </w:r>
      <w:r>
        <w:rPr>
          <w:color w:val="000000"/>
          <w:rFonts w:ascii="Arial" w:hAnsi="Arial" w:eastAsia="Arial" w:cs="Arial"/>
          <w:sz w:val="24"/>
          <w:szCs w:val="24"/>
          <w:b w:val="1"/>
          <w:bCs w:val="1"/>
        </w:rPr>
        <w:t>AVALIAÇÃO</w:t>
      </w:r>
      <w:r>
        <w:rPr>
          <w:color w:val="000000"/>
          <w:rFonts w:ascii="Arial" w:hAnsi="Arial" w:eastAsia="Arial" w:cs="Arial"/>
          <w:sz w:val="24"/>
          <w:szCs w:val="24"/>
          <w:b w:val="1"/>
          <w:bCs w:val="1"/>
        </w:rPr>
        <w:t> </w:t>
      </w:r>
      <w:r>
        <w:rPr>
          <w:color w:val="000000"/>
          <w:rFonts w:ascii="Arial" w:hAnsi="Arial" w:eastAsia="Arial" w:cs="Arial"/>
          <w:sz w:val="24"/>
          <w:szCs w:val="24"/>
          <w:b w:val="1"/>
          <w:bCs w:val="1"/>
        </w:rPr>
        <w:t>DE</w:t>
      </w:r>
      <w:r>
        <w:rPr>
          <w:color w:val="000000"/>
          <w:rFonts w:ascii="Arial" w:hAnsi="Arial" w:eastAsia="Arial" w:cs="Arial"/>
          <w:sz w:val="24"/>
          <w:szCs w:val="24"/>
          <w:b w:val="1"/>
          <w:bCs w:val="1"/>
        </w:rPr>
        <w:t> </w:t>
      </w:r>
      <w:r>
        <w:rPr>
          <w:color w:val="000000"/>
          <w:rFonts w:ascii="Arial" w:hAnsi="Arial" w:eastAsia="Arial" w:cs="Arial"/>
          <w:sz w:val="24"/>
          <w:szCs w:val="24"/>
          <w:b w:val="1"/>
          <w:bCs w:val="1"/>
        </w:rPr>
        <w:t>UM</w:t>
      </w:r>
      <w:r>
        <w:rPr>
          <w:color w:val="000000"/>
          <w:rFonts w:ascii="Arial" w:hAnsi="Arial" w:eastAsia="Arial" w:cs="Arial"/>
          <w:sz w:val="24"/>
          <w:szCs w:val="24"/>
          <w:b w:val="1"/>
          <w:bCs w:val="1"/>
        </w:rPr>
        <w:t> </w:t>
      </w:r>
      <w:r>
        <w:rPr>
          <w:color w:val="000000"/>
          <w:rFonts w:ascii="Arial" w:hAnsi="Arial" w:eastAsia="Arial" w:cs="Arial"/>
          <w:sz w:val="24"/>
          <w:szCs w:val="24"/>
          <w:b w:val="1"/>
          <w:bCs w:val="1"/>
        </w:rPr>
        <w:t>PROTÓTIPO</w:t>
      </w:r>
      <w:r>
        <w:rPr>
          <w:color w:val="000000"/>
          <w:rFonts w:ascii="Arial" w:hAnsi="Arial" w:eastAsia="Arial" w:cs="Arial"/>
          <w:sz w:val="24"/>
          <w:szCs w:val="24"/>
          <w:b w:val="1"/>
          <w:bCs w:val="1"/>
        </w:rPr>
        <w:t> </w:t>
      </w:r>
      <w:r>
        <w:rPr>
          <w:color w:val="000000"/>
          <w:rFonts w:ascii="Arial" w:hAnsi="Arial" w:eastAsia="Arial" w:cs="Arial"/>
          <w:sz w:val="24"/>
          <w:szCs w:val="24"/>
          <w:b w:val="1"/>
          <w:bCs w:val="1"/>
        </w:rPr>
        <w:t>DE</w:t>
      </w:r>
      <w:r>
        <w:rPr>
          <w:color w:val="000000"/>
          <w:rFonts w:ascii="Arial" w:hAnsi="Arial" w:eastAsia="Arial" w:cs="Arial"/>
          <w:sz w:val="24"/>
          <w:szCs w:val="24"/>
          <w:b w:val="1"/>
          <w:bCs w:val="1"/>
        </w:rPr>
        <w:t> </w:t>
      </w:r>
      <w:r>
        <w:rPr>
          <w:color w:val="000000"/>
          <w:rFonts w:ascii="Arial" w:hAnsi="Arial" w:eastAsia="Arial" w:cs="Arial"/>
          <w:sz w:val="24"/>
          <w:szCs w:val="24"/>
          <w:b w:val="1"/>
          <w:bCs w:val="1"/>
        </w:rPr>
        <w:t>JOGO</w:t>
      </w:r>
      <w:r>
        <w:rPr>
          <w:color w:val="000000"/>
          <w:rFonts w:ascii="Arial" w:hAnsi="Arial" w:eastAsia="Arial" w:cs="Arial"/>
          <w:sz w:val="24"/>
          <w:szCs w:val="24"/>
          <w:b w:val="1"/>
          <w:bCs w:val="1"/>
        </w:rPr>
        <w:t> </w:t>
      </w:r>
      <w:r>
        <w:rPr>
          <w:color w:val="000000"/>
          <w:rFonts w:ascii="Arial" w:hAnsi="Arial" w:eastAsia="Arial" w:cs="Arial"/>
          <w:sz w:val="24"/>
          <w:szCs w:val="24"/>
          <w:b w:val="1"/>
          <w:bCs w:val="1"/>
        </w:rPr>
        <w:t>EDUCATIVO </w:t>
      </w:r>
      <w:r>
        <w:rPr>
          <w:color w:val="000000"/>
          <w:rFonts w:ascii="Arial" w:hAnsi="Arial" w:eastAsia="Arial" w:cs="Arial"/>
          <w:sz w:val="24"/>
          <w:szCs w:val="24"/>
          <w:b w:val="1"/>
          <w:bCs w:val="1"/>
        </w:rPr>
        <w:t>PARA</w:t>
      </w:r>
      <w:r>
        <w:rPr>
          <w:color w:val="000000"/>
          <w:rFonts w:ascii="Arial" w:hAnsi="Arial" w:eastAsia="Arial" w:cs="Arial"/>
          <w:sz w:val="24"/>
          <w:szCs w:val="24"/>
          <w:b w:val="1"/>
          <w:bCs w:val="1"/>
        </w:rPr>
        <w:t> </w:t>
      </w:r>
      <w:r>
        <w:rPr>
          <w:color w:val="000000"/>
          <w:rFonts w:ascii="Arial" w:hAnsi="Arial" w:eastAsia="Arial" w:cs="Arial"/>
          <w:sz w:val="24"/>
          <w:szCs w:val="24"/>
          <w:b w:val="1"/>
          <w:bCs w:val="1"/>
        </w:rPr>
        <w:t>A</w:t>
      </w:r>
      <w:r>
        <w:rPr>
          <w:color w:val="000000"/>
          <w:rFonts w:ascii="Arial" w:hAnsi="Arial" w:eastAsia="Arial" w:cs="Arial"/>
          <w:sz w:val="24"/>
          <w:szCs w:val="24"/>
          <w:b w:val="1"/>
          <w:bCs w:val="1"/>
        </w:rPr>
        <w:t> </w:t>
      </w:r>
      <w:r>
        <w:rPr>
          <w:color w:val="000000"/>
          <w:rFonts w:ascii="Arial" w:hAnsi="Arial" w:eastAsia="Arial" w:cs="Arial"/>
          <w:sz w:val="24"/>
          <w:szCs w:val="24"/>
          <w:b w:val="1"/>
          <w:bCs w:val="1"/>
        </w:rPr>
        <w:t>APRENDIZAGEM</w:t>
      </w:r>
      <w:r>
        <w:rPr>
          <w:color w:val="000000"/>
          <w:rFonts w:ascii="Arial" w:hAnsi="Arial" w:eastAsia="Arial" w:cs="Arial"/>
          <w:sz w:val="24"/>
          <w:szCs w:val="24"/>
          <w:b w:val="1"/>
          <w:bCs w:val="1"/>
        </w:rPr>
        <w:t> </w:t>
      </w:r>
      <w:r>
        <w:rPr>
          <w:color w:val="000000"/>
          <w:rFonts w:ascii="Arial" w:hAnsi="Arial" w:eastAsia="Arial" w:cs="Arial"/>
          <w:sz w:val="24"/>
          <w:szCs w:val="24"/>
          <w:b w:val="1"/>
          <w:bCs w:val="1"/>
        </w:rPr>
        <w:t>DE</w:t>
      </w:r>
      <w:r>
        <w:rPr>
          <w:color w:val="000000"/>
          <w:rFonts w:ascii="Arial" w:hAnsi="Arial" w:eastAsia="Arial" w:cs="Arial"/>
          <w:sz w:val="24"/>
          <w:szCs w:val="24"/>
          <w:b w:val="1"/>
          <w:bCs w:val="1"/>
        </w:rPr>
        <w:t> </w:t>
      </w:r>
      <w:r>
        <w:rPr>
          <w:color w:val="000000"/>
          <w:rFonts w:ascii="Arial" w:hAnsi="Arial" w:eastAsia="Arial" w:cs="Arial"/>
          <w:sz w:val="24"/>
          <w:szCs w:val="24"/>
          <w:b w:val="1"/>
          <w:bCs w:val="1"/>
        </w:rPr>
        <w:t>PROGRAMAÇÃO</w:t>
      </w:r>
      <w:r>
        <w:rPr>
          <w:color w:val="000000"/>
          <w:rFonts w:ascii="Arial" w:hAnsi="Arial" w:eastAsia="Arial" w:cs="Arial"/>
          <w:sz w:val="24"/>
          <w:szCs w:val="24"/>
          <w:b w:val="1"/>
          <w:bCs w:val="1"/>
        </w:rPr>
        <w:t> </w:t>
      </w:r>
      <w:r>
        <w:rPr>
          <w:color w:val="000000"/>
          <w:rFonts w:ascii="Arial" w:hAnsi="Arial" w:eastAsia="Arial" w:cs="Arial"/>
          <w:sz w:val="24"/>
          <w:szCs w:val="24"/>
          <w:b w:val="1"/>
          <w:bCs w:val="1"/>
        </w:rPr>
        <w:t>ORIENTADA</w:t>
      </w:r>
      <w:r>
        <w:rPr>
          <w:color w:val="000000"/>
          <w:rFonts w:ascii="Arial" w:hAnsi="Arial" w:eastAsia="Arial" w:cs="Arial"/>
          <w:sz w:val="24"/>
          <w:szCs w:val="24"/>
          <w:b w:val="1"/>
          <w:bCs w:val="1"/>
        </w:rPr>
        <w:t> </w:t>
      </w:r>
      <w:r>
        <w:rPr>
          <w:color w:val="000000"/>
          <w:rFonts w:ascii="Arial" w:hAnsi="Arial" w:eastAsia="Arial" w:cs="Arial"/>
          <w:sz w:val="24"/>
          <w:szCs w:val="24"/>
          <w:b w:val="1"/>
          <w:bCs w:val="1"/>
        </w:rPr>
        <w:t>A</w:t>
      </w:r>
      <w:r>
        <w:rPr>
          <w:color w:val="000000"/>
          <w:rFonts w:ascii="Arial" w:hAnsi="Arial" w:eastAsia="Arial" w:cs="Arial"/>
          <w:sz w:val="24"/>
          <w:szCs w:val="24"/>
          <w:b w:val="1"/>
          <w:bCs w:val="1"/>
        </w:rPr>
        <w:t> </w:t>
      </w:r>
      <w:r>
        <w:rPr>
          <w:color w:val="000000"/>
          <w:rFonts w:ascii="Arial" w:hAnsi="Arial" w:eastAsia="Arial" w:cs="Arial"/>
          <w:sz w:val="24"/>
          <w:szCs w:val="24"/>
          <w:b w:val="1"/>
          <w:bCs w:val="1"/>
        </w:rPr>
        <w:t>OBJETOS</w:t>
      </w:r>
    </w:p>
    <w:p>
      <w:pPr>
        <w:pStyle w:val="PGAuthors"/>
        <w:widowControl/>
        <w:spacing w:before="0" w:after="240" w:line="360" w:lineRule="auto"/>
        <w:ind w:left="0" w:right="0" w:firstLine="0"/>
        <w:jc w:val="right"/>
      </w:pPr>
      <w:r>
        <w:rPr>
          <w:rFonts w:ascii="Arial" w:hAnsi="Arial" w:eastAsia="Arial" w:cs="Arial"/>
          <w:sz w:val="24"/>
          <w:szCs w:val="24"/>
          <w:b w:val="1"/>
          <w:bCs w:val="1"/>
        </w:rPr>
        <w:t>João Vitor Rodrigues Rocha</w:t>
        <w:br/>
        <w:t>Fabiano Naspolini de Oliveira</w:t>
      </w:r>
    </w:p>
    <w:p>
      <w:pPr>
        <w:pStyle w:val="PGSummary"/>
        <w:widowControl/>
        <w:spacing w:before="0" w:after="0" w:line="240" w:lineRule="auto"/>
        <w:ind w:left="0" w:right="0" w:firstLine="0"/>
        <w:jc w:val="both"/>
      </w:pPr>
      <w:r>
        <w:rPr>
          <w:color w:val="000000"/>
          <w:rFonts w:ascii="Arial" w:hAnsi="Arial" w:eastAsia="Arial" w:cs="Arial"/>
          <w:sz w:val="24"/>
          <w:szCs w:val="24"/>
          <w:b w:val="1"/>
          <w:bCs w:val="1"/>
        </w:rPr>
        <w:t>Resumo:</w:t>
      </w:r>
    </w:p>
    <w:p>
      <w:pPr>
        <w:pStyle w:val="PGKeywords"/>
        <w:widowControl/>
        <w:spacing w:before="0" w:after="240" w:line="240" w:lineRule="auto"/>
        <w:ind w:left="0" w:right="0" w:firstLine="0"/>
        <w:jc w:val="both"/>
      </w:pPr>
      <w:r>
        <w:rPr>
          <w:color w:val="000000"/>
          <w:rFonts w:ascii="Arial" w:hAnsi="Arial" w:eastAsia="Arial" w:cs="Arial"/>
          <w:sz w:val="24"/>
          <w:szCs w:val="24"/>
          <w:b w:val="1"/>
          <w:bCs w:val="1"/>
        </w:rPr>
        <w:t>Palavras-</w:t>
      </w:r>
      <w:r>
        <w:rPr>
          <w:color w:val="000000"/>
          <w:rFonts w:ascii="Arial" w:hAnsi="Arial" w:eastAsia="Arial" w:cs="Arial"/>
          <w:sz w:val="24"/>
          <w:szCs w:val="24"/>
          <w:b w:val="1"/>
          <w:bCs w:val="1"/>
        </w:rPr>
        <w:t>chave:</w:t>
      </w:r>
    </w:p>
    <w:p>
      <w:pPr>
        <w:pStyle w:val="PGHeading1"/>
        <w:keepNext/>
        <w:widowControl/>
        <w:spacing w:before="240" w:after="240" w:line="240" w:lineRule="auto"/>
        <w:ind w:left="0" w:right="0" w:firstLine="0"/>
        <w:jc w:val="left"/>
        <w:outlineLvl w:val="0"/>
      </w:pPr>
      <w:r>
        <w:rPr>
          <w:rFonts w:ascii="Arial" w:hAnsi="Arial" w:eastAsia="Arial" w:cs="Arial"/>
          <w:sz w:val="24"/>
          <w:szCs w:val="24"/>
          <w:b w:val="1"/>
          <w:bCs w:val="1"/>
        </w:rPr>
        <w:t>1 INTRODUÇÃO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Ensinar o paradigma de programação orientada a objetos (POO) tem se considerado um desafio significativo nas graduações da área da computação. Conforme experimento realizado por Henrique e Rebouças (2015), os índices de reprovação superaram 50% na maioria dos oito semestres examinados na disciplina introdutória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programação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orientada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objetos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Universidade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Federal</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Paraíba, campus IV. As autoras também registraram abandono superior a 24% em todos os períodos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analisados,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entre 2009.2 e 2013.1.</w:t>
      </w:r>
      <w:r>
        <w:rPr>
          <w:color w:val="000000"/>
          <w:rFonts w:ascii="Arial" w:hAnsi="Arial" w:eastAsia="Arial" w:cs="Arial"/>
          <w:sz w:val="24"/>
          <w:szCs w:val="24"/>
          <w:b w:val="0"/>
          <w:bCs w:val="0"/>
        </w:rPr>
        <w:t> </w:t>
      </w:r>
      <w:r>
        <w:rPr>
          <w:color w:val="000000"/>
          <w:rFonts w:ascii="Arial" w:hAnsi="Arial" w:eastAsia="Arial" w:cs="Arial"/>
          <w:sz w:val="24"/>
          <w:szCs w:val="24"/>
          <w:b w:val="0"/>
          <w:bCs w:val="0"/>
        </w:rPr>
        <w:t>Trata-se de um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resultado localizado que não representa todas as disciplinas de POO, mas evidencia a necessidade de investigar as dificuldades de aprendizagem nesse conteúdo.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POO organiza programas por meio de classes e objetos, articulando estado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comportamento.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Para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utilizá-la,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estudante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precisa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distinguir</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definição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 uma classe das instâncias criadas a partir dela e compreender como atributos, métodos, encapsulamento, herança e polimorfismo se relacionam durante a execução. No levantamento de Henrique e Rebouças (2015), realizado com 74 estudantes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que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haviam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cursado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POO,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polimorfismo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recebeu</w:t>
      </w:r>
      <w:r>
        <w:rPr>
          <w:color w:val="000000"/>
          <w:rFonts w:ascii="Arial" w:hAnsi="Arial" w:eastAsia="Arial" w:cs="Arial"/>
          <w:sz w:val="24"/>
          <w:szCs w:val="24"/>
          <w:b w:val="0"/>
          <w:bCs w:val="0"/>
        </w:rPr>
        <w:t> </w:t>
      </w:r>
      <w:r>
        <w:rPr>
          <w:color w:val="000000"/>
          <w:rFonts w:ascii="Arial" w:hAnsi="Arial" w:eastAsia="Arial" w:cs="Arial"/>
          <w:sz w:val="24"/>
          <w:szCs w:val="24"/>
          <w:b w:val="0"/>
          <w:bCs w:val="0"/>
        </w:rPr>
        <w:t>32</w:t>
      </w:r>
      <w:r>
        <w:rPr>
          <w:color w:val="000000"/>
          <w:rFonts w:ascii="Arial" w:hAnsi="Arial" w:eastAsia="Arial" w:cs="Arial"/>
          <w:sz w:val="24"/>
          <w:szCs w:val="24"/>
          <w:b w:val="0"/>
          <w:bCs w:val="0"/>
        </w:rPr>
        <w:t> </w:t>
      </w:r>
      <w:r>
        <w:rPr>
          <w:color w:val="000000"/>
          <w:rFonts w:ascii="Arial" w:hAnsi="Arial" w:eastAsia="Arial" w:cs="Arial"/>
          <w:sz w:val="24"/>
          <w:szCs w:val="24"/>
          <w:b w:val="0"/>
          <w:bCs w:val="0"/>
        </w:rPr>
        <w:t>indicações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entre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os conteúdos considerados difíceis. Abbasi et al. (2021), ao discutirem dificuldades recorrentes na aprendizagem de POO, também destacam confusões entre classes, objetos, atributos e métodos, além de problemas na construção de hierarquias de </w:t>
      </w:r>
      <w:r>
        <w:rPr>
          <w:color w:val="000000"/>
          <w:rFonts w:ascii="Arial" w:hAnsi="Arial" w:eastAsia="Arial" w:cs="Arial"/>
          <w:sz w:val="24"/>
          <w:szCs w:val="24"/>
          <w:b w:val="0"/>
          <w:bCs w:val="0"/>
        </w:rPr>
        <w:t>herança.</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Dificuldades semelhantes aparecem em outros contextos com intensidades distintas. Em uma disciplina de POO com Java da Universidad Nacional Tecnológica de Lima Sur, no Peru, Díaz-Leyva e Chamorro-Atalaya (2020) registraram reprovação de 64% e 40% em dois períodos de 2019. Entre os 25 estudantes consultados em um desses períodos, a aprendizagem dos conceitos foi a dimensão percebida como mais difícil. O curso analisado não possuía carga horária teórica, circunstância que impede atribuir os resultados apenas à natureza da POO. Em estudo brasileiro mais recente, Araújo et al. (2025) observaram baixo desempenho em testes aplicados a 162 estudantes de um curso técnico que incluía disciplinas de lógica e de POO. Esse achado se refere ao conjunto investigado e não representa uma taxa isolada de reprovação em POO.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Dado o contexto e problemática, propostas pedagógicas têm buscado tornar os conceitos observáveis e ampliar as oportunidades de prática. Figueiredo et al. (2015) relataram a aplicação de uma abordagem com jogos em uma disciplina de orientação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objetos.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estudo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experimental</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83</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estudantes,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Abbasi</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al.</w:t>
      </w:r>
      <w:r>
        <w:rPr>
          <w:color w:val="000000"/>
          <w:rFonts w:ascii="Arial" w:hAnsi="Arial" w:eastAsia="Arial" w:cs="Arial"/>
          <w:sz w:val="24"/>
          <w:szCs w:val="24"/>
          <w:b w:val="0"/>
          <w:bCs w:val="0"/>
        </w:rPr>
        <w:t> </w:t>
      </w:r>
      <w:r>
        <w:rPr>
          <w:color w:val="000000"/>
          <w:rFonts w:ascii="Arial" w:hAnsi="Arial" w:eastAsia="Arial" w:cs="Arial"/>
          <w:sz w:val="24"/>
          <w:szCs w:val="24"/>
          <w:b w:val="0"/>
          <w:bCs w:val="0"/>
        </w:rPr>
        <w:t>(2021) compararam um jogo sério com uma forma convencional de ensino e observaram maior ganho normalizado de aprendizagem no grupo que utilizou o jogo. Esses resultados justificam investigar recursos lúdicos, mas não permitem pressupor que qualquer novo jogo produzirá o mesmo efeito.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Dessa forma,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presente trabalho tem como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objetivo desenvolver 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avaliar um protótipo de jogo educativo para a aprendizagem de Programação Orientada a Objetos chamado PrograMago. Este é um protótipo de jogo educacional em que o estudante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escreve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construções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código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semelhantes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às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Java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observa,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uma arena, seus efeitos sobre personagens e batalhas. O jogo será organizado em desafios progressivos sobre classes, objetos, encapsulamento, herança e polimorfismo. Ao relacionar o código produzido às mudanças de estado e comportamento dos objetos representados visualmente, a proposta busca oferecer uma forma adicional de praticar conceitos que exigem abstração.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pesquisa parte da seguinte questão: como um protótipo de jogo educacional</w:t>
      </w:r>
      <w:r>
        <w:rPr>
          <w:color w:val="000000"/>
          <w:rFonts w:ascii="Arial" w:hAnsi="Arial" w:eastAsia="Arial" w:cs="Arial"/>
          <w:sz w:val="24"/>
          <w:szCs w:val="24"/>
          <w:b w:val="0"/>
          <w:bCs w:val="0"/>
        </w:rPr>
        <w:t> </w:t>
      </w:r>
      <w:r>
        <w:rPr>
          <w:color w:val="000000"/>
          <w:rFonts w:ascii="Arial" w:hAnsi="Arial" w:eastAsia="Arial" w:cs="Arial"/>
          <w:sz w:val="24"/>
          <w:szCs w:val="24"/>
          <w:b w:val="0"/>
          <w:bCs w:val="0"/>
        </w:rPr>
        <w:t>sobre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Programação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Orientação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Objetos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pode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contribuir</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ensino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 engajamento de estudantes de programação?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Como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objetivos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pesquisa,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definem-</w:t>
      </w:r>
      <w:r>
        <w:rPr>
          <w:color w:val="000000"/>
          <w:rFonts w:ascii="Arial" w:hAnsi="Arial" w:eastAsia="Arial" w:cs="Arial"/>
          <w:sz w:val="24"/>
          <w:szCs w:val="24"/>
          <w:b w:val="0"/>
          <w:bCs w:val="0"/>
        </w:rPr>
        <w:t>se:</w:t>
      </w:r>
    </w:p>
    <w:p>
      <w:pPr>
        <w:pStyle w:val="PGList"/>
        <w:numPr>
          <w:ilvl w:val="0"/>
          <w:numId w:val="2"/>
        </w:numPr>
        <w:widowControl/>
        <w:spacing w:before="0" w:after="0" w:line="360" w:lineRule="auto"/>
        <w:ind w:left="1854" w:hanging="360"/>
        <w:jc w:val="both"/>
      </w:pPr>
      <w:r>
        <w:rPr>
          <w:color w:val="000000"/>
          <w:rFonts w:ascii="Arial" w:hAnsi="Arial" w:eastAsia="Arial" w:cs="Arial"/>
          <w:sz w:val="24"/>
          <w:szCs w:val="24"/>
          <w:b w:val="0"/>
          <w:bCs w:val="0"/>
        </w:rPr>
        <w:t>Objetivo geral: desenvolver e avaliar um protótipo de jogo educativo que relacione 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escrita de código 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efeitos visuais para apoiar 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aprendizagem de conceitos introdutórios de Programação Orientada a Objetos.</w:t>
      </w:r>
    </w:p>
    <w:p>
      <w:pPr>
        <w:pStyle w:val="PGList"/>
        <w:numPr>
          <w:ilvl w:val="0"/>
          <w:numId w:val="2"/>
        </w:numPr>
        <w:widowControl/>
        <w:spacing w:before="0" w:after="0" w:line="360" w:lineRule="auto"/>
        <w:ind w:left="1854" w:hanging="360"/>
        <w:jc w:val="both"/>
      </w:pPr>
      <w:r>
        <w:rPr>
          <w:color w:val="000000"/>
          <w:rFonts w:ascii="Arial" w:hAnsi="Arial" w:eastAsia="Arial" w:cs="Arial"/>
          <w:sz w:val="24"/>
          <w:szCs w:val="24"/>
          <w:b w:val="0"/>
          <w:bCs w:val="0"/>
        </w:rPr>
        <w:t>Objetivos</w:t>
      </w:r>
      <w:r>
        <w:rPr>
          <w:color w:val="000000"/>
          <w:rFonts w:ascii="Arial" w:hAnsi="Arial" w:eastAsia="Arial" w:cs="Arial"/>
          <w:sz w:val="24"/>
          <w:szCs w:val="24"/>
          <w:b w:val="0"/>
          <w:bCs w:val="0"/>
        </w:rPr>
        <w:t> específicos:</w:t>
      </w:r>
    </w:p>
    <w:p>
      <w:pPr>
        <w:pStyle w:val="PGList"/>
        <w:numPr>
          <w:ilvl w:val="1"/>
          <w:numId w:val="2"/>
        </w:numPr>
        <w:widowControl/>
        <w:spacing w:before="0" w:after="0" w:line="360" w:lineRule="auto"/>
        <w:ind w:left="1854" w:hanging="360"/>
        <w:jc w:val="both"/>
      </w:pPr>
      <w:r>
        <w:rPr>
          <w:color w:val="000000"/>
          <w:rFonts w:ascii="Arial" w:hAnsi="Arial" w:eastAsia="Arial" w:cs="Arial"/>
          <w:sz w:val="24"/>
          <w:szCs w:val="24"/>
          <w:b w:val="0"/>
          <w:bCs w:val="0"/>
        </w:rPr>
        <w:t>identificar, na literatura, dificuldades recorrentes na aprendizagem de Programação Orientada a Objetos e estratégias baseadas em jogos </w:t>
      </w:r>
      <w:r>
        <w:rPr>
          <w:color w:val="000000"/>
          <w:rFonts w:ascii="Arial" w:hAnsi="Arial" w:eastAsia="Arial" w:cs="Arial"/>
          <w:sz w:val="24"/>
          <w:szCs w:val="24"/>
          <w:b w:val="0"/>
          <w:bCs w:val="0"/>
        </w:rPr>
        <w:t>educativos;</w:t>
      </w:r>
    </w:p>
    <w:p>
      <w:pPr>
        <w:pStyle w:val="PGList"/>
        <w:numPr>
          <w:ilvl w:val="1"/>
          <w:numId w:val="2"/>
        </w:numPr>
        <w:widowControl/>
        <w:spacing w:before="0" w:after="0" w:line="360" w:lineRule="auto"/>
        <w:ind w:left="1854" w:hanging="360"/>
        <w:jc w:val="both"/>
      </w:pPr>
      <w:r>
        <w:rPr>
          <w:color w:val="000000"/>
          <w:rFonts w:ascii="Arial" w:hAnsi="Arial" w:eastAsia="Arial" w:cs="Arial"/>
          <w:sz w:val="24"/>
          <w:szCs w:val="24"/>
          <w:b w:val="0"/>
          <w:bCs w:val="0"/>
        </w:rPr>
        <w:t>definir os conteúdos, os desafios, as regras de validação e as respostas visuais que comporão o protótipo;</w:t>
      </w:r>
    </w:p>
    <w:p>
      <w:pPr>
        <w:pStyle w:val="PGList"/>
        <w:numPr>
          <w:ilvl w:val="1"/>
          <w:numId w:val="2"/>
        </w:numPr>
        <w:widowControl/>
        <w:spacing w:before="0" w:after="0" w:line="360" w:lineRule="auto"/>
        <w:ind w:left="1854" w:hanging="360"/>
        <w:jc w:val="both"/>
      </w:pPr>
      <w:r>
        <w:rPr>
          <w:color w:val="000000"/>
          <w:rFonts w:ascii="Arial" w:hAnsi="Arial" w:eastAsia="Arial" w:cs="Arial"/>
          <w:sz w:val="24"/>
          <w:szCs w:val="24"/>
          <w:b w:val="0"/>
          <w:bCs w:val="0"/>
        </w:rPr>
        <w:t>implementar o PrograMago e verificar tecnicamente o funcionamento das fases e dos instrumentos de coleta de dados;</w:t>
      </w:r>
    </w:p>
    <w:p>
      <w:pPr>
        <w:pStyle w:val="PGList"/>
        <w:numPr>
          <w:ilvl w:val="1"/>
          <w:numId w:val="2"/>
        </w:numPr>
        <w:widowControl/>
        <w:spacing w:before="0" w:after="0" w:line="360" w:lineRule="auto"/>
        <w:ind w:left="1854" w:hanging="360"/>
        <w:jc w:val="both"/>
      </w:pPr>
      <w:r>
        <w:rPr>
          <w:color w:val="000000"/>
          <w:rFonts w:ascii="Arial" w:hAnsi="Arial" w:eastAsia="Arial" w:cs="Arial"/>
          <w:sz w:val="24"/>
          <w:szCs w:val="24"/>
          <w:b w:val="0"/>
          <w:bCs w:val="0"/>
        </w:rPr>
        <w:t xml:space="preserve">aplicar o protótipo com estudantes de Engenharia de </w:t>
      </w:r>
      <w:r>
        <w:rPr>
          <w:color w:val="000000"/>
          <w:rFonts w:ascii="Arial" w:hAnsi="Arial" w:eastAsia="Arial" w:cs="Arial"/>
          <w:sz w:val="24"/>
          <w:szCs w:val="24"/>
          <w:b w:val="0"/>
          <w:bCs w:val="0"/>
          <w:i w:val="1"/>
          <w:iCs w:val="1"/>
        </w:rPr>
        <w:t xml:space="preserve">Software</w:t>
      </w:r>
      <w:r>
        <w:rPr>
          <w:color w:val="000000"/>
          <w:rFonts w:ascii="Arial" w:hAnsi="Arial" w:eastAsia="Arial" w:cs="Arial"/>
          <w:sz w:val="24"/>
          <w:szCs w:val="24"/>
          <w:b w:val="0"/>
          <w:bCs w:val="0"/>
        </w:rPr>
        <w:t xml:space="preserve"> e coletar suas percepções por meio de um formulário após a utilização do jogo; e</w:t>
      </w:r>
    </w:p>
    <w:p>
      <w:pPr>
        <w:pStyle w:val="PGList"/>
        <w:numPr>
          <w:ilvl w:val="1"/>
          <w:numId w:val="2"/>
        </w:numPr>
        <w:widowControl/>
        <w:spacing w:before="0" w:after="0" w:line="360" w:lineRule="auto"/>
        <w:ind w:left="1854" w:hanging="360"/>
        <w:jc w:val="both"/>
      </w:pPr>
      <w:r>
        <w:rPr>
          <w:color w:val="000000"/>
          <w:rFonts w:ascii="Arial" w:hAnsi="Arial" w:eastAsia="Arial" w:cs="Arial"/>
          <w:sz w:val="24"/>
          <w:szCs w:val="24"/>
          <w:b w:val="0"/>
          <w:bCs w:val="0"/>
        </w:rPr>
        <w:t>analisar as percepções de aprendizagem, engajamento, usabilidade e as dificuldades relatadas durante a utilização do protótipo.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relevância do estudo está na necessidade de oferecer aos estudantes oportunidades de praticar conceitos abstratos de POO e receber retorno sobre as construções elaboradas. A avaliação com o público-alvo permitirá examinar a experiência de uso do protótipo e identificar ajustes necessários, sem tratar os resultados como prova causal de eficácia.</w:t>
      </w:r>
    </w:p>
    <w:p>
      <w:pPr>
        <w:pStyle w:val="PGHeading1"/>
        <w:keepNext/>
        <w:widowControl/>
        <w:spacing w:before="240" w:after="240" w:line="240" w:lineRule="auto"/>
        <w:ind w:left="0" w:right="0" w:firstLine="0"/>
        <w:jc w:val="left"/>
        <w:outlineLvl w:val="0"/>
      </w:pPr>
      <w:r>
        <w:rPr>
          <w:rFonts w:ascii="Arial" w:hAnsi="Arial" w:eastAsia="Arial" w:cs="Arial"/>
          <w:sz w:val="24"/>
          <w:szCs w:val="24"/>
          <w:b w:val="1"/>
          <w:bCs w:val="1"/>
        </w:rPr>
        <w:t>2 PROCEDIMENTO EXPERIMENTAL</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pesquisa será aplicada porque produzirá e examinará um artefato destinado a uma necessidade prática de ensino e aprendizagem. Quanto aos objetivos, terá caráter exploratório, por buscar maior familiaridade com o uso de um jogo educativo no contexto investigado, e descritivo, por registrar as percepções e as dificuldades relatadas pelos participantes. A abordagem será predominantemente qualitativa, com análise das respostas abertas de um formulário de avaliação, apoiada por dados quantitativos descritivos provenientes das questões fechadas. Essas classificações seguem as definições apresentadas por Gerhardt e Silveira (2009).</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2.1 MATERIAIS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Para o desenvolvimento do protótipo, a documentação do processo e a coleta de dados, foram selecionadas as ferramentas e os instrumentos descritos a </w:t>
      </w:r>
      <w:r>
        <w:rPr>
          <w:color w:val="000000"/>
          <w:rFonts w:ascii="Arial" w:hAnsi="Arial" w:eastAsia="Arial" w:cs="Arial"/>
          <w:sz w:val="24"/>
          <w:szCs w:val="24"/>
          <w:b w:val="0"/>
          <w:bCs w:val="0"/>
        </w:rPr>
        <w:t>seguir.</w:t>
      </w:r>
    </w:p>
    <w:p>
      <w:pPr>
        <w:pStyle w:val="PGList"/>
        <w:numPr>
          <w:ilvl w:val="0"/>
          <w:numId w:val="3"/>
        </w:numPr>
        <w:widowControl/>
        <w:spacing w:before="0" w:after="0" w:line="360" w:lineRule="auto"/>
        <w:ind w:left="1854" w:hanging="360"/>
        <w:jc w:val="both"/>
      </w:pPr>
      <w:r>
        <w:rPr>
          <w:color w:val="000000"/>
          <w:rFonts w:ascii="Arial" w:hAnsi="Arial" w:eastAsia="Arial" w:cs="Arial"/>
          <w:sz w:val="24"/>
          <w:szCs w:val="24"/>
          <w:b w:val="0"/>
          <w:bCs w:val="0"/>
        </w:rPr>
        <w:t>Unity</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 C#: </w:t>
      </w:r>
      <w:r>
        <w:rPr>
          <w:color w:val="000000"/>
          <w:rFonts w:ascii="Arial" w:hAnsi="Arial" w:eastAsia="Arial" w:cs="Arial"/>
          <w:sz w:val="24"/>
          <w:szCs w:val="24"/>
          <w:b w:val="0"/>
          <w:bCs w:val="0"/>
        </w:rPr>
        <w:t>o protótipo é</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desenvolvido no Unity Editor 6000.3.11f1,</w:t>
      </w:r>
      <w:r>
        <w:rPr>
          <w:color w:val="000000"/>
          <w:rFonts w:ascii="Arial" w:hAnsi="Arial" w:eastAsia="Arial" w:cs="Arial"/>
          <w:sz w:val="24"/>
          <w:szCs w:val="24"/>
          <w:b w:val="0"/>
          <w:bCs w:val="0"/>
        </w:rPr>
        <w:t> </w:t>
      </w:r>
      <w:r>
        <w:rPr>
          <w:color w:val="000000"/>
          <w:rFonts w:ascii="Arial" w:hAnsi="Arial" w:eastAsia="Arial" w:cs="Arial"/>
          <w:sz w:val="24"/>
          <w:szCs w:val="24"/>
          <w:b w:val="0"/>
          <w:bCs w:val="0"/>
        </w:rPr>
        <w:t xml:space="preserve">com </w:t>
      </w:r>
      <w:r>
        <w:rPr>
          <w:color w:val="000000"/>
          <w:rFonts w:ascii="Arial" w:hAnsi="Arial" w:eastAsia="Arial" w:cs="Arial"/>
          <w:sz w:val="24"/>
          <w:szCs w:val="24"/>
          <w:b w:val="0"/>
          <w:bCs w:val="0"/>
          <w:i w:val="1"/>
          <w:iCs w:val="1"/>
        </w:rPr>
        <w:t xml:space="preserve">scripts</w:t>
      </w:r>
      <w:r>
        <w:rPr>
          <w:color w:val="000000"/>
          <w:rFonts w:ascii="Arial" w:hAnsi="Arial" w:eastAsia="Arial" w:cs="Arial"/>
          <w:sz w:val="24"/>
          <w:szCs w:val="24"/>
          <w:b w:val="0"/>
          <w:bCs w:val="0"/>
        </w:rPr>
        <w:t xml:space="preserve"> em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recursos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voltados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jogos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bidimensionais.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verificação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automatizada utiliza o Unity Test Framework 1.6.0.</w:t>
      </w:r>
    </w:p>
    <w:p>
      <w:pPr>
        <w:pStyle w:val="PGList"/>
        <w:numPr>
          <w:ilvl w:val="0"/>
          <w:numId w:val="3"/>
        </w:numPr>
        <w:widowControl/>
        <w:spacing w:before="0" w:after="0" w:line="360" w:lineRule="auto"/>
        <w:ind w:left="1854" w:hanging="360"/>
        <w:jc w:val="both"/>
      </w:pPr>
      <w:r>
        <w:rPr>
          <w:color w:val="000000"/>
          <w:rFonts w:ascii="Arial" w:hAnsi="Arial" w:eastAsia="Arial" w:cs="Arial"/>
          <w:sz w:val="24"/>
          <w:szCs w:val="24"/>
          <w:b w:val="0"/>
          <w:bCs w:val="0"/>
        </w:rPr>
        <w:t>ChatGPT e Codex: as ferramentas da OpenAI foram utilizadas com os modelos GPT-5.6 Sol, GPT-6.0 Astra, GPT-5.6 Luna e GPT-6.1 Sol como apoio ao desenvolvimento do sistema e à escrita do trabalho. No desenvolvimento, auxiliaram na análise de requisitos, na estruturação do código, na implementação, na elaboração de testes, na investigação de erros e na documentação técnica. Na produção acadêmica, apoiaram a organização de ideias, a estruturação de seções e a revisão textual. As respostas geradas foram avaliadas pelo autor, que permaneceu responsável pelas decisões técnicas e pelo conteúdo final do trabalho.</w:t>
      </w:r>
    </w:p>
    <w:p>
      <w:pPr>
        <w:pStyle w:val="PGList"/>
        <w:numPr>
          <w:ilvl w:val="0"/>
          <w:numId w:val="3"/>
        </w:numPr>
        <w:widowControl/>
        <w:spacing w:before="0" w:after="0" w:line="360" w:lineRule="auto"/>
        <w:ind w:left="1854" w:hanging="360"/>
        <w:jc w:val="both"/>
      </w:pPr>
      <w:r>
        <w:rPr>
          <w:color w:val="000000"/>
          <w:rFonts w:ascii="Arial" w:hAnsi="Arial" w:eastAsia="Arial" w:cs="Arial"/>
          <w:sz w:val="24"/>
          <w:szCs w:val="24"/>
          <w:b w:val="0"/>
          <w:bCs w:val="0"/>
        </w:rPr>
        <w:t>Linear:</w:t>
      </w:r>
      <w:r>
        <w:rPr>
          <w:color w:val="000000"/>
          <w:rFonts w:ascii="Arial" w:hAnsi="Arial" w:eastAsia="Arial" w:cs="Arial"/>
          <w:sz w:val="24"/>
          <w:szCs w:val="24"/>
          <w:b w:val="0"/>
          <w:bCs w:val="0"/>
        </w:rPr>
        <w:t> </w:t>
      </w:r>
      <w:r>
        <w:rPr>
          <w:color w:val="000000"/>
          <w:rFonts w:ascii="Arial" w:hAnsi="Arial" w:eastAsia="Arial" w:cs="Arial"/>
          <w:sz w:val="24"/>
          <w:szCs w:val="24"/>
          <w:b w:val="0"/>
          <w:bCs w:val="0"/>
        </w:rPr>
        <w:t xml:space="preserve">a plataforma foi utilizada para documentar o processo de desenvolvimento e organizar as atividades em </w:t>
      </w:r>
      <w:r>
        <w:rPr>
          <w:color w:val="000000"/>
          <w:rFonts w:ascii="Arial" w:hAnsi="Arial" w:eastAsia="Arial" w:cs="Arial"/>
          <w:sz w:val="24"/>
          <w:szCs w:val="24"/>
          <w:b w:val="0"/>
          <w:bCs w:val="0"/>
          <w:i w:val="1"/>
          <w:iCs w:val="1"/>
        </w:rPr>
        <w:t xml:space="preserve">cards</w:t>
      </w:r>
      <w:r>
        <w:rPr>
          <w:color w:val="000000"/>
          <w:rFonts w:ascii="Arial" w:hAnsi="Arial" w:eastAsia="Arial" w:cs="Arial"/>
          <w:sz w:val="24"/>
          <w:szCs w:val="24"/>
          <w:b w:val="0"/>
          <w:bCs w:val="0"/>
        </w:rPr>
        <w:t xml:space="preserve">. Os itens registraram as tarefas, seu andamento e as entregas previstas. O trabalho foi acompanhado por uma cadência de entregas semanais, também documentadas na </w:t>
      </w:r>
      <w:r>
        <w:rPr>
          <w:color w:val="000000"/>
          <w:rFonts w:ascii="Arial" w:hAnsi="Arial" w:eastAsia="Arial" w:cs="Arial"/>
          <w:sz w:val="24"/>
          <w:szCs w:val="24"/>
          <w:b w:val="0"/>
          <w:bCs w:val="0"/>
        </w:rPr>
        <w:t>plataforma.</w:t>
      </w:r>
    </w:p>
    <w:p>
      <w:pPr>
        <w:pStyle w:val="PGList"/>
        <w:numPr>
          <w:ilvl w:val="0"/>
          <w:numId w:val="3"/>
        </w:numPr>
        <w:widowControl/>
        <w:spacing w:before="0" w:after="0" w:line="360" w:lineRule="auto"/>
        <w:ind w:left="1854" w:hanging="360"/>
        <w:jc w:val="both"/>
      </w:pPr>
      <w:r>
        <w:rPr>
          <w:color w:val="000000"/>
          <w:rFonts w:ascii="Arial" w:hAnsi="Arial" w:eastAsia="Arial" w:cs="Arial"/>
          <w:sz w:val="24"/>
          <w:szCs w:val="24"/>
          <w:b w:val="0"/>
          <w:bCs w:val="0"/>
        </w:rPr>
        <w:t>Git: </w:t>
      </w:r>
      <w:r>
        <w:rPr>
          <w:color w:val="000000"/>
          <w:rFonts w:ascii="Arial" w:hAnsi="Arial" w:eastAsia="Arial" w:cs="Arial"/>
          <w:sz w:val="24"/>
          <w:szCs w:val="24"/>
          <w:b w:val="0"/>
          <w:bCs w:val="0"/>
        </w:rPr>
        <w:t xml:space="preserve">o sistema de controle de versão foi utilizado para registrar o histórico das alterações realizadas no código-fonte e nos demais arquivos do projeto por meio de </w:t>
      </w:r>
      <w:r>
        <w:rPr>
          <w:color w:val="000000"/>
          <w:rFonts w:ascii="Arial" w:hAnsi="Arial" w:eastAsia="Arial" w:cs="Arial"/>
          <w:sz w:val="24"/>
          <w:szCs w:val="24"/>
          <w:b w:val="0"/>
          <w:bCs w:val="0"/>
          <w:i w:val="1"/>
          <w:iCs w:val="1"/>
        </w:rPr>
        <w:t xml:space="preserve">commits</w:t>
      </w:r>
      <w:r>
        <w:rPr>
          <w:color w:val="000000"/>
          <w:rFonts w:ascii="Arial" w:hAnsi="Arial" w:eastAsia="Arial" w:cs="Arial"/>
          <w:sz w:val="24"/>
          <w:szCs w:val="24"/>
          <w:b w:val="0"/>
          <w:bCs w:val="0"/>
        </w:rPr>
        <w:t xml:space="preserve">.</w:t>
      </w:r>
    </w:p>
    <w:p>
      <w:pPr>
        <w:pStyle w:val="PGList"/>
        <w:numPr>
          <w:ilvl w:val="0"/>
          <w:numId w:val="3"/>
        </w:numPr>
        <w:widowControl/>
        <w:spacing w:before="0" w:after="0" w:line="360" w:lineRule="auto"/>
        <w:ind w:left="1854" w:hanging="360"/>
        <w:jc w:val="both"/>
      </w:pPr>
      <w:r>
        <w:rPr>
          <w:color w:val="000000"/>
          <w:rFonts w:ascii="Arial" w:hAnsi="Arial" w:eastAsia="Arial" w:cs="Arial"/>
          <w:sz w:val="24"/>
          <w:szCs w:val="24"/>
          <w:b w:val="0"/>
          <w:bCs w:val="0"/>
        </w:rPr>
        <w:t>GitHub:</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plataforma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foi</w:t>
      </w:r>
      <w:r>
        <w:rPr>
          <w:color w:val="000000"/>
          <w:rFonts w:ascii="Arial" w:hAnsi="Arial" w:eastAsia="Arial" w:cs="Arial"/>
          <w:sz w:val="24"/>
          <w:szCs w:val="24"/>
          <w:b w:val="0"/>
          <w:bCs w:val="0"/>
        </w:rPr>
        <w:t> </w:t>
      </w:r>
      <w:r>
        <w:rPr>
          <w:color w:val="000000"/>
          <w:rFonts w:ascii="Arial" w:hAnsi="Arial" w:eastAsia="Arial" w:cs="Arial"/>
          <w:sz w:val="24"/>
          <w:szCs w:val="24"/>
          <w:b w:val="0"/>
          <w:bCs w:val="0"/>
        </w:rPr>
        <w:t>utilizada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como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repositório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remoto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projeto,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permitindo o armazenamento centralizado do código e a preservação das versões enviadas com o Git.</w:t>
      </w:r>
    </w:p>
    <w:p>
      <w:pPr>
        <w:pStyle w:val="PGList"/>
        <w:numPr>
          <w:ilvl w:val="0"/>
          <w:numId w:val="3"/>
        </w:numPr>
        <w:widowControl/>
        <w:spacing w:before="0" w:after="0" w:line="360" w:lineRule="auto"/>
        <w:ind w:left="1854" w:hanging="360"/>
        <w:jc w:val="both"/>
      </w:pPr>
      <w:r>
        <w:rPr>
          <w:color w:val="000000"/>
          <w:rFonts w:ascii="Arial" w:hAnsi="Arial" w:eastAsia="Arial" w:cs="Arial"/>
          <w:sz w:val="24"/>
          <w:szCs w:val="24"/>
          <w:b w:val="0"/>
          <w:bCs w:val="0"/>
        </w:rPr>
        <w:t>Google Forms: a plataforma será utilizada para disponibilizar o formulário de avaliação a ser respondido pelos estudantes após a utilização do protótipo. As perguntas ainda serão elaboradas e buscarão reunir as opiniões dos participantes sobre a experiência de uso, a clareza das explicações, a facilidade de interação, o interesse em continuar jogando e programando e as dificuldades encontradas.</w:t>
      </w:r>
    </w:p>
    <w:p>
      <w:pPr>
        <w:pStyle w:val="PGList"/>
        <w:numPr>
          <w:ilvl w:val="0"/>
          <w:numId w:val="3"/>
        </w:numPr>
        <w:widowControl/>
        <w:spacing w:before="0" w:after="0" w:line="360" w:lineRule="auto"/>
        <w:ind w:left="1854" w:hanging="360"/>
        <w:jc w:val="both"/>
      </w:pPr>
      <w:r>
        <w:rPr>
          <w:color w:val="000000"/>
          <w:rFonts w:ascii="Arial" w:hAnsi="Arial" w:eastAsia="Arial" w:cs="Arial"/>
          <w:sz w:val="24"/>
          <w:szCs w:val="24"/>
          <w:b w:val="0"/>
          <w:bCs w:val="0"/>
        </w:rPr>
        <w:t>Planilha eletrônica: </w:t>
      </w:r>
      <w:r>
        <w:rPr>
          <w:color w:val="000000"/>
          <w:rFonts w:ascii="Arial" w:hAnsi="Arial" w:eastAsia="Arial" w:cs="Arial"/>
          <w:sz w:val="24"/>
          <w:szCs w:val="24"/>
          <w:b w:val="0"/>
          <w:bCs w:val="0"/>
        </w:rPr>
        <w:t>será utilizada para organizar as respostas coletadas e calcular as frequências e as medidas descritivas previstas na análise.</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coleta prevista será realizada por meio das respostas ao formulário. O número de participantes, as perguntas e as orientações finais de aplicação serão definidos antes da distribuição do protótipo. A quantidade efetiva de respostas e as características dos estudantes serão apresentadas posteriormente na seção de resultados.</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2.2 MÉTODOS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procedimento será organizado em seis etapas sequenciais, apresentadas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na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Figura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1.</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Essa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organização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relaciona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desenvolvimento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artefato, sua verificação, a aplicação com o público-alvo e a análise dos dados aos objetivos específicos da pesquisa.</w:t>
      </w:r>
    </w:p>
    <w:p>
      <w:pPr>
        <w:pStyle w:val="PGCaption"/>
        <w:keepNext/>
        <w:widowControl/>
        <w:spacing w:before="0" w:after="0" w:line="240" w:lineRule="auto"/>
        <w:ind w:left="0" w:right="0" w:firstLine="0"/>
        <w:jc w:val="center"/>
      </w:pPr>
      <w:r>
        <w:rPr>
          <w:color w:val="000000"/>
          <w:rFonts w:ascii="Arial" w:hAnsi="Arial" w:eastAsia="Arial" w:cs="Arial"/>
          <w:sz w:val="24"/>
          <w:szCs w:val="24"/>
          <w:b w:val="0"/>
          <w:bCs w:val="0"/>
        </w:rPr>
        <w:t>Figura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1</w:t>
      </w:r>
      <w:r>
        <w:rPr>
          <w:color w:val="000000"/>
          <w:rFonts w:ascii="Arial" w:hAnsi="Arial" w:eastAsia="Arial" w:cs="Arial"/>
          <w:sz w:val="24"/>
          <w:szCs w:val="24"/>
          <w:b w:val="0"/>
          <w:bCs w:val="0"/>
        </w:rPr>
        <w:t> </w:t>
      </w:r>
      <w:r>
        <w:rPr>
          <w:color w:val="000000"/>
          <w:rFonts w:ascii="Arial" w:hAnsi="Arial" w:eastAsia="Arial" w:cs="Arial"/>
          <w:sz w:val="24"/>
          <w:szCs w:val="24"/>
          <w:b w:val="0"/>
          <w:bCs w:val="0"/>
        </w:rPr>
        <w: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Etapas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pesquisa</w:t>
      </w:r>
    </w:p>
    <w:p>
      <w:pPr>
        <w:pStyle w:val="PGFigure"/>
        <w:keepNext/>
        <w:widowControl/>
        <w:spacing w:before="0" w:after="0" w:line="240" w:lineRule="auto"/>
        <w:ind w:left="0" w:right="0" w:firstLine="0"/>
        <w:jc w:val="center"/>
      </w:pPr>
      <w:r>
        <w:rPr>
          <w:color w:val="000000"/>
          <w:rFonts w:ascii="Arial" w:hAnsi="Arial" w:eastAsia="Arial" w:cs="Arial"/>
          <w:sz w:val="24"/>
          <w:szCs w:val="24"/>
          <w:b w:val="0"/>
          <w:bCs w:val="0"/>
        </w:rPr>
        <w:drawing>
          <wp:anchor distT="0" distB="0" distL="0" distR="0" allowOverlap="1" layoutInCell="1" locked="0" behindDoc="1" simplePos="0" relativeHeight="487587840">
            <wp:simplePos x="0" y="0"/>
            <wp:positionH relativeFrom="page">
              <wp:posOffset>1895621</wp:posOffset>
            </wp:positionH>
            <wp:positionV relativeFrom="paragraph">
              <wp:posOffset>276848</wp:posOffset>
            </wp:positionV>
            <wp:extent cx="4137169" cy="328041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4137169" cy="3280410"/>
                    </a:xfrm>
                    <a:prstGeom prst="rect">
                      <a:avLst/>
                    </a:prstGeom>
                  </pic:spPr>
                </pic:pic>
              </a:graphicData>
            </a:graphic>
          </wp:anchor>
        </w:drawing>
      </w:r>
    </w:p>
    <w:p>
      <w:pPr>
        <w:pStyle w:val="PGSource"/>
        <w:widowControl/>
        <w:spacing w:before="0" w:after="0" w:line="240" w:lineRule="auto"/>
        <w:ind w:left="0" w:right="0" w:firstLine="0"/>
        <w:jc w:val="center"/>
      </w:pPr>
      <w:r>
        <w:rPr>
          <w:color w:val="000000"/>
          <w:rFonts w:ascii="Arial" w:hAnsi="Arial" w:eastAsia="Arial" w:cs="Arial"/>
          <w:sz w:val="20"/>
          <w:szCs w:val="20"/>
          <w:b w:val="0"/>
          <w:bCs w:val="0"/>
        </w:rPr>
        <w:t>Fonte:</w:t>
      </w:r>
      <w:r>
        <w:rPr>
          <w:color w:val="000000"/>
          <w:rFonts w:ascii="Arial" w:hAnsi="Arial" w:eastAsia="Arial" w:cs="Arial"/>
          <w:sz w:val="20"/>
          <w:szCs w:val="20"/>
          <w:b w:val="0"/>
          <w:bCs w:val="0"/>
        </w:rPr>
        <w:t> </w:t>
      </w:r>
      <w:r>
        <w:rPr>
          <w:color w:val="000000"/>
          <w:rFonts w:ascii="Arial" w:hAnsi="Arial" w:eastAsia="Arial" w:cs="Arial"/>
          <w:sz w:val="20"/>
          <w:szCs w:val="20"/>
          <w:b w:val="0"/>
          <w:bCs w:val="0"/>
        </w:rPr>
        <w:t>elaborado</w:t>
      </w:r>
      <w:r>
        <w:rPr>
          <w:color w:val="000000"/>
          <w:rFonts w:ascii="Arial" w:hAnsi="Arial" w:eastAsia="Arial" w:cs="Arial"/>
          <w:sz w:val="20"/>
          <w:szCs w:val="20"/>
          <w:b w:val="0"/>
          <w:bCs w:val="0"/>
        </w:rPr>
        <w:t> </w:t>
      </w:r>
      <w:r>
        <w:rPr>
          <w:color w:val="000000"/>
          <w:rFonts w:ascii="Arial" w:hAnsi="Arial" w:eastAsia="Arial" w:cs="Arial"/>
          <w:sz w:val="20"/>
          <w:szCs w:val="20"/>
          <w:b w:val="0"/>
          <w:bCs w:val="0"/>
        </w:rPr>
        <w:t>pelo</w:t>
      </w:r>
      <w:r>
        <w:rPr>
          <w:color w:val="000000"/>
          <w:rFonts w:ascii="Arial" w:hAnsi="Arial" w:eastAsia="Arial" w:cs="Arial"/>
          <w:sz w:val="20"/>
          <w:szCs w:val="20"/>
          <w:b w:val="0"/>
          <w:bCs w:val="0"/>
        </w:rPr>
        <w:t> </w:t>
      </w:r>
      <w:r>
        <w:rPr>
          <w:color w:val="000000"/>
          <w:rFonts w:ascii="Arial" w:hAnsi="Arial" w:eastAsia="Arial" w:cs="Arial"/>
          <w:sz w:val="20"/>
          <w:szCs w:val="20"/>
          <w:b w:val="0"/>
          <w:bCs w:val="0"/>
        </w:rPr>
        <w:t>autor</w:t>
      </w:r>
      <w:r>
        <w:rPr>
          <w:color w:val="000000"/>
          <w:rFonts w:ascii="Arial" w:hAnsi="Arial" w:eastAsia="Arial" w:cs="Arial"/>
          <w:sz w:val="20"/>
          <w:szCs w:val="20"/>
          <w:b w:val="0"/>
          <w:bCs w:val="0"/>
        </w:rPr>
        <w:t> (2026).</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primeira etapa consistirá na revisão de estudos sobre dificuldades de aprendizagem de POO e intervenções com jogos educativos. Em seguida, serão definidos o escopo pedagógico, a sequência de desafios, as explicações, as regras de validação do código e as respostas visuais da arena. A implementação no Unity será acompanhada por testes com entradas válidas e inválidas, abrangendo declaração de classes, instanciação, atributos, construtores, métodos, encapsulamento, herança, sobrescrita e polimorfismo.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O desenvolvimento do protótipo será conduzido em ciclos semanais. Em cada ciclo, as atividades serão registradas em </w:t>
      </w:r>
      <w:r>
        <w:rPr>
          <w:color w:val="000000"/>
          <w:rFonts w:ascii="Arial" w:hAnsi="Arial" w:eastAsia="Arial" w:cs="Arial"/>
          <w:sz w:val="24"/>
          <w:szCs w:val="24"/>
          <w:b w:val="0"/>
          <w:bCs w:val="0"/>
          <w:i w:val="1"/>
          <w:iCs w:val="1"/>
        </w:rPr>
        <w:t xml:space="preserve">cards</w:t>
      </w:r>
      <w:r>
        <w:rPr>
          <w:color w:val="000000"/>
          <w:rFonts w:ascii="Arial" w:hAnsi="Arial" w:eastAsia="Arial" w:cs="Arial"/>
          <w:sz w:val="24"/>
          <w:szCs w:val="24"/>
          <w:b w:val="0"/>
          <w:bCs w:val="0"/>
        </w:rPr>
        <w:t xml:space="preserve"> no Linear, acompanhadas até sua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conclusão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encerradas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registro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entrega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correspondente.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Git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manterá o histórico local das alterações, enquanto o GitHub armazenará remotamente as versões do projeto.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A avaliação será realizada exclusivamente com estudantes de Engenharia de </w:t>
      </w:r>
      <w:r>
        <w:rPr>
          <w:color w:val="000000"/>
          <w:rFonts w:ascii="Arial" w:hAnsi="Arial" w:eastAsia="Arial" w:cs="Arial"/>
          <w:sz w:val="24"/>
          <w:szCs w:val="24"/>
          <w:b w:val="0"/>
          <w:bCs w:val="0"/>
          <w:i w:val="1"/>
          <w:iCs w:val="1"/>
        </w:rPr>
        <w:t xml:space="preserve">Software</w:t>
      </w:r>
      <w:r>
        <w:rPr>
          <w:color w:val="000000"/>
          <w:rFonts w:ascii="Arial" w:hAnsi="Arial" w:eastAsia="Arial" w:cs="Arial"/>
          <w:sz w:val="24"/>
          <w:szCs w:val="24"/>
          <w:b w:val="0"/>
          <w:bCs w:val="0"/>
        </w:rPr>
        <w:t xml:space="preserve">, em uma turma de pequeno porte. A participação será voluntária, e a amostra será não probabilística, formada por conveniência e adesão. O número de estudantes ainda será definido. Antes da aplicação, serão verificados o funcionamento da versão distribuída do protótipo e a clareza das instruções de acesso ao jogo e ao formulário.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Para a aplicação, será gerada uma versão executável (</w:t>
      </w:r>
      <w:r>
        <w:rPr>
          <w:color w:val="000000"/>
          <w:rFonts w:ascii="Arial" w:hAnsi="Arial" w:eastAsia="Arial" w:cs="Arial"/>
          <w:sz w:val="24"/>
          <w:szCs w:val="24"/>
          <w:b w:val="0"/>
          <w:bCs w:val="0"/>
          <w:i w:val="1"/>
          <w:iCs w:val="1"/>
        </w:rPr>
        <w:t xml:space="preserve">build</w:t>
      </w:r>
      <w:r>
        <w:rPr>
          <w:color w:val="000000"/>
          <w:rFonts w:ascii="Arial" w:hAnsi="Arial" w:eastAsia="Arial" w:cs="Arial"/>
          <w:sz w:val="24"/>
          <w:szCs w:val="24"/>
          <w:b w:val="0"/>
          <w:bCs w:val="0"/>
        </w:rPr>
        <w:t xml:space="preserve">) do PrograMago, que será enviada aos estudantes junto às orientações de uso e ao </w:t>
      </w:r>
      <w:r>
        <w:rPr>
          <w:color w:val="000000"/>
          <w:rFonts w:ascii="Arial" w:hAnsi="Arial" w:eastAsia="Arial" w:cs="Arial"/>
          <w:sz w:val="24"/>
          <w:szCs w:val="24"/>
          <w:b w:val="0"/>
          <w:bCs w:val="0"/>
          <w:i w:val="1"/>
          <w:iCs w:val="1"/>
        </w:rPr>
        <w:t xml:space="preserve">link</w:t>
      </w:r>
      <w:r>
        <w:rPr>
          <w:color w:val="000000"/>
          <w:rFonts w:ascii="Arial" w:hAnsi="Arial" w:eastAsia="Arial" w:cs="Arial"/>
          <w:sz w:val="24"/>
          <w:szCs w:val="24"/>
          <w:b w:val="0"/>
          <w:bCs w:val="0"/>
        </w:rPr>
        <w:t xml:space="preserve"> do formulário no Google Forms. Após receberem as informações sobre a pesquisa e concordarem em participar, os estudantes utilizarão o jogo e responderão ao formulário de acordo com suas percepções sobre a experiência. As perguntas serão elaboradas antes dessa aplicação. O procedimento previsto compreende a utilização do protótipo seguida da avaliação por formulário, sem aplicação de pré-teste ou pós-teste.</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As respostas às questões fechadas serão organizadas em planilha e sintetizadas por frequências e, quando adequado à quantidade de respostas, por percentuais. As respostas abertas serão agrupadas por temas, como clareza das explicações, facilidade de uso, interesse em continuar programando, compreensão percebida dos conceitos e dificuldades encontradas. A análise terá caráter descritivo e exploratório. Como a coleta reúne opiniões após o uso do jogo, os resultados permitirão discutir a experiência relatada pelos estudantes, sem demonstrar por si só um ganho objetivo de aprendizagem ou um efeito causal do protótipo.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Antes do recrutamento, serão confirmadas com o orientador e com a instituição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exigências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éticas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aplicáveis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à</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pesquisa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participantes.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participação será voluntária, dependerá de consentimento informado e poderá ser interrompida sem prejuízo ao estudante. Os dados analisados serão identificados por código e ficarão acessíveis somente aos responsáveis pela pesquisa.</w:t>
      </w:r>
    </w:p>
    <w:p>
      <w:pPr>
        <w:pStyle w:val="PGHeading1"/>
        <w:keepNext/>
        <w:widowControl/>
        <w:spacing w:before="240" w:after="240" w:line="240" w:lineRule="auto"/>
        <w:ind w:left="0" w:right="0" w:firstLine="0"/>
        <w:jc w:val="left"/>
        <w:outlineLvl w:val="0"/>
      </w:pPr>
      <w:r>
        <w:rPr>
          <w:rFonts w:ascii="Arial" w:hAnsi="Arial" w:eastAsia="Arial" w:cs="Arial"/>
          <w:sz w:val="24"/>
          <w:szCs w:val="24"/>
          <w:b w:val="1"/>
          <w:bCs w:val="1"/>
        </w:rPr>
        <w:t>3 DESENVOLVIMENTO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Esta seção apresenta a concepção do PrograMago, sua organização e o percurso de atividades que relaciona a escrita de código à atuação de um mago em uma arena. Descreve também as decisões de implementação e o apoio de ferramentas de inteligência artificial durante o desenvolvimento.</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3.1 PROJETO E ESCOPO DO PROTÓTIPO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PrograMago foi concebido como um jogo educativo bidimensional, com ambientação de fantasia e elementos de RPG, destinado à prática de conceitos introdutórios de Programação Orientada a Objetos. Sua proposta responde à dificuldade de compreender e relacionar conceitos abstratos, apresentada na introdução, ao associar a escrita de código à representação visual de personagens, atributos e ações em uma arena.</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A concepção do jogo teve como referências Peglin, desenvolvido pela Red Nexus Games, e </w:t>
      </w:r>
      <w:r>
        <w:rPr>
          <w:color w:val="000000"/>
          <w:rFonts w:ascii="Arial" w:hAnsi="Arial" w:eastAsia="Arial" w:cs="Arial"/>
          <w:sz w:val="24"/>
          <w:szCs w:val="24"/>
          <w:b w:val="0"/>
          <w:bCs w:val="0"/>
          <w:i w:val="1"/>
          <w:iCs w:val="1"/>
        </w:rPr>
        <w:t xml:space="preserve">The Farmer Was Replaced</w:t>
      </w:r>
      <w:r>
        <w:rPr>
          <w:color w:val="000000"/>
          <w:rFonts w:ascii="Arial" w:hAnsi="Arial" w:eastAsia="Arial" w:cs="Arial"/>
          <w:sz w:val="24"/>
          <w:szCs w:val="24"/>
          <w:b w:val="0"/>
          <w:bCs w:val="0"/>
        </w:rPr>
        <w:t xml:space="preserve">, desenvolvido por Timon Herzog, ambos disponíveis na Steam. Peglin foi uma referência para a organização da experiência em torno de um personagem que enfrenta adversários e progride por desafios. </w:t>
      </w:r>
      <w:r>
        <w:rPr>
          <w:color w:val="000000"/>
          <w:rFonts w:ascii="Arial" w:hAnsi="Arial" w:eastAsia="Arial" w:cs="Arial"/>
          <w:sz w:val="24"/>
          <w:szCs w:val="24"/>
          <w:b w:val="0"/>
          <w:bCs w:val="0"/>
          <w:i w:val="1"/>
          <w:iCs w:val="1"/>
        </w:rPr>
        <w:t xml:space="preserve">The Farmer Was Replaced</w:t>
      </w:r>
      <w:r>
        <w:rPr>
          <w:color w:val="000000"/>
          <w:rFonts w:ascii="Arial" w:hAnsi="Arial" w:eastAsia="Arial" w:cs="Arial"/>
          <w:sz w:val="24"/>
          <w:szCs w:val="24"/>
          <w:b w:val="0"/>
          <w:bCs w:val="0"/>
        </w:rPr>
        <w:t xml:space="preserve"> contribuiu como referência para a interação em que o jogador escreve código e observa sua execução no ambiente do jogo (Herzog, 2025; Red Nexus Games, 2024). Essas referências orientaram a concepção do PrograMago, cujo conteúdo foi direcionado à aprendizagem de POO.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Na proposta, o estudante desenvolve gradualmente o código que representa um mago e seus adversários. Ao completar os desafios, observa como as construções elaboradas se relacionam com as capacidades e os comportamentos dos personagens. A progressão foi organizada para dar ao jogador um motivo para continuar programando: aprender um novo conceito permite avançar na construção do mago e enfrentar novos desafios. O aumento do interesse e do engajamento constitui uma finalidade da proposta, a ser examinado na avaliação com estudantes.</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3.2 ARQUITETURA E IMPLEMENTAÇÃO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O protótipo foi desenvolvido no Unity, com </w:t>
      </w:r>
      <w:r>
        <w:rPr>
          <w:color w:val="000000"/>
          <w:rFonts w:ascii="Arial" w:hAnsi="Arial" w:eastAsia="Arial" w:cs="Arial"/>
          <w:sz w:val="24"/>
          <w:szCs w:val="24"/>
          <w:b w:val="0"/>
          <w:bCs w:val="0"/>
          <w:i w:val="1"/>
          <w:iCs w:val="1"/>
        </w:rPr>
        <w:t xml:space="preserve">scripts</w:t>
      </w:r>
      <w:r>
        <w:rPr>
          <w:color w:val="000000"/>
          <w:rFonts w:ascii="Arial" w:hAnsi="Arial" w:eastAsia="Arial" w:cs="Arial"/>
          <w:sz w:val="24"/>
          <w:szCs w:val="24"/>
          <w:b w:val="0"/>
          <w:bCs w:val="0"/>
        </w:rPr>
        <w:t xml:space="preserve"> em C#. O código elaborado pelo jogador, por sua vez, utiliza um subconjunto de construções semelhantes às de Java, selecionadas para as atividades pedagógicas. Essa distinção permite empregar os recursos do motor de jogos na implementação e apresentar ao estudante uma linguagem de interação centrada nos conceitos de POO trabalhados nas fases.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implementação foi organizada em partes responsáveis pelas regras do jogo e da aprendizagem, pela validação das atividades e pela apresentação da interface e da arena. Os conteúdos das fases reúnem o conceito abordado, sua explicação, sua finalidade, um exemplo de uso, o efeito esperado no jogo, a tarefa e as dicas. Dessa forma, cada desafio conecta a explicação conceitual a uma ação que o estudante deve realizar no código.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interface reúne espaços de código para o mago, o inimigo, os ajustes de atributos e a estratégia, disponibilizados conforme a progressão. O jogador escreve ou modifica o código e solicita sua validação. O sistema verifica as construções exigidas e as regras da atividade; quando encontra problemas, apresenta orientações para a correção. O código aceito é convertido em dados e ações reconhecidos pelo protótipo, sem depender da execução de um programa Java completo.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processo de desenvolvimento partiu da definição da proposta e da sequência pedagógica, seguida pela implementação da escrita e validação do código, da representação dos personagens e do combate. As funcionalidades foram ampliadas para incluir métodos, especializações elementais e sobrescrita. A verificação técnica utiliza testes automatizados para as regras e os fluxos do protótipo.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Todo o processo de desenvolvimento está detalhado no projeto PrograMago no Linear. O trabalho foi dividido em </w:t>
      </w:r>
      <w:r>
        <w:rPr>
          <w:color w:val="000000"/>
          <w:rFonts w:ascii="Arial" w:hAnsi="Arial" w:eastAsia="Arial" w:cs="Arial"/>
          <w:sz w:val="24"/>
          <w:szCs w:val="24"/>
          <w:b w:val="0"/>
          <w:bCs w:val="0"/>
          <w:i w:val="1"/>
          <w:iCs w:val="1"/>
        </w:rPr>
        <w:t xml:space="preserve">issues</w:t>
      </w:r>
      <w:r>
        <w:rPr>
          <w:color w:val="000000"/>
          <w:rFonts w:ascii="Arial" w:hAnsi="Arial" w:eastAsia="Arial" w:cs="Arial"/>
          <w:sz w:val="24"/>
          <w:szCs w:val="24"/>
          <w:b w:val="0"/>
          <w:bCs w:val="0"/>
        </w:rPr>
        <w:t xml:space="preserve"> correspondentes a tarefas e pequenas entregas, permitindo registrar o escopo de cada atividade, acompanhar seu andamento e documentar as alterações realizadas. Esse registro permite consultar a evolução do protótipo e as decisões associadas a cada entrega. O código-fonte e o histórico de versões também são mantidos no repositório do PrograMago no GitHub, com as alterações registradas por meio de </w:t>
      </w:r>
      <w:r>
        <w:rPr>
          <w:color w:val="000000"/>
          <w:rFonts w:ascii="Arial" w:hAnsi="Arial" w:eastAsia="Arial" w:cs="Arial"/>
          <w:sz w:val="24"/>
          <w:szCs w:val="24"/>
          <w:b w:val="0"/>
          <w:bCs w:val="0"/>
          <w:i w:val="1"/>
          <w:iCs w:val="1"/>
        </w:rPr>
        <w:t xml:space="preserve">commits</w:t>
      </w:r>
      <w:r>
        <w:rPr>
          <w:color w:val="000000"/>
          <w:rFonts w:ascii="Arial" w:hAnsi="Arial" w:eastAsia="Arial" w:cs="Arial"/>
          <w:sz w:val="24"/>
          <w:szCs w:val="24"/>
          <w:b w:val="0"/>
          <w:bCs w:val="0"/>
        </w:rPr>
        <w:t xml:space="preserve"> no Git. O Linear documenta o acompanhamento das atividades, enquanto o repositório permite consultar as versões do artefato produzido.</w:t>
      </w:r>
      <w:r>
        <w:rPr>
          <w:color w:val="000000"/>
          <w:rFonts w:ascii="Arial" w:hAnsi="Arial" w:eastAsia="Arial" w:cs="Arial"/>
          <w:sz w:val="24"/>
          <w:szCs w:val="24"/>
          <w:b w:val="0"/>
          <w:bCs w:val="0"/>
        </w:rPr>
        <w:t xml:space="preserve"> O repositório está disponível em https://github.com/Jotas-V/PrograMago.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Ferramentas de inteligência artificial também apoiaram o desenvolvimento e a escrita acadêmica, conforme descrito em Materiais. Foram utilizados ChatGPT e Codex com os modelos GPT-5.6 Sol, GPT-6.0 Astra, GPT-5.6 Luna e GPT-6.1 Sol. O apoio compreendeu a organização de ideias, a análise de requisitos, a elaboração e revisão de código e testes, a investigação de erros e a revisão textual. As sugestões foram examinadas pelo autor, responsável pela seleção das soluções e pelo conteúdo final.</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3.3 FASES E CONTEÚDOS DE PROGRAMAÇÃO ORIENTADA A OBJETOS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percurso pedagógico foi estruturado em nove fases cumulativas. As quatro primeiras concentram-se na construção do mago e na manipulação de seu estado. A quinta introduz a primeira batalha, e as etapas seguintes relacionam comportamentos e especializações às ações na arena. A sequência contempla classes, atributos, objetos, construtores, encapsulamento, métodos, herança, sobrescrita e polimorfismo, além de recursos de sintaxe necessários às atividades.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Na fase 1, o estudante declara a classe Mago. A atividade apresenta a classe como um molde que descreve características e comportamentos de objetos de um mesmo tipo, estabelecendo a estrutura que será ampliada nas fases seguintes.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Na fase 2, são declarados os atributos privados vida, dano, alcance, iniciativa e velocidadeAtaque. Esses campos representam o estado do mago e suas capacidades no jogo. O modificador </w:t>
      </w:r>
      <w:r>
        <w:rPr>
          <w:color w:val="000000"/>
          <w:rFonts w:ascii="Arial" w:hAnsi="Arial" w:eastAsia="Arial" w:cs="Arial"/>
          <w:sz w:val="24"/>
          <w:szCs w:val="24"/>
          <w:b w:val="0"/>
          <w:bCs w:val="0"/>
          <w:i w:val="1"/>
          <w:iCs w:val="1"/>
        </w:rPr>
        <w:t xml:space="preserve">private</w:t>
      </w:r>
      <w:r>
        <w:rPr>
          <w:color w:val="000000"/>
          <w:rFonts w:ascii="Arial" w:hAnsi="Arial" w:eastAsia="Arial" w:cs="Arial"/>
          <w:sz w:val="24"/>
          <w:szCs w:val="24"/>
          <w:b w:val="0"/>
          <w:bCs w:val="0"/>
        </w:rPr>
        <w:t xml:space="preserve"> introduz o encapsulamento por meio da restrição de acesso direto aos dados internos.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Na fase 3, o jogador implementa o construtor e cria uma instância de Mago com </w:t>
      </w:r>
      <w:r>
        <w:rPr>
          <w:color w:val="000000"/>
          <w:rFonts w:ascii="Arial" w:hAnsi="Arial" w:eastAsia="Arial" w:cs="Arial"/>
          <w:sz w:val="24"/>
          <w:szCs w:val="24"/>
          <w:b w:val="0"/>
          <w:bCs w:val="0"/>
          <w:i w:val="1"/>
          <w:iCs w:val="1"/>
        </w:rPr>
        <w:t xml:space="preserve">new</w:t>
      </w:r>
      <w:r>
        <w:rPr>
          <w:color w:val="000000"/>
          <w:rFonts w:ascii="Arial" w:hAnsi="Arial" w:eastAsia="Arial" w:cs="Arial"/>
          <w:sz w:val="24"/>
          <w:szCs w:val="24"/>
          <w:b w:val="0"/>
          <w:bCs w:val="0"/>
        </w:rPr>
        <w:t xml:space="preserve">. O uso de </w:t>
      </w:r>
      <w:r>
        <w:rPr>
          <w:color w:val="000000"/>
          <w:rFonts w:ascii="Arial" w:hAnsi="Arial" w:eastAsia="Arial" w:cs="Arial"/>
          <w:sz w:val="24"/>
          <w:szCs w:val="24"/>
          <w:b w:val="0"/>
          <w:bCs w:val="0"/>
          <w:i w:val="1"/>
          <w:iCs w:val="1"/>
        </w:rPr>
        <w:t xml:space="preserve">this</w:t>
      </w:r>
      <w:r>
        <w:rPr>
          <w:color w:val="000000"/>
          <w:rFonts w:ascii="Arial" w:hAnsi="Arial" w:eastAsia="Arial" w:cs="Arial"/>
          <w:sz w:val="24"/>
          <w:szCs w:val="24"/>
          <w:b w:val="0"/>
          <w:bCs w:val="0"/>
        </w:rPr>
        <w:t xml:space="preserve"> relaciona os parâmetros recebidos aos atributos do próprio objeto. A atividade distingue a classe do objeto criado a partir dela e associa os valores definidos às capacidades iniciais do personagem. Cada atributo deve receber um valor entre 1 e 15, respeitando o limite de 25 pontos na soma.</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Na fase 4, são implementados os métodos </w:t>
      </w:r>
      <w:r>
        <w:rPr>
          <w:color w:val="000000"/>
          <w:rFonts w:ascii="Arial" w:hAnsi="Arial" w:eastAsia="Arial" w:cs="Arial"/>
          <w:sz w:val="24"/>
          <w:szCs w:val="24"/>
          <w:b w:val="0"/>
          <w:bCs w:val="0"/>
          <w:i w:val="1"/>
          <w:iCs w:val="1"/>
        </w:rPr>
        <w:t xml:space="preserve">setters</w:t>
      </w:r>
      <w:r>
        <w:rPr>
          <w:color w:val="000000"/>
          <w:rFonts w:ascii="Arial" w:hAnsi="Arial" w:eastAsia="Arial" w:cs="Arial"/>
          <w:sz w:val="24"/>
          <w:szCs w:val="24"/>
          <w:b w:val="0"/>
          <w:bCs w:val="0"/>
        </w:rPr>
        <w:t xml:space="preserve"> para os cinco atributos. O estudante pratica assinaturas de métodos, parâmetros e atribuições, compreendendo como modificar o estado por meio de uma interface pública sem tornar os campos diretamente acessíveis. As chamadas no espaço de ajustes permitem redistribuir os valores antes do combate, mantendo as regras de pontuação.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Na fase 5, o estudante declara a classe Inimigo, com atributos privados para nome, vida e elemento, um construtor e o método getElemento(). Em seguida, instancia o Boneco de Treinamento, com 10 pontos de vida e elemento neutro. A atividade retoma classes, atributos, construtores e objetos, acrescenta a consulta de estado por um </w:t>
      </w:r>
      <w:r>
        <w:rPr>
          <w:color w:val="000000"/>
          <w:rFonts w:ascii="Arial" w:hAnsi="Arial" w:eastAsia="Arial" w:cs="Arial"/>
          <w:sz w:val="24"/>
          <w:szCs w:val="24"/>
          <w:b w:val="0"/>
          <w:bCs w:val="0"/>
          <w:i w:val="1"/>
          <w:iCs w:val="1"/>
        </w:rPr>
        <w:t xml:space="preserve">getter</w:t>
      </w:r>
      <w:r>
        <w:rPr>
          <w:color w:val="000000"/>
          <w:rFonts w:ascii="Arial" w:hAnsi="Arial" w:eastAsia="Arial" w:cs="Arial"/>
          <w:sz w:val="24"/>
          <w:szCs w:val="24"/>
          <w:b w:val="0"/>
          <w:bCs w:val="0"/>
        </w:rPr>
        <w:t xml:space="preserve"> e inicia a interação entre os personagens na primeira batalha.</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Na fase 6, é introduzido o método lancarMagia, que recebe um objeto Inimigo como parâmetro. O jogador declara esse comportamento na classe Mago e realiza sua chamada pela instância criada. A atividade relaciona métodos, parâmetros, tipo de retorno </w:t>
      </w:r>
      <w:r>
        <w:rPr>
          <w:color w:val="000000"/>
          <w:rFonts w:ascii="Arial" w:hAnsi="Arial" w:eastAsia="Arial" w:cs="Arial"/>
          <w:sz w:val="24"/>
          <w:szCs w:val="24"/>
          <w:b w:val="0"/>
          <w:bCs w:val="0"/>
          <w:i w:val="1"/>
          <w:iCs w:val="1"/>
        </w:rPr>
        <w:t xml:space="preserve">void</w:t>
      </w:r>
      <w:r>
        <w:rPr>
          <w:color w:val="000000"/>
          <w:rFonts w:ascii="Arial" w:hAnsi="Arial" w:eastAsia="Arial" w:cs="Arial"/>
          <w:sz w:val="24"/>
          <w:szCs w:val="24"/>
          <w:b w:val="0"/>
          <w:bCs w:val="0"/>
        </w:rPr>
        <w:t xml:space="preserve"> e chamadas à colaboração entre objetos: o mago executa uma ação dirigida ao adversário.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Na fase 7, a herança é trabalhada pela declaração de Piromante como subclasse de Mago, utilizando </w:t>
      </w:r>
      <w:r>
        <w:rPr>
          <w:color w:val="000000"/>
          <w:rFonts w:ascii="Arial" w:hAnsi="Arial" w:eastAsia="Arial" w:cs="Arial"/>
          <w:sz w:val="24"/>
          <w:szCs w:val="24"/>
          <w:b w:val="0"/>
          <w:bCs w:val="0"/>
          <w:i w:val="1"/>
          <w:iCs w:val="1"/>
        </w:rPr>
        <w:t xml:space="preserve">extends</w:t>
      </w:r>
      <w:r>
        <w:rPr>
          <w:color w:val="000000"/>
          <w:rFonts w:ascii="Arial" w:hAnsi="Arial" w:eastAsia="Arial" w:cs="Arial"/>
          <w:sz w:val="24"/>
          <w:szCs w:val="24"/>
          <w:b w:val="0"/>
          <w:bCs w:val="0"/>
        </w:rPr>
        <w:t xml:space="preserve">. A especialização representa a forma de fogo do personagem e permite discutir o reaproveitamento da estrutura da classe base. Nessa atividade, a forma Piromante permanece definida pelo desafio, sem exigir ainda a estratégia condicional.</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Na fase 8, o estudante sobrescreve lancarMagia em Piromante, utilizando </w:t>
      </w:r>
      <w:r>
        <w:rPr>
          <w:color w:val="000000"/>
          <w:rFonts w:ascii="Arial" w:hAnsi="Arial" w:eastAsia="Arial" w:cs="Arial"/>
          <w:sz w:val="24"/>
          <w:szCs w:val="24"/>
          <w:b w:val="0"/>
          <w:bCs w:val="0"/>
          <w:i w:val="1"/>
          <w:iCs w:val="1"/>
        </w:rPr>
        <w:t xml:space="preserve">@Override</w:t>
      </w:r>
      <w:r>
        <w:rPr>
          <w:color w:val="000000"/>
          <w:rFonts w:ascii="Arial" w:hAnsi="Arial" w:eastAsia="Arial" w:cs="Arial"/>
          <w:sz w:val="24"/>
          <w:szCs w:val="24"/>
          <w:b w:val="0"/>
          <w:bCs w:val="0"/>
        </w:rPr>
        <w:t xml:space="preserve"> e uma chamada com </w:t>
      </w:r>
      <w:r>
        <w:rPr>
          <w:color w:val="000000"/>
          <w:rFonts w:ascii="Arial" w:hAnsi="Arial" w:eastAsia="Arial" w:cs="Arial"/>
          <w:sz w:val="24"/>
          <w:szCs w:val="24"/>
          <w:b w:val="0"/>
          <w:bCs w:val="0"/>
          <w:i w:val="1"/>
          <w:iCs w:val="1"/>
        </w:rPr>
        <w:t xml:space="preserve">super</w:t>
      </w:r>
      <w:r>
        <w:rPr>
          <w:color w:val="000000"/>
          <w:rFonts w:ascii="Arial" w:hAnsi="Arial" w:eastAsia="Arial" w:cs="Arial"/>
          <w:sz w:val="24"/>
          <w:szCs w:val="24"/>
          <w:b w:val="0"/>
          <w:bCs w:val="0"/>
        </w:rPr>
        <w:t xml:space="preserve"> para o comportamento da classe base. O Boneco de Treinamento é substituído pelo Golem de Gelo, com 12 pontos de vida. A atividade apresenta a redefinição de um método herdado e relaciona a especialização elemental ao efeito da magia sobre um adversário de gelo.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fase 9 foi definida como a síntese do percurso, voltada ao polimorfismo e à estratégia diante de inimigos elementais. Seu objetivo pedagógico é mostrar como uma referência do tipo da classe base pode representar especializações diferentes e acionar o comportamento correspondente ao objeto concreto. A estratégia também prevê condições para escolher a forma do mago conforme o elemento do alvo. Essa etapa permanece prevista no percurso, com sua liberação dependente da conclusão da integração de polimorfismo e estratégia.</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Essa organização retoma conceitos anteriores em atividades posteriores. A classe criada no início recebe atributos, construtor e métodos antes de servir como base para uma especialização. Assim, o jogador acompanha a ampliação de uma mesma estrutura e pode relacionar os conceitos entre si, em vez de utilizá-los apenas em exemplos isolados.</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3.4 COMBATE E ESPECIALIZAÇÕES ELEMENTAIS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partir da fase 5, a conclusão do desafio envolve a validação do código e a vitória no combate. Após a preparação, o motor do jogo conduz automaticamente os turnos, a movimentação, a verificação de alcance e a aplicação de dano. O estudante acompanha os efeitos das escolhas feitas no código e pode revisar a preparação quando precisa alterar sua solução. A correção das construções exigidas permite iniciar a batalha, enquanto o resultado também depende dos atributos e das regras do confronto.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mago possui uma forma neutra e especializações elementais: Piromante, associado ao fogo; Hidromante, associado à água; e Eletromante, associado à eletricidade. Os inimigos são representados por objetos que possuem nome, vida e elemento, incluindo adversários neutros e de gelo, fogo ou água. As relações previstas para a estratégia incluem fogo contra gelo, água contra fogo e eletricidade contra água. O Boneco de Treinamento introduz o combate com um adversário neutro, enquanto o Golem de Gelo permite relacionar uma especialização ao elemento do alvo.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Os elementos e as magias também cumprem uma função pedagógica. As especializações oferecem uma representação visual para a herança e para comportamentos distintos associados à mesma ação. Ao relacionar o código do estudante à preparação e ao comportamento do mago, o PrograMago procura tornar observáveis relações entre estado, estrutura e comportamento dos objetos. A contribuição dessa experiência para a aprendizagem e o engajamento será examinada por meio da aplicação e da análise previstas nos métodos.</w:t>
      </w:r>
    </w:p>
    <w:p>
      <w:pPr>
        <w:pStyle w:val="PGHeading1"/>
        <w:keepNext/>
        <w:widowControl/>
        <w:spacing w:before="240" w:after="240" w:line="240" w:lineRule="auto"/>
        <w:ind w:left="0" w:right="0" w:firstLine="0"/>
        <w:jc w:val="left"/>
        <w:outlineLvl w:val="0"/>
      </w:pPr>
      <w:r>
        <w:rPr>
          <w:rFonts w:ascii="Arial" w:hAnsi="Arial" w:eastAsia="Arial" w:cs="Arial"/>
          <w:sz w:val="24"/>
          <w:szCs w:val="24"/>
          <w:b w:val="1"/>
          <w:bCs w:val="1"/>
        </w:rPr>
        <w:t>4 AVALIAÇÃO COM ESTUDANTES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avaliação do PrograMago será realizada com estudantes, por meio da utilização de uma versão executável do jogo e do preenchimento posterior de um formulário. A aplicação ainda será conduzida; esta seção descreve seu planejamento.</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4.1 PERFIL DOS PARTICIPANTES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Os participantes serão exclusivamente estudantes de Engenharia de </w:t>
      </w:r>
      <w:r>
        <w:rPr>
          <w:color w:val="000000"/>
          <w:rFonts w:ascii="Arial" w:hAnsi="Arial" w:eastAsia="Arial" w:cs="Arial"/>
          <w:sz w:val="24"/>
          <w:szCs w:val="24"/>
          <w:b w:val="0"/>
          <w:bCs w:val="0"/>
          <w:i w:val="1"/>
          <w:iCs w:val="1"/>
        </w:rPr>
        <w:t xml:space="preserve">Software</w:t>
      </w:r>
      <w:r>
        <w:rPr>
          <w:color w:val="000000"/>
          <w:rFonts w:ascii="Arial" w:hAnsi="Arial" w:eastAsia="Arial" w:cs="Arial"/>
          <w:sz w:val="24"/>
          <w:szCs w:val="24"/>
          <w:b w:val="0"/>
          <w:bCs w:val="0"/>
        </w:rPr>
        <w:t xml:space="preserve"> de uma turma de pequeno porte. A quantidade de estudantes convidados e de respondentes será definida e registrada posteriormente. A participação será voluntária, e as informações necessárias à caracterização do grupo serão estabelecidas durante a elaboração do formulário.</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4.2 INSTRUMENTOS DE COLETA DE DADOS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instrumento de coleta será um formulário elaborado no Google Forms, a ser respondido após o uso do protótipo. As perguntas ainda serão preparadas. Sua elaboração será orientada pelos objetivos da pesquisa e contemplará a opinião dos estudantes sobre a experiência de uso, a clareza dos conteúdos de POO, a facilidade de interação, o interesse em continuar programando e as dificuldades encontradas.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formulário será revisado antes da aplicação, buscando perguntas compreensíveis e coerentes com a experiência oferecida pelo jogo. As respostas serão organizadas em uma planilha para apoiar a análise descritiva.</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4.3 PROCEDIMENTO DE APLICAÇÃO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 xml:space="preserve">Será gerada uma </w:t>
      </w:r>
      <w:r>
        <w:rPr>
          <w:color w:val="000000"/>
          <w:rFonts w:ascii="Arial" w:hAnsi="Arial" w:eastAsia="Arial" w:cs="Arial"/>
          <w:sz w:val="24"/>
          <w:szCs w:val="24"/>
          <w:b w:val="0"/>
          <w:bCs w:val="0"/>
          <w:i w:val="1"/>
          <w:iCs w:val="1"/>
        </w:rPr>
        <w:t xml:space="preserve">build</w:t>
      </w:r>
      <w:r>
        <w:rPr>
          <w:color w:val="000000"/>
          <w:rFonts w:ascii="Arial" w:hAnsi="Arial" w:eastAsia="Arial" w:cs="Arial"/>
          <w:sz w:val="24"/>
          <w:szCs w:val="24"/>
          <w:b w:val="0"/>
          <w:bCs w:val="0"/>
        </w:rPr>
        <w:t xml:space="preserve"> do protótipo, que será distribuída aos estudantes com orientações para sua execução e utilização. Também será disponibilizado o </w:t>
      </w:r>
      <w:r>
        <w:rPr>
          <w:color w:val="000000"/>
          <w:rFonts w:ascii="Arial" w:hAnsi="Arial" w:eastAsia="Arial" w:cs="Arial"/>
          <w:sz w:val="24"/>
          <w:szCs w:val="24"/>
          <w:b w:val="0"/>
          <w:bCs w:val="0"/>
          <w:i w:val="1"/>
          <w:iCs w:val="1"/>
        </w:rPr>
        <w:t xml:space="preserve">link</w:t>
      </w:r>
      <w:r>
        <w:rPr>
          <w:color w:val="000000"/>
          <w:rFonts w:ascii="Arial" w:hAnsi="Arial" w:eastAsia="Arial" w:cs="Arial"/>
          <w:sz w:val="24"/>
          <w:szCs w:val="24"/>
          <w:b w:val="0"/>
          <w:bCs w:val="0"/>
        </w:rPr>
        <w:t xml:space="preserve"> do formulário no Google Forms. Após as informações sobre a pesquisa e o consentimento para participação, cada estudante jogará o PrograMago e, em seguida, preencherá o formulário com sua avaliação da experiência.</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As orientações e os detalhes operacionais da distribuição serão definidos antes da aplicação. O procedimento não prevê pré-teste ou pós-teste. A coleta se concentrará nas percepções dos estudantes após o contato com o protótipo.</w:t>
      </w:r>
    </w:p>
    <w:p>
      <w:pPr>
        <w:pStyle w:val="PGHeading1"/>
        <w:keepNext/>
        <w:widowControl/>
        <w:spacing w:before="240" w:after="240" w:line="240" w:lineRule="auto"/>
        <w:ind w:left="0" w:right="0" w:firstLine="0"/>
        <w:jc w:val="left"/>
        <w:outlineLvl w:val="0"/>
      </w:pPr>
      <w:r>
        <w:rPr>
          <w:rFonts w:ascii="Arial" w:hAnsi="Arial" w:eastAsia="Arial" w:cs="Arial"/>
          <w:sz w:val="24"/>
          <w:szCs w:val="24"/>
          <w:b w:val="1"/>
          <w:bCs w:val="1"/>
        </w:rPr>
        <w:t>5 ANÁLISE E DISCUSSÃO DOS RESULTADOS</w:t>
      </w:r>
    </w:p>
    <w:p>
      <w:pPr>
        <w:pStyle w:val="PGHeading1"/>
        <w:keepNext/>
        <w:widowControl/>
        <w:spacing w:before="240" w:after="240" w:line="240" w:lineRule="auto"/>
        <w:ind w:left="0" w:right="0" w:firstLine="0"/>
        <w:jc w:val="left"/>
        <w:outlineLvl w:val="0"/>
      </w:pPr>
      <w:r>
        <w:rPr>
          <w:rFonts w:ascii="Arial" w:hAnsi="Arial" w:eastAsia="Arial" w:cs="Arial"/>
          <w:sz w:val="24"/>
          <w:szCs w:val="24"/>
          <w:b w:val="1"/>
          <w:bCs w:val="1"/>
        </w:rPr>
        <w:t>6 CONSIDERAÇÕES FINAIS</w:t>
      </w:r>
    </w:p>
    <w:p>
      <w:pPr>
        <w:pStyle w:val="PGReferencesTitle"/>
        <w:keepNext/>
        <w:widowControl/>
        <w:spacing w:before="240" w:after="240" w:line="240" w:lineRule="auto"/>
        <w:ind w:left="0" w:right="0" w:firstLine="0"/>
        <w:jc w:val="center"/>
      </w:pPr>
      <w:bookmarkStart w:name="REFERÊNCIAS" w:id="15"/>
      <w:bookmarkEnd w:id="15"/>
      <w:r>
        <w:rPr>
          <w:color w:val="000000"/>
          <w:rFonts w:ascii="Arial" w:hAnsi="Arial" w:eastAsia="Arial" w:cs="Arial"/>
          <w:sz w:val="24"/>
          <w:szCs w:val="24"/>
          <w:b w:val="1"/>
          <w:bCs w:val="1"/>
        </w:rPr>
      </w:r>
      <w:r>
        <w:rPr>
          <w:color w:val="000000"/>
          <w:rFonts w:ascii="Arial" w:hAnsi="Arial" w:eastAsia="Arial" w:cs="Arial"/>
          <w:sz w:val="24"/>
          <w:szCs w:val="24"/>
          <w:b w:val="1"/>
          <w:bCs w:val="1"/>
        </w:rPr>
        <w:t>REFERÊNCIAS</w:t>
      </w:r>
    </w:p>
    <w:p>
      <w:pPr>
        <w:pStyle w:val="PGReferences"/>
        <w:widowControl/>
        <w:spacing w:before="0" w:after="240" w:line="240" w:lineRule="auto"/>
        <w:ind w:left="0" w:right="0" w:firstLine="0"/>
        <w:jc w:val="left"/>
      </w:pPr>
      <w:r>
        <w:rPr>
          <w:color w:val="000000"/>
          <w:rFonts w:ascii="Arial" w:hAnsi="Arial" w:eastAsia="Arial" w:cs="Arial"/>
          <w:sz w:val="24"/>
          <w:szCs w:val="24"/>
          <w:b w:val="0"/>
          <w:bCs w:val="0"/>
        </w:rPr>
        <w:t xml:space="preserve">ABBASI, Suhni; KAZI, Hameedullah; KAZI, Ahmed Waliullah; KHOWAJA, Kamran; BALOCH, Ahsanullah. </w:t>
      </w:r>
      <w:r>
        <w:rPr>
          <w:color w:val="000000"/>
          <w:rFonts w:ascii="Arial" w:hAnsi="Arial" w:eastAsia="Arial" w:cs="Arial"/>
          <w:sz w:val="24"/>
          <w:szCs w:val="24"/>
          <w:b w:val="0"/>
          <w:bCs w:val="0"/>
          <w:i w:val="1"/>
          <w:iCs w:val="1"/>
        </w:rPr>
        <w:t xml:space="preserve">Gauge object oriented programming in student’s learning performance, normalized learning gains and perceived motivation with serious games</w:t>
      </w:r>
      <w:r>
        <w:rPr>
          <w:color w:val="000000"/>
          <w:rFonts w:ascii="Arial" w:hAnsi="Arial" w:eastAsia="Arial" w:cs="Arial"/>
          <w:sz w:val="24"/>
          <w:szCs w:val="24"/>
          <w:b w:val="0"/>
          <w:bCs w:val="0"/>
        </w:rPr>
        <w:t xml:space="preserve">.</w:t>
      </w:r>
      <w:r>
        <w:rPr>
          <w:color w:val="000000"/>
          <w:rFonts w:ascii="Arial" w:hAnsi="Arial" w:eastAsia="Arial" w:cs="Arial"/>
          <w:sz w:val="24"/>
          <w:szCs w:val="24"/>
          <w:b w:val="0"/>
          <w:bCs w:val="0"/>
        </w:rPr>
        <w:t> </w:t>
      </w:r>
      <w:r>
        <w:rPr>
          <w:color w:val="000000"/>
          <w:rFonts w:ascii="Arial" w:hAnsi="Arial" w:eastAsia="Arial" w:cs="Arial"/>
          <w:sz w:val="24"/>
          <w:szCs w:val="24"/>
          <w:b w:val="1"/>
          <w:bCs w:val="1"/>
          <w:i w:val="1"/>
          <w:iCs w:val="1"/>
        </w:rPr>
        <w:t xml:space="preserve">Information</w:t>
      </w:r>
      <w:r>
        <w:rPr>
          <w:color w:val="000000"/>
          <w:rFonts w:ascii="Arial" w:hAnsi="Arial" w:eastAsia="Arial" w:cs="Arial"/>
          <w:sz w:val="24"/>
          <w:szCs w:val="24"/>
          <w:b w:val="0"/>
          <w:bCs w:val="0"/>
        </w:rPr>
        <w: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Basel,</w:t>
      </w:r>
      <w:r>
        <w:rPr>
          <w:color w:val="000000"/>
          <w:rFonts w:ascii="Arial" w:hAnsi="Arial" w:eastAsia="Arial" w:cs="Arial"/>
          <w:sz w:val="24"/>
          <w:szCs w:val="24"/>
          <w:b w:val="0"/>
          <w:bCs w:val="0"/>
        </w:rPr>
        <w:t> </w:t>
      </w:r>
      <w:r>
        <w:rPr>
          <w:color w:val="000000"/>
          <w:rFonts w:ascii="Arial" w:hAnsi="Arial" w:eastAsia="Arial" w:cs="Arial"/>
          <w:sz w:val="24"/>
          <w:szCs w:val="24"/>
          <w:b w:val="0"/>
          <w:bCs w:val="0"/>
        </w:rPr>
        <w:t>v. 12,</w:t>
      </w:r>
      <w:r>
        <w:rPr>
          <w:color w:val="000000"/>
          <w:rFonts w:ascii="Arial" w:hAnsi="Arial" w:eastAsia="Arial" w:cs="Arial"/>
          <w:sz w:val="24"/>
          <w:szCs w:val="24"/>
          <w:b w:val="0"/>
          <w:bCs w:val="0"/>
        </w:rPr>
        <w:t> </w:t>
      </w:r>
      <w:r>
        <w:rPr>
          <w:color w:val="000000"/>
          <w:rFonts w:ascii="Arial" w:hAnsi="Arial" w:eastAsia="Arial" w:cs="Arial"/>
          <w:sz w:val="24"/>
          <w:szCs w:val="24"/>
          <w:b w:val="0"/>
          <w:bCs w:val="0"/>
        </w:rPr>
        <w:t>n.</w:t>
      </w:r>
      <w:r>
        <w:rPr>
          <w:color w:val="000000"/>
          <w:rFonts w:ascii="Arial" w:hAnsi="Arial" w:eastAsia="Arial" w:cs="Arial"/>
          <w:sz w:val="24"/>
          <w:szCs w:val="24"/>
          <w:b w:val="0"/>
          <w:bCs w:val="0"/>
        </w:rPr>
        <w:t> </w:t>
      </w:r>
      <w:r>
        <w:rPr>
          <w:color w:val="000000"/>
          <w:rFonts w:ascii="Arial" w:hAnsi="Arial" w:eastAsia="Arial" w:cs="Arial"/>
          <w:sz w:val="24"/>
          <w:szCs w:val="24"/>
          <w:b w:val="0"/>
          <w:bCs w:val="0"/>
        </w:rPr>
        <w:t>3, art.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101, 2021.</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DOI:</w:t>
      </w:r>
      <w:r>
        <w:rPr>
          <w:color w:val="000000"/>
          <w:rFonts w:ascii="Arial" w:hAnsi="Arial" w:eastAsia="Arial" w:cs="Arial"/>
          <w:sz w:val="24"/>
          <w:szCs w:val="24"/>
          <w:b w:val="0"/>
          <w:bCs w:val="0"/>
        </w:rPr>
        <w:t> </w:t>
      </w:r>
      <w:r>
        <w:rPr>
          <w:color w:val="000000"/>
          <w:rFonts w:ascii="Arial" w:hAnsi="Arial" w:eastAsia="Arial" w:cs="Arial"/>
          <w:sz w:val="24"/>
          <w:szCs w:val="24"/>
          <w:b w:val="0"/>
          <w:bCs w:val="0"/>
        </w:rPr>
        <w:t>10.3390/info12030101. Disponível em: </w:t>
      </w:r>
      <w:hyperlink r:id="rId7">
        <w:r>
          <w:rPr>
            <w:rFonts w:ascii="Arial" w:hAnsi="Arial" w:eastAsia="Arial" w:cs="Arial"/>
            <w:sz w:val="24"/>
            <w:szCs w:val="24"/>
            <w:b w:val="0"/>
            <w:bCs w:val="0"/>
          </w:rPr>
          <w:t>https://doi.org/10.3390/info12030101</w:t>
        </w:r>
      </w:hyperlink>
      <w:r>
        <w:rPr>
          <w:color w:val="000000"/>
          <w:rFonts w:ascii="Arial" w:hAnsi="Arial" w:eastAsia="Arial" w:cs="Arial"/>
          <w:sz w:val="24"/>
          <w:szCs w:val="24"/>
          <w:b w:val="0"/>
          <w:bCs w:val="0"/>
        </w:rPr>
        <w:t>. Acesso em: 13 set. 2026.</w:t>
      </w:r>
    </w:p>
    <w:p>
      <w:pPr>
        <w:pStyle w:val="PGReferences"/>
        <w:widowControl/>
        <w:spacing w:before="0" w:after="240" w:line="240" w:lineRule="auto"/>
        <w:ind w:left="0" w:right="0" w:firstLine="0"/>
        <w:jc w:val="left"/>
      </w:pPr>
      <w:r>
        <w:rPr>
          <w:color w:val="000000"/>
          <w:rFonts w:ascii="Arial" w:hAnsi="Arial" w:eastAsia="Arial" w:cs="Arial"/>
          <w:sz w:val="24"/>
          <w:szCs w:val="24"/>
          <w:b w:val="0"/>
          <w:bCs w:val="0"/>
        </w:rPr>
        <w:t>ARAÚJO, Ana Lívia dos Santos; OLIVEIRA, João Gabriel de Araújo; SOUZA, Ilane Alícia Fernandes de; AZEVEDO, Giovanna Silva de; BATISTA, Cybelly Francisca Silva; PEREIRA, Rafael Peixoto de Moraes. Aprendizagem e retenção em programação: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um estudo no ensino médio técnico do Instituto Federal de Educação, Ciência e Tecnologia do Rio Grande do Norte, campus Parelhas, Brasil. </w:t>
      </w:r>
      <w:r>
        <w:rPr>
          <w:color w:val="000000"/>
          <w:rFonts w:ascii="Arial" w:hAnsi="Arial" w:eastAsia="Arial" w:cs="Arial"/>
          <w:sz w:val="24"/>
          <w:szCs w:val="24"/>
          <w:b w:val="1"/>
          <w:bCs w:val="1"/>
        </w:rPr>
        <w:t>Revista Principia</w:t>
      </w:r>
      <w:r>
        <w:rPr>
          <w:color w:val="000000"/>
          <w:rFonts w:ascii="Arial" w:hAnsi="Arial" w:eastAsia="Arial" w:cs="Arial"/>
          <w:sz w:val="24"/>
          <w:szCs w:val="24"/>
          <w:b w:val="0"/>
          <w:bCs w:val="0"/>
        </w:rPr>
        <w: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João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Pessoa,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v.</w:t>
      </w:r>
      <w:r>
        <w:rPr>
          <w:color w:val="000000"/>
          <w:rFonts w:ascii="Arial" w:hAnsi="Arial" w:eastAsia="Arial" w:cs="Arial"/>
          <w:sz w:val="24"/>
          <w:szCs w:val="24"/>
          <w:b w:val="0"/>
          <w:bCs w:val="0"/>
        </w:rPr>
        <w:t> </w:t>
      </w:r>
      <w:r>
        <w:rPr>
          <w:color w:val="000000"/>
          <w:rFonts w:ascii="Arial" w:hAnsi="Arial" w:eastAsia="Arial" w:cs="Arial"/>
          <w:sz w:val="24"/>
          <w:szCs w:val="24"/>
          <w:b w:val="0"/>
          <w:bCs w:val="0"/>
        </w:rPr>
        <w:t>62,</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e8545,</w:t>
      </w:r>
      <w:r>
        <w:rPr>
          <w:color w:val="000000"/>
          <w:rFonts w:ascii="Arial" w:hAnsi="Arial" w:eastAsia="Arial" w:cs="Arial"/>
          <w:sz w:val="24"/>
          <w:szCs w:val="24"/>
          <w:b w:val="0"/>
          <w:bCs w:val="0"/>
        </w:rPr>
        <w:t> </w:t>
      </w:r>
      <w:r>
        <w:rPr>
          <w:color w:val="000000"/>
          <w:rFonts w:ascii="Arial" w:hAnsi="Arial" w:eastAsia="Arial" w:cs="Arial"/>
          <w:sz w:val="24"/>
          <w:szCs w:val="24"/>
          <w:b w:val="0"/>
          <w:bCs w:val="0"/>
        </w:rPr>
        <w:t>2025.</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DOI:</w:t>
      </w:r>
      <w:r>
        <w:rPr>
          <w:color w:val="000000"/>
          <w:rFonts w:ascii="Arial" w:hAnsi="Arial" w:eastAsia="Arial" w:cs="Arial"/>
          <w:sz w:val="24"/>
          <w:szCs w:val="24"/>
          <w:b w:val="0"/>
          <w:bCs w:val="0"/>
        </w:rPr>
        <w:t> </w:t>
      </w:r>
      <w:r>
        <w:rPr>
          <w:color w:val="000000"/>
          <w:rFonts w:ascii="Arial" w:hAnsi="Arial" w:eastAsia="Arial" w:cs="Arial"/>
          <w:sz w:val="24"/>
          <w:szCs w:val="24"/>
          <w:b w:val="0"/>
          <w:bCs w:val="0"/>
        </w:rPr>
        <w:t>10.18265/2447-9187a2024id8545. Disponível em: </w:t>
      </w:r>
      <w:hyperlink r:id="rId8">
        <w:r>
          <w:rPr>
            <w:rFonts w:ascii="Arial" w:hAnsi="Arial" w:eastAsia="Arial" w:cs="Arial"/>
            <w:sz w:val="24"/>
            <w:szCs w:val="24"/>
            <w:b w:val="0"/>
            <w:bCs w:val="0"/>
          </w:rPr>
          <w:t>https://doi.org/10.18265/2447-9187a2024id8545</w:t>
        </w:r>
      </w:hyperlink>
      <w:r>
        <w:rPr>
          <w:color w:val="000000"/>
          <w:rFonts w:ascii="Arial" w:hAnsi="Arial" w:eastAsia="Arial" w:cs="Arial"/>
          <w:sz w:val="24"/>
          <w:szCs w:val="24"/>
          <w:b w:val="0"/>
          <w:bCs w:val="0"/>
        </w:rPr>
        <w:t>. Acesso em: 13 set. </w:t>
      </w:r>
      <w:r>
        <w:rPr>
          <w:color w:val="000000"/>
          <w:rFonts w:ascii="Arial" w:hAnsi="Arial" w:eastAsia="Arial" w:cs="Arial"/>
          <w:sz w:val="24"/>
          <w:szCs w:val="24"/>
          <w:b w:val="0"/>
          <w:bCs w:val="0"/>
        </w:rPr>
        <w:t>2026.</w:t>
      </w:r>
    </w:p>
    <w:p>
      <w:pPr>
        <w:pStyle w:val="PGReferences"/>
        <w:widowControl/>
        <w:spacing w:before="0" w:after="240" w:line="240" w:lineRule="auto"/>
        <w:ind w:left="0" w:right="0" w:firstLine="0"/>
        <w:jc w:val="left"/>
      </w:pPr>
      <w:r>
        <w:rPr>
          <w:color w:val="000000"/>
          <w:rFonts w:ascii="Arial" w:hAnsi="Arial" w:eastAsia="Arial" w:cs="Arial"/>
          <w:sz w:val="24"/>
          <w:szCs w:val="24"/>
          <w:b w:val="0"/>
          <w:bCs w:val="0"/>
        </w:rPr>
        <w:t xml:space="preserve">DÍAZ-LEYVA, Teodoro; CHAMORRO-ATALAYA, Omar. </w:t>
      </w:r>
      <w:r>
        <w:rPr>
          <w:color w:val="000000"/>
          <w:rFonts w:ascii="Arial" w:hAnsi="Arial" w:eastAsia="Arial" w:cs="Arial"/>
          <w:sz w:val="24"/>
          <w:szCs w:val="24"/>
          <w:b w:val="0"/>
          <w:bCs w:val="0"/>
          <w:i w:val="1"/>
          <w:iCs w:val="1"/>
        </w:rPr>
        <w:t xml:space="preserve">Analysis of learning difficulties in object oriented programming in systems engineering students at UNTELS</w:t>
      </w:r>
      <w:r>
        <w:rPr>
          <w:color w:val="000000"/>
          <w:rFonts w:ascii="Arial" w:hAnsi="Arial" w:eastAsia="Arial" w:cs="Arial"/>
          <w:sz w:val="24"/>
          <w:szCs w:val="24"/>
          <w:b w:val="0"/>
          <w:bCs w:val="0"/>
        </w:rPr>
        <w:t xml:space="preserve">.</w:t>
      </w:r>
      <w:r>
        <w:rPr>
          <w:color w:val="000000"/>
          <w:rFonts w:ascii="Arial" w:hAnsi="Arial" w:eastAsia="Arial" w:cs="Arial"/>
          <w:sz w:val="24"/>
          <w:szCs w:val="24"/>
          <w:b w:val="0"/>
          <w:bCs w:val="0"/>
        </w:rPr>
        <w:t> </w:t>
      </w:r>
      <w:r>
        <w:rPr>
          <w:color w:val="000000"/>
          <w:rFonts w:ascii="Arial" w:hAnsi="Arial" w:eastAsia="Arial" w:cs="Arial"/>
          <w:sz w:val="24"/>
          <w:szCs w:val="24"/>
          <w:b w:val="1"/>
          <w:bCs w:val="1"/>
          <w:i w:val="1"/>
          <w:iCs w:val="1"/>
        </w:rPr>
        <w:t xml:space="preserve">Advances</w:t>
      </w:r>
      <w:r>
        <w:rPr>
          <w:color w:val="000000"/>
          <w:rFonts w:ascii="Arial" w:hAnsi="Arial" w:eastAsia="Arial" w:cs="Arial"/>
          <w:sz w:val="24"/>
          <w:szCs w:val="24"/>
          <w:b w:val="1"/>
          <w:bCs w:val="1"/>
          <w:i w:val="1"/>
          <w:iCs w:val="1"/>
        </w:rPr>
        <w:t xml:space="preserve"> </w:t>
      </w:r>
      <w:r>
        <w:rPr>
          <w:color w:val="000000"/>
          <w:rFonts w:ascii="Arial" w:hAnsi="Arial" w:eastAsia="Arial" w:cs="Arial"/>
          <w:sz w:val="24"/>
          <w:szCs w:val="24"/>
          <w:b w:val="1"/>
          <w:bCs w:val="1"/>
          <w:i w:val="1"/>
          <w:iCs w:val="1"/>
        </w:rPr>
        <w:t xml:space="preserve">in</w:t>
      </w:r>
      <w:r>
        <w:rPr>
          <w:color w:val="000000"/>
          <w:rFonts w:ascii="Arial" w:hAnsi="Arial" w:eastAsia="Arial" w:cs="Arial"/>
          <w:sz w:val="24"/>
          <w:szCs w:val="24"/>
          <w:b w:val="1"/>
          <w:bCs w:val="1"/>
          <w:i w:val="1"/>
          <w:iCs w:val="1"/>
        </w:rPr>
        <w:t xml:space="preserve"> </w:t>
      </w:r>
      <w:r>
        <w:rPr>
          <w:color w:val="000000"/>
          <w:rFonts w:ascii="Arial" w:hAnsi="Arial" w:eastAsia="Arial" w:cs="Arial"/>
          <w:sz w:val="24"/>
          <w:szCs w:val="24"/>
          <w:b w:val="1"/>
          <w:bCs w:val="1"/>
          <w:i w:val="1"/>
          <w:iCs w:val="1"/>
        </w:rPr>
        <w:t xml:space="preserve">Science,</w:t>
      </w:r>
      <w:r>
        <w:rPr>
          <w:color w:val="000000"/>
          <w:rFonts w:ascii="Arial" w:hAnsi="Arial" w:eastAsia="Arial" w:cs="Arial"/>
          <w:sz w:val="24"/>
          <w:szCs w:val="24"/>
          <w:b w:val="1"/>
          <w:bCs w:val="1"/>
          <w:i w:val="1"/>
          <w:iCs w:val="1"/>
        </w:rPr>
        <w:t xml:space="preserve"> </w:t>
      </w:r>
      <w:r>
        <w:rPr>
          <w:color w:val="000000"/>
          <w:rFonts w:ascii="Arial" w:hAnsi="Arial" w:eastAsia="Arial" w:cs="Arial"/>
          <w:sz w:val="24"/>
          <w:szCs w:val="24"/>
          <w:b w:val="1"/>
          <w:bCs w:val="1"/>
          <w:i w:val="1"/>
          <w:iCs w:val="1"/>
        </w:rPr>
        <w:t xml:space="preserve">Technology</w:t>
      </w:r>
      <w:r>
        <w:rPr>
          <w:color w:val="000000"/>
          <w:rFonts w:ascii="Arial" w:hAnsi="Arial" w:eastAsia="Arial" w:cs="Arial"/>
          <w:sz w:val="24"/>
          <w:szCs w:val="24"/>
          <w:b w:val="1"/>
          <w:bCs w:val="1"/>
          <w:i w:val="1"/>
          <w:iCs w:val="1"/>
        </w:rPr>
        <w:t xml:space="preserve"> </w:t>
      </w:r>
      <w:r>
        <w:rPr>
          <w:color w:val="000000"/>
          <w:rFonts w:ascii="Arial" w:hAnsi="Arial" w:eastAsia="Arial" w:cs="Arial"/>
          <w:sz w:val="24"/>
          <w:szCs w:val="24"/>
          <w:b w:val="1"/>
          <w:bCs w:val="1"/>
          <w:i w:val="1"/>
          <w:iCs w:val="1"/>
        </w:rPr>
        <w:t xml:space="preserve">and</w:t>
      </w:r>
      <w:r>
        <w:rPr>
          <w:color w:val="000000"/>
          <w:rFonts w:ascii="Arial" w:hAnsi="Arial" w:eastAsia="Arial" w:cs="Arial"/>
          <w:sz w:val="24"/>
          <w:szCs w:val="24"/>
          <w:b w:val="1"/>
          <w:bCs w:val="1"/>
          <w:i w:val="1"/>
          <w:iCs w:val="1"/>
        </w:rPr>
        <w:t xml:space="preserve"> </w:t>
      </w:r>
      <w:r>
        <w:rPr>
          <w:color w:val="000000"/>
          <w:rFonts w:ascii="Arial" w:hAnsi="Arial" w:eastAsia="Arial" w:cs="Arial"/>
          <w:sz w:val="24"/>
          <w:szCs w:val="24"/>
          <w:b w:val="1"/>
          <w:bCs w:val="1"/>
          <w:i w:val="1"/>
          <w:iCs w:val="1"/>
        </w:rPr>
        <w:t xml:space="preserve">Engineering</w:t>
      </w:r>
      <w:r>
        <w:rPr>
          <w:color w:val="000000"/>
          <w:rFonts w:ascii="Arial" w:hAnsi="Arial" w:eastAsia="Arial" w:cs="Arial"/>
          <w:sz w:val="24"/>
          <w:szCs w:val="24"/>
          <w:b w:val="1"/>
          <w:bCs w:val="1"/>
          <w:i w:val="1"/>
          <w:iCs w:val="1"/>
        </w:rPr>
        <w:t xml:space="preserve"> </w:t>
      </w:r>
      <w:r>
        <w:rPr>
          <w:color w:val="000000"/>
          <w:rFonts w:ascii="Arial" w:hAnsi="Arial" w:eastAsia="Arial" w:cs="Arial"/>
          <w:sz w:val="24"/>
          <w:szCs w:val="24"/>
          <w:b w:val="1"/>
          <w:bCs w:val="1"/>
          <w:i w:val="1"/>
          <w:iCs w:val="1"/>
        </w:rPr>
        <w:t xml:space="preserve">Systems</w:t>
      </w:r>
      <w:r>
        <w:rPr>
          <w:color w:val="000000"/>
          <w:rFonts w:ascii="Arial" w:hAnsi="Arial" w:eastAsia="Arial" w:cs="Arial"/>
          <w:sz w:val="24"/>
          <w:szCs w:val="24"/>
          <w:b w:val="1"/>
          <w:bCs w:val="1"/>
          <w:i w:val="1"/>
          <w:iCs w:val="1"/>
        </w:rPr>
        <w:t xml:space="preserve"> </w:t>
      </w:r>
      <w:r>
        <w:rPr>
          <w:color w:val="000000"/>
          <w:rFonts w:ascii="Arial" w:hAnsi="Arial" w:eastAsia="Arial" w:cs="Arial"/>
          <w:sz w:val="24"/>
          <w:szCs w:val="24"/>
          <w:b w:val="1"/>
          <w:bCs w:val="1"/>
          <w:i w:val="1"/>
          <w:iCs w:val="1"/>
        </w:rPr>
        <w:t xml:space="preserve">Journal</w:t>
      </w:r>
      <w:r>
        <w:rPr>
          <w:color w:val="000000"/>
          <w:rFonts w:ascii="Arial" w:hAnsi="Arial" w:eastAsia="Arial" w:cs="Arial"/>
          <w:sz w:val="24"/>
          <w:szCs w:val="24"/>
          <w:b w:val="0"/>
          <w:bCs w:val="0"/>
        </w:rPr>
        <w:t>,</w:t>
      </w:r>
      <w:r>
        <w:rPr>
          <w:color w:val="000000"/>
          <w:rFonts w:ascii="Arial" w:hAnsi="Arial" w:eastAsia="Arial" w:cs="Arial"/>
          <w:sz w:val="24"/>
          <w:szCs w:val="24"/>
          <w:b w:val="0"/>
          <w:bCs w:val="0"/>
        </w:rPr>
        <w:t xml:space="preserve"> v. 5, n. 6, p. 1704-1709, 2020. DOI: 10.25046/aj0506203. Disponível em:</w:t>
      </w:r>
      <w:r>
        <w:rPr>
          <w:color w:val="000000"/>
          <w:rFonts w:ascii="Arial" w:hAnsi="Arial" w:eastAsia="Arial" w:cs="Arial"/>
          <w:sz w:val="24"/>
          <w:szCs w:val="24"/>
          <w:b w:val="0"/>
          <w:bCs w:val="0"/>
        </w:rPr>
        <w:t xml:space="preserve"> https://doi.org/10.25046/aj0506203. Acesso em: 13 set. 2026.</w:t>
      </w:r>
    </w:p>
    <w:p>
      <w:pPr>
        <w:pStyle w:val="PGReferences"/>
        <w:widowControl/>
        <w:spacing w:before="0" w:after="240" w:line="240" w:lineRule="auto"/>
        <w:ind w:left="0" w:right="0" w:firstLine="0"/>
        <w:jc w:val="left"/>
      </w:pPr>
      <w:r>
        <w:rPr>
          <w:color w:val="000000"/>
          <w:rFonts w:ascii="Arial" w:hAnsi="Arial" w:eastAsia="Arial" w:cs="Arial"/>
          <w:sz w:val="24"/>
          <w:szCs w:val="24"/>
          <w:b w:val="0"/>
          <w:bCs w:val="0"/>
        </w:rPr>
        <w:t xml:space="preserve">FIGUEIREDO, Karen da Silva; RIBEIRO, Jivago Medeiros; SOUZA, Raphael; ANGELO, Vinicius Raniero. Uma abordagem gamificada para o ensino de programação orientada a objetos. In: </w:t>
      </w:r>
      <w:r>
        <w:rPr>
          <w:color w:val="000000"/>
          <w:rFonts w:ascii="Arial" w:hAnsi="Arial" w:eastAsia="Arial" w:cs="Arial"/>
          <w:sz w:val="24"/>
          <w:szCs w:val="24"/>
          <w:b w:val="0"/>
          <w:bCs w:val="0"/>
          <w:i w:val="1"/>
          <w:iCs w:val="1"/>
        </w:rPr>
        <w:t xml:space="preserve">WORKSHOP</w:t>
      </w:r>
      <w:r>
        <w:rPr>
          <w:color w:val="000000"/>
          <w:rFonts w:ascii="Arial" w:hAnsi="Arial" w:eastAsia="Arial" w:cs="Arial"/>
          <w:sz w:val="24"/>
          <w:szCs w:val="24"/>
          <w:b w:val="0"/>
          <w:bCs w:val="0"/>
        </w:rPr>
        <w:t xml:space="preserve"> SOBRE EDUCAÇÃO EM COMPUTAÇÃO,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23.,</w:t>
      </w:r>
      <w:r>
        <w:rPr>
          <w:color w:val="000000"/>
          <w:rFonts w:ascii="Arial" w:hAnsi="Arial" w:eastAsia="Arial" w:cs="Arial"/>
          <w:sz w:val="24"/>
          <w:szCs w:val="24"/>
          <w:b w:val="0"/>
          <w:bCs w:val="0"/>
        </w:rPr>
        <w:t> </w:t>
      </w:r>
      <w:r>
        <w:rPr>
          <w:color w:val="000000"/>
          <w:rFonts w:ascii="Arial" w:hAnsi="Arial" w:eastAsia="Arial" w:cs="Arial"/>
          <w:sz w:val="24"/>
          <w:szCs w:val="24"/>
          <w:b w:val="0"/>
          <w:bCs w:val="0"/>
        </w:rPr>
        <w:t>2015,</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Recife.</w:t>
      </w:r>
      <w:r>
        <w:rPr>
          <w:color w:val="000000"/>
          <w:rFonts w:ascii="Arial" w:hAnsi="Arial" w:eastAsia="Arial" w:cs="Arial"/>
          <w:sz w:val="24"/>
          <w:szCs w:val="24"/>
          <w:b w:val="0"/>
          <w:bCs w:val="0"/>
        </w:rPr>
        <w:t> </w:t>
      </w:r>
      <w:r>
        <w:rPr>
          <w:color w:val="000000"/>
          <w:rFonts w:ascii="Arial" w:hAnsi="Arial" w:eastAsia="Arial" w:cs="Arial"/>
          <w:sz w:val="24"/>
          <w:szCs w:val="24"/>
          <w:b w:val="1"/>
          <w:bCs w:val="1"/>
        </w:rPr>
        <w:t>Anais</w:t>
      </w:r>
      <w:r>
        <w:rPr>
          <w:color w:val="000000"/>
          <w:rFonts w:ascii="Arial" w:hAnsi="Arial" w:eastAsia="Arial" w:cs="Arial"/>
          <w:sz w:val="24"/>
          <w:szCs w:val="24"/>
          <w:b w:val="1"/>
          <w:bCs w:val="1"/>
        </w:rPr>
        <w:t> </w:t>
      </w:r>
      <w:r>
        <w:rPr>
          <w:color w:val="000000"/>
          <w:rFonts w:ascii="Arial" w:hAnsi="Arial" w:eastAsia="Arial" w:cs="Arial"/>
          <w:sz w:val="24"/>
          <w:szCs w:val="24"/>
          <w:b w:val="1"/>
          <w:bCs w:val="1"/>
        </w:rPr>
        <w:t>[...]</w:t>
      </w:r>
      <w:r>
        <w:rPr>
          <w:color w:val="000000"/>
          <w:rFonts w:ascii="Arial" w:hAnsi="Arial" w:eastAsia="Arial" w:cs="Arial"/>
          <w:sz w:val="24"/>
          <w:szCs w:val="24"/>
          <w:b w:val="0"/>
          <w:bCs w:val="0"/>
        </w:rPr>
        <w: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Porto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Alegre: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Sociedade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Brasileira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 Computação, 2015. p. 316-325. DOI: 10.5753/wei.2015.10248. Disponível em: </w:t>
      </w:r>
      <w:hyperlink r:id="rId10">
        <w:r>
          <w:rPr>
            <w:rFonts w:ascii="Arial" w:hAnsi="Arial" w:eastAsia="Arial" w:cs="Arial"/>
            <w:sz w:val="24"/>
            <w:szCs w:val="24"/>
            <w:b w:val="0"/>
            <w:bCs w:val="0"/>
          </w:rPr>
          <w:t>https://doi.org/10.5753/wei.2015.10248</w:t>
        </w:r>
      </w:hyperlink>
      <w:r>
        <w:rPr>
          <w:color w:val="000000"/>
          <w:rFonts w:ascii="Arial" w:hAnsi="Arial" w:eastAsia="Arial" w:cs="Arial"/>
          <w:sz w:val="24"/>
          <w:szCs w:val="24"/>
          <w:b w:val="0"/>
          <w:bCs w:val="0"/>
        </w:rPr>
        <w:t>. Acesso em: 13 set. 2026.</w:t>
      </w:r>
    </w:p>
    <w:p>
      <w:pPr>
        <w:pStyle w:val="PGReferences"/>
        <w:widowControl/>
        <w:spacing w:before="0" w:after="240" w:line="240" w:lineRule="auto"/>
        <w:ind w:left="0" w:right="0" w:firstLine="0"/>
        <w:jc w:val="left"/>
      </w:pPr>
      <w:r>
        <w:rPr>
          <w:color w:val="000000"/>
          <w:rFonts w:ascii="Arial" w:hAnsi="Arial" w:eastAsia="Arial" w:cs="Arial"/>
          <w:sz w:val="24"/>
          <w:szCs w:val="24"/>
          <w:b w:val="0"/>
          <w:bCs w:val="0"/>
        </w:rPr>
        <w:t>GERHARDT,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Tatiana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Engel;</w:t>
      </w:r>
      <w:r>
        <w:rPr>
          <w:color w:val="000000"/>
          <w:rFonts w:ascii="Arial" w:hAnsi="Arial" w:eastAsia="Arial" w:cs="Arial"/>
          <w:sz w:val="24"/>
          <w:szCs w:val="24"/>
          <w:b w:val="0"/>
          <w:bCs w:val="0"/>
        </w:rPr>
        <w:t> </w:t>
      </w:r>
      <w:r>
        <w:rPr>
          <w:color w:val="000000"/>
          <w:rFonts w:ascii="Arial" w:hAnsi="Arial" w:eastAsia="Arial" w:cs="Arial"/>
          <w:sz w:val="24"/>
          <w:szCs w:val="24"/>
          <w:b w:val="0"/>
          <w:bCs w:val="0"/>
        </w:rPr>
        <w:t>SILVEIRA,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Denise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Tolfo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(org.). </w:t>
      </w:r>
      <w:r>
        <w:rPr>
          <w:color w:val="000000"/>
          <w:rFonts w:ascii="Arial" w:hAnsi="Arial" w:eastAsia="Arial" w:cs="Arial"/>
          <w:sz w:val="24"/>
          <w:szCs w:val="24"/>
          <w:b w:val="1"/>
          <w:bCs w:val="1"/>
        </w:rPr>
        <w:t>Métodos de</w:t>
      </w:r>
      <w:r>
        <w:rPr>
          <w:color w:val="000000"/>
          <w:rFonts w:ascii="Arial" w:hAnsi="Arial" w:eastAsia="Arial" w:cs="Arial"/>
          <w:sz w:val="24"/>
          <w:szCs w:val="24"/>
          <w:b w:val="1"/>
          <w:bCs w:val="1"/>
        </w:rPr>
        <w:t> </w:t>
      </w:r>
      <w:r>
        <w:rPr>
          <w:color w:val="000000"/>
          <w:rFonts w:ascii="Arial" w:hAnsi="Arial" w:eastAsia="Arial" w:cs="Arial"/>
          <w:sz w:val="24"/>
          <w:szCs w:val="24"/>
          <w:b w:val="1"/>
          <w:bCs w:val="1"/>
        </w:rPr>
        <w:t>pesquisa</w:t>
      </w:r>
      <w:r>
        <w:rPr>
          <w:color w:val="000000"/>
          <w:rFonts w:ascii="Arial" w:hAnsi="Arial" w:eastAsia="Arial" w:cs="Arial"/>
          <w:sz w:val="24"/>
          <w:szCs w:val="24"/>
          <w:b w:val="0"/>
          <w:bCs w:val="0"/>
        </w:rPr>
        <w:t>. Porto Alegre: Editora da Universidade Federal do Rio Grande do Sul, 2009. 120 p. (Série Educação a Distância). Disponível em: </w:t>
      </w:r>
      <w:hyperlink r:id="rId11">
        <w:r>
          <w:rPr>
            <w:rFonts w:ascii="Arial" w:hAnsi="Arial" w:eastAsia="Arial" w:cs="Arial"/>
            <w:sz w:val="24"/>
            <w:szCs w:val="24"/>
            <w:b w:val="0"/>
            <w:bCs w:val="0"/>
          </w:rPr>
          <w:t>https://www.lume.ufrgs.br/bitstream/handle/10183/213804/000728734.pdf</w:t>
        </w:r>
      </w:hyperlink>
      <w:r>
        <w:rPr>
          <w:color w:val="000000"/>
          <w:rFonts w:ascii="Arial" w:hAnsi="Arial" w:eastAsia="Arial" w:cs="Arial"/>
          <w:sz w:val="24"/>
          <w:szCs w:val="24"/>
          <w:b w:val="0"/>
          <w:bCs w:val="0"/>
        </w:rPr>
        <w:t>. Acesso em: 21 set. 2026.</w:t>
      </w:r>
    </w:p>
    <w:p>
      <w:pPr>
        <w:pStyle w:val="PGReferences"/>
        <w:widowControl/>
        <w:spacing w:before="0" w:after="240" w:line="240" w:lineRule="auto"/>
        <w:ind w:left="0" w:right="0" w:firstLine="0"/>
        <w:jc w:val="left"/>
      </w:pPr>
      <w:r>
        <w:rPr>
          <w:color w:val="000000"/>
          <w:rFonts w:ascii="Arial" w:hAnsi="Arial" w:eastAsia="Arial" w:cs="Arial"/>
          <w:sz w:val="24"/>
          <w:szCs w:val="24"/>
          <w:b w:val="0"/>
          <w:bCs w:val="0"/>
        </w:rPr>
        <w:t>HENRIQUE,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Mychelline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Souto;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REBOUÇAS,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Ayla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Débora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Dantas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Souza.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Objetos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 aprendizagem para auxiliar o ensino de conceitos do paradigma de programação orientada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objetos.</w:t>
      </w:r>
      <w:r>
        <w:rPr>
          <w:color w:val="000000"/>
          <w:rFonts w:ascii="Arial" w:hAnsi="Arial" w:eastAsia="Arial" w:cs="Arial"/>
          <w:sz w:val="24"/>
          <w:szCs w:val="24"/>
          <w:b w:val="0"/>
          <w:bCs w:val="0"/>
        </w:rPr>
        <w:t> </w:t>
      </w:r>
      <w:r>
        <w:rPr>
          <w:color w:val="000000"/>
          <w:rFonts w:ascii="Arial" w:hAnsi="Arial" w:eastAsia="Arial" w:cs="Arial"/>
          <w:sz w:val="24"/>
          <w:szCs w:val="24"/>
          <w:b w:val="1"/>
          <w:bCs w:val="1"/>
        </w:rPr>
        <w:t>Revista</w:t>
      </w:r>
      <w:r>
        <w:rPr>
          <w:color w:val="000000"/>
          <w:rFonts w:ascii="Arial" w:hAnsi="Arial" w:eastAsia="Arial" w:cs="Arial"/>
          <w:sz w:val="24"/>
          <w:szCs w:val="24"/>
          <w:b w:val="1"/>
          <w:bCs w:val="1"/>
        </w:rPr>
        <w:t> </w:t>
      </w:r>
      <w:r>
        <w:rPr>
          <w:color w:val="000000"/>
          <w:rFonts w:ascii="Arial" w:hAnsi="Arial" w:eastAsia="Arial" w:cs="Arial"/>
          <w:sz w:val="24"/>
          <w:szCs w:val="24"/>
          <w:b w:val="1"/>
          <w:bCs w:val="1"/>
        </w:rPr>
        <w:t>Novas</w:t>
      </w:r>
      <w:r>
        <w:rPr>
          <w:color w:val="000000"/>
          <w:rFonts w:ascii="Arial" w:hAnsi="Arial" w:eastAsia="Arial" w:cs="Arial"/>
          <w:sz w:val="24"/>
          <w:szCs w:val="24"/>
          <w:b w:val="1"/>
          <w:bCs w:val="1"/>
        </w:rPr>
        <w:t> </w:t>
      </w:r>
      <w:r>
        <w:rPr>
          <w:color w:val="000000"/>
          <w:rFonts w:ascii="Arial" w:hAnsi="Arial" w:eastAsia="Arial" w:cs="Arial"/>
          <w:sz w:val="24"/>
          <w:szCs w:val="24"/>
          <w:b w:val="1"/>
          <w:bCs w:val="1"/>
        </w:rPr>
        <w:t>Tecnologias</w:t>
      </w:r>
      <w:r>
        <w:rPr>
          <w:color w:val="000000"/>
          <w:rFonts w:ascii="Arial" w:hAnsi="Arial" w:eastAsia="Arial" w:cs="Arial"/>
          <w:sz w:val="24"/>
          <w:szCs w:val="24"/>
          <w:b w:val="1"/>
          <w:bCs w:val="1"/>
        </w:rPr>
        <w:t> </w:t>
      </w:r>
      <w:r>
        <w:rPr>
          <w:color w:val="000000"/>
          <w:rFonts w:ascii="Arial" w:hAnsi="Arial" w:eastAsia="Arial" w:cs="Arial"/>
          <w:sz w:val="24"/>
          <w:szCs w:val="24"/>
          <w:b w:val="1"/>
          <w:bCs w:val="1"/>
        </w:rPr>
        <w:t>na</w:t>
      </w:r>
      <w:r>
        <w:rPr>
          <w:color w:val="000000"/>
          <w:rFonts w:ascii="Arial" w:hAnsi="Arial" w:eastAsia="Arial" w:cs="Arial"/>
          <w:sz w:val="24"/>
          <w:szCs w:val="24"/>
          <w:b w:val="1"/>
          <w:bCs w:val="1"/>
        </w:rPr>
        <w:t> </w:t>
      </w:r>
      <w:r>
        <w:rPr>
          <w:color w:val="000000"/>
          <w:rFonts w:ascii="Arial" w:hAnsi="Arial" w:eastAsia="Arial" w:cs="Arial"/>
          <w:sz w:val="24"/>
          <w:szCs w:val="24"/>
          <w:b w:val="1"/>
          <w:bCs w:val="1"/>
        </w:rPr>
        <w:t>Educação</w:t>
      </w:r>
      <w:r>
        <w:rPr>
          <w:color w:val="000000"/>
          <w:rFonts w:ascii="Arial" w:hAnsi="Arial" w:eastAsia="Arial" w:cs="Arial"/>
          <w:sz w:val="24"/>
          <w:szCs w:val="24"/>
          <w:b w:val="0"/>
          <w:bCs w:val="0"/>
        </w:rPr>
        <w: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Porto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Alegre,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v.</w:t>
      </w:r>
      <w:r>
        <w:rPr>
          <w:color w:val="000000"/>
          <w:rFonts w:ascii="Arial" w:hAnsi="Arial" w:eastAsia="Arial" w:cs="Arial"/>
          <w:sz w:val="24"/>
          <w:szCs w:val="24"/>
          <w:b w:val="0"/>
          <w:bCs w:val="0"/>
        </w:rPr>
        <w:t> </w:t>
      </w:r>
      <w:r>
        <w:rPr>
          <w:color w:val="000000"/>
          <w:rFonts w:ascii="Arial" w:hAnsi="Arial" w:eastAsia="Arial" w:cs="Arial"/>
          <w:sz w:val="24"/>
          <w:szCs w:val="24"/>
          <w:b w:val="0"/>
          <w:bCs w:val="0"/>
        </w:rPr>
        <w:t>13,</w:t>
      </w:r>
      <w:r>
        <w:rPr>
          <w:color w:val="000000"/>
          <w:rFonts w:ascii="Arial" w:hAnsi="Arial" w:eastAsia="Arial" w:cs="Arial"/>
          <w:sz w:val="24"/>
          <w:szCs w:val="24"/>
          <w:b w:val="0"/>
          <w:bCs w:val="0"/>
        </w:rPr>
        <w:t xml:space="preserve"> n. 2, 2015. DOI: 10.22456/1679-1916.61433. Disponível em:</w:t>
      </w:r>
      <w:r>
        <w:rPr>
          <w:color w:val="000000"/>
          <w:rFonts w:ascii="Arial" w:hAnsi="Arial" w:eastAsia="Arial" w:cs="Arial"/>
          <w:sz w:val="24"/>
          <w:szCs w:val="24"/>
          <w:b w:val="0"/>
          <w:bCs w:val="0"/>
        </w:rPr>
        <w:t xml:space="preserve"> https://doi.org/10.22456/1679-1916.61433. Acesso em: 13 set. 2026.</w:t>
      </w:r>
    </w:p>
    <w:p>
      <w:pPr>
        <w:pStyle w:val="PGReferences"/>
        <w:widowControl/>
        <w:spacing w:before="0" w:after="240" w:line="240" w:lineRule="auto"/>
        <w:ind w:left="0" w:right="0" w:firstLine="0"/>
        <w:jc w:val="left"/>
      </w:pPr>
      <w:r>
        <w:rPr>
          <w:rFonts w:ascii="Arial" w:hAnsi="Arial" w:eastAsia="Arial" w:cs="Arial"/>
          <w:sz w:val="24"/>
          <w:szCs w:val="24"/>
          <w:b w:val="0"/>
          <w:bCs w:val="0"/>
        </w:rPr>
        <w:t xml:space="preserve">HERZOG, Timon. </w:t>
      </w:r>
      <w:r>
        <w:rPr>
          <w:rFonts w:ascii="Arial" w:hAnsi="Arial" w:eastAsia="Arial" w:cs="Arial"/>
          <w:sz w:val="24"/>
          <w:szCs w:val="24"/>
          <w:b w:val="1"/>
          <w:bCs w:val="1"/>
          <w:i w:val="1"/>
          <w:iCs w:val="1"/>
        </w:rPr>
        <w:t xml:space="preserve">The Farmer Was Replaced</w:t>
      </w:r>
      <w:r>
        <w:rPr>
          <w:rFonts w:ascii="Arial" w:hAnsi="Arial" w:eastAsia="Arial" w:cs="Arial"/>
          <w:sz w:val="24"/>
          <w:szCs w:val="24"/>
          <w:b w:val="0"/>
          <w:bCs w:val="0"/>
        </w:rPr>
        <w:t>. Steam, 2025. Disponível em: https://store.steampowered.com/app/2060160/The_Farmer_Was_Replaced/. Acesso em: 4 out. 2026.</w:t>
      </w:r>
    </w:p>
    <w:p>
      <w:pPr>
        <w:pStyle w:val="PGReferences"/>
        <w:widowControl/>
        <w:spacing w:before="0" w:after="240" w:line="240" w:lineRule="auto"/>
        <w:ind w:left="0" w:right="0" w:firstLine="0"/>
        <w:jc w:val="left"/>
      </w:pPr>
      <w:r>
        <w:rPr>
          <w:rFonts w:ascii="Arial" w:hAnsi="Arial" w:eastAsia="Arial" w:cs="Arial"/>
          <w:sz w:val="24"/>
          <w:szCs w:val="24"/>
          <w:b w:val="0"/>
          <w:bCs w:val="0"/>
        </w:rPr>
        <w:t xml:space="preserve">RED NEXUS GAMES. </w:t>
      </w:r>
      <w:r>
        <w:rPr>
          <w:rFonts w:ascii="Arial" w:hAnsi="Arial" w:eastAsia="Arial" w:cs="Arial"/>
          <w:sz w:val="24"/>
          <w:szCs w:val="24"/>
          <w:b w:val="1"/>
          <w:bCs w:val="1"/>
        </w:rPr>
        <w:t>Peglin</w:t>
      </w:r>
      <w:r>
        <w:rPr>
          <w:rFonts w:ascii="Arial" w:hAnsi="Arial" w:eastAsia="Arial" w:cs="Arial"/>
          <w:sz w:val="24"/>
          <w:szCs w:val="24"/>
          <w:b w:val="0"/>
          <w:bCs w:val="0"/>
        </w:rPr>
        <w:t>. Steam, 2024. Disponível em: https://store.steampowered.com/app/1296610/Peglin/. Acesso em: 4 out. 2026.</w:t>
      </w:r>
    </w:p>
    <w:sectPr>
      <w:headerReference w:type="default" r:id="rId5"/>
      <w:pgSz w:w="11906" w:h="16838"/>
      <w:pgMar w:top="1701" w:right="1134" w:bottom="1134" w:left="1701" w:header="567"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31B2" w14:textId="77777777" w:rsidR="00184136" w:rsidRDefault="008D1525">
    <w:pPr>
      <w:pStyle w:val="PGHeader"/>
      <w:widowControl/>
      <w:spacing w:before="0" w:after="0" w:line="240" w:lineRule="auto"/>
      <w:ind w:left="0" w:right="0" w:firstLine="0"/>
      <w:jc w:val="right"/>
    </w:pPr>
    <w:sdt>
      <w:sdtPr>
        <w:id w:val="-1342703437"/>
        <w:docPartObj>
          <w:docPartGallery w:val="Page Numbers (Top of Page)"/>
          <w:docPartUnique/>
        </w:docPartObj>
      </w:sdtPr>
      <w:sdtEndPr/>
      <w:sdtContent>
        <w:r w:rsidR="00184136">
          <w:rPr>
            <w:rFonts w:ascii="Arial" w:hAnsi="Arial"/>
            <w:sz w:val="20"/>
          </w:rPr>
          <w:fldChar w:fldCharType="begin"/>
        </w:r>
        <w:r w:rsidR="00184136">
          <w:rPr>
            <w:rFonts w:ascii="Arial" w:hAnsi="Arial"/>
            <w:sz w:val="20"/>
          </w:rPr>
          <w:instrText>PAGE   \* MERGEFORMAT</w:instrText>
        </w:r>
        <w:r w:rsidR="00184136">
          <w:rPr>
            <w:rFonts w:ascii="Arial" w:hAnsi="Arial"/>
            <w:sz w:val="20"/>
          </w:rPr>
          <w:fldChar w:fldCharType="separate"/>
        </w:r>
        <w:r w:rsidR="00184136">
          <w:rPr>
            <w:rFonts w:ascii="Arial" w:hAnsi="Arial"/>
            <w:sz w:val="20"/>
          </w:rPr>
          <w:t>2</w:t>
        </w:r>
        <w:r w:rsidR="00184136">
          <w:rPr>
            <w:rFonts w:ascii="Arial" w:hAnsi="Arial"/>
            <w:sz w:val="20"/>
          </w:rPr>
          <w:fldChar w:fldCharType="end"/>
        </w:r>
      </w:sdtContent>
    </w:sdt>
  </w:p>
  <w:p w14:paraId="6A6F1D8D" w14:textId="7AA3BEDE" w:rsidR="002F005F" w:rsidRDefault="009F7B39">
    <w:pPr>
      <w:pStyle w:val="PGHeader"/>
      <w:widowControl/>
      <w:spacing w:before="0" w:after="0" w:line="240" w:lineRule="auto"/>
      <w:ind w:left="0" w:right="0" w:firstLine="0"/>
      <w:jc w:val="right"/>
    </w:pPr>
    <w:r>
      <w:rPr>
        <w:rFonts w:ascii="Arial" w:hAnsi="Arial"/>
        <w:sz w:val="20"/>
      </w:rPr>
      <w:drawing>
        <wp:inline distT="0" distB="0" distL="0" distR="0" wp14:anchorId="76DE4EE5" wp14:editId="5A1E59A0">
          <wp:extent cx="1516566" cy="495045"/>
          <wp:effectExtent l="0" t="0" r="7620" b="63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
                    <a:extLst>
                      <a:ext uri="{28A0092B-C50C-407E-A947-70E740481C1C}">
                        <a14:useLocalDpi xmlns:a14="http://schemas.microsoft.com/office/drawing/2010/main" val="0"/>
                      </a:ext>
                    </a:extLst>
                  </a:blip>
                  <a:stretch>
                    <a:fillRect/>
                  </a:stretch>
                </pic:blipFill>
                <pic:spPr>
                  <a:xfrm>
                    <a:off x="0" y="0"/>
                    <a:ext cx="1626244" cy="530846"/>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52" w:hanging="155"/>
      </w:pPr>
      <w:rPr>
        <w:rFonts w:hint="default" w:ascii="Arial MT" w:hAnsi="Arial MT" w:eastAsia="Arial MT" w:cs="Arial MT"/>
        <w:b w:val="0"/>
        <w:bCs w:val="0"/>
        <w:i w:val="0"/>
        <w:iCs w:val="0"/>
        <w:spacing w:val="0"/>
        <w:w w:val="100"/>
        <w:sz w:val="24"/>
        <w:szCs w:val="24"/>
        <w:lang w:val="pt-PT" w:eastAsia="en-US" w:bidi="ar-SA"/>
      </w:rPr>
    </w:lvl>
    <w:lvl w:ilvl="1">
      <w:start w:val="0"/>
      <w:numFmt w:val="bullet"/>
      <w:lvlText w:val="•"/>
      <w:lvlJc w:val="left"/>
      <w:pPr>
        <w:ind w:left="1709" w:hanging="155"/>
      </w:pPr>
      <w:rPr>
        <w:rFonts w:hint="default"/>
        <w:lang w:val="pt-PT" w:eastAsia="en-US" w:bidi="ar-SA"/>
      </w:rPr>
    </w:lvl>
    <w:lvl w:ilvl="2">
      <w:start w:val="0"/>
      <w:numFmt w:val="bullet"/>
      <w:lvlText w:val="•"/>
      <w:lvlJc w:val="left"/>
      <w:pPr>
        <w:ind w:left="2558" w:hanging="155"/>
      </w:pPr>
      <w:rPr>
        <w:rFonts w:hint="default"/>
        <w:lang w:val="pt-PT" w:eastAsia="en-US" w:bidi="ar-SA"/>
      </w:rPr>
    </w:lvl>
    <w:lvl w:ilvl="3">
      <w:start w:val="0"/>
      <w:numFmt w:val="bullet"/>
      <w:lvlText w:val="•"/>
      <w:lvlJc w:val="left"/>
      <w:pPr>
        <w:ind w:left="3408" w:hanging="155"/>
      </w:pPr>
      <w:rPr>
        <w:rFonts w:hint="default"/>
        <w:lang w:val="pt-PT" w:eastAsia="en-US" w:bidi="ar-SA"/>
      </w:rPr>
    </w:lvl>
    <w:lvl w:ilvl="4">
      <w:start w:val="0"/>
      <w:numFmt w:val="bullet"/>
      <w:lvlText w:val="•"/>
      <w:lvlJc w:val="left"/>
      <w:pPr>
        <w:ind w:left="4257" w:hanging="155"/>
      </w:pPr>
      <w:rPr>
        <w:rFonts w:hint="default"/>
        <w:lang w:val="pt-PT" w:eastAsia="en-US" w:bidi="ar-SA"/>
      </w:rPr>
    </w:lvl>
    <w:lvl w:ilvl="5">
      <w:start w:val="0"/>
      <w:numFmt w:val="bullet"/>
      <w:lvlText w:val="•"/>
      <w:lvlJc w:val="left"/>
      <w:pPr>
        <w:ind w:left="5107" w:hanging="155"/>
      </w:pPr>
      <w:rPr>
        <w:rFonts w:hint="default"/>
        <w:lang w:val="pt-PT" w:eastAsia="en-US" w:bidi="ar-SA"/>
      </w:rPr>
    </w:lvl>
    <w:lvl w:ilvl="6">
      <w:start w:val="0"/>
      <w:numFmt w:val="bullet"/>
      <w:lvlText w:val="•"/>
      <w:lvlJc w:val="left"/>
      <w:pPr>
        <w:ind w:left="5956" w:hanging="155"/>
      </w:pPr>
      <w:rPr>
        <w:rFonts w:hint="default"/>
        <w:lang w:val="pt-PT" w:eastAsia="en-US" w:bidi="ar-SA"/>
      </w:rPr>
    </w:lvl>
    <w:lvl w:ilvl="7">
      <w:start w:val="0"/>
      <w:numFmt w:val="bullet"/>
      <w:lvlText w:val="•"/>
      <w:lvlJc w:val="left"/>
      <w:pPr>
        <w:ind w:left="6805" w:hanging="155"/>
      </w:pPr>
      <w:rPr>
        <w:rFonts w:hint="default"/>
        <w:lang w:val="pt-PT" w:eastAsia="en-US" w:bidi="ar-SA"/>
      </w:rPr>
    </w:lvl>
    <w:lvl w:ilvl="8">
      <w:start w:val="0"/>
      <w:numFmt w:val="bullet"/>
      <w:lvlText w:val="•"/>
      <w:lvlJc w:val="left"/>
      <w:pPr>
        <w:ind w:left="7655" w:hanging="155"/>
      </w:pPr>
      <w:rPr>
        <w:rFonts w:hint="default"/>
        <w:lang w:val="pt-PT" w:eastAsia="en-US" w:bidi="ar-SA"/>
      </w:rPr>
    </w:lvl>
  </w:abstractNum>
  <w:abstractNum w:abstractNumId="1">
    <w:multiLevelType w:val="hybridMultilevel"/>
    <w:lvl w:ilvl="0">
      <w:start w:val="1"/>
      <w:numFmt w:val="lowerLetter"/>
      <w:lvlText w:val="%1)"/>
      <w:lvlJc w:val="left"/>
      <w:pPr>
        <w:ind w:left="1277" w:hanging="310"/>
        <w:jc w:val="left"/>
      </w:pPr>
      <w:rPr>
        <w:rFonts w:hint="default" w:ascii="Arial MT" w:hAnsi="Arial MT" w:eastAsia="Arial MT" w:cs="Arial MT"/>
        <w:b w:val="0"/>
        <w:bCs w:val="0"/>
        <w:i w:val="0"/>
        <w:iCs w:val="0"/>
        <w:spacing w:val="0"/>
        <w:w w:val="100"/>
        <w:sz w:val="24"/>
        <w:szCs w:val="24"/>
        <w:lang w:val="pt-PT" w:eastAsia="en-US" w:bidi="ar-SA"/>
      </w:rPr>
    </w:lvl>
    <w:lvl w:ilvl="1">
      <w:start w:val="1"/>
      <w:numFmt w:val="lowerRoman"/>
      <w:lvlText w:val="%2)"/>
      <w:lvlJc w:val="left"/>
      <w:pPr>
        <w:ind w:left="1277" w:hanging="295"/>
        <w:jc w:val="left"/>
      </w:pPr>
      <w:rPr>
        <w:rFonts w:hint="default" w:ascii="Arial MT" w:hAnsi="Arial MT" w:eastAsia="Arial MT" w:cs="Arial MT"/>
        <w:b w:val="0"/>
        <w:bCs w:val="0"/>
        <w:i w:val="0"/>
        <w:iCs w:val="0"/>
        <w:spacing w:val="0"/>
        <w:w w:val="100"/>
        <w:sz w:val="24"/>
        <w:szCs w:val="24"/>
        <w:lang w:val="pt-PT" w:eastAsia="en-US" w:bidi="ar-SA"/>
      </w:rPr>
    </w:lvl>
    <w:lvl w:ilvl="2">
      <w:start w:val="0"/>
      <w:numFmt w:val="bullet"/>
      <w:lvlText w:val="•"/>
      <w:lvlJc w:val="left"/>
      <w:pPr>
        <w:ind w:left="2894" w:hanging="295"/>
      </w:pPr>
      <w:rPr>
        <w:rFonts w:hint="default"/>
        <w:lang w:val="pt-PT" w:eastAsia="en-US" w:bidi="ar-SA"/>
      </w:rPr>
    </w:lvl>
    <w:lvl w:ilvl="3">
      <w:start w:val="0"/>
      <w:numFmt w:val="bullet"/>
      <w:lvlText w:val="•"/>
      <w:lvlJc w:val="left"/>
      <w:pPr>
        <w:ind w:left="3702" w:hanging="295"/>
      </w:pPr>
      <w:rPr>
        <w:rFonts w:hint="default"/>
        <w:lang w:val="pt-PT" w:eastAsia="en-US" w:bidi="ar-SA"/>
      </w:rPr>
    </w:lvl>
    <w:lvl w:ilvl="4">
      <w:start w:val="0"/>
      <w:numFmt w:val="bullet"/>
      <w:lvlText w:val="•"/>
      <w:lvlJc w:val="left"/>
      <w:pPr>
        <w:ind w:left="4509" w:hanging="295"/>
      </w:pPr>
      <w:rPr>
        <w:rFonts w:hint="default"/>
        <w:lang w:val="pt-PT" w:eastAsia="en-US" w:bidi="ar-SA"/>
      </w:rPr>
    </w:lvl>
    <w:lvl w:ilvl="5">
      <w:start w:val="0"/>
      <w:numFmt w:val="bullet"/>
      <w:lvlText w:val="•"/>
      <w:lvlJc w:val="left"/>
      <w:pPr>
        <w:ind w:left="5317" w:hanging="295"/>
      </w:pPr>
      <w:rPr>
        <w:rFonts w:hint="default"/>
        <w:lang w:val="pt-PT" w:eastAsia="en-US" w:bidi="ar-SA"/>
      </w:rPr>
    </w:lvl>
    <w:lvl w:ilvl="6">
      <w:start w:val="0"/>
      <w:numFmt w:val="bullet"/>
      <w:lvlText w:val="•"/>
      <w:lvlJc w:val="left"/>
      <w:pPr>
        <w:ind w:left="6124" w:hanging="295"/>
      </w:pPr>
      <w:rPr>
        <w:rFonts w:hint="default"/>
        <w:lang w:val="pt-PT" w:eastAsia="en-US" w:bidi="ar-SA"/>
      </w:rPr>
    </w:lvl>
    <w:lvl w:ilvl="7">
      <w:start w:val="0"/>
      <w:numFmt w:val="bullet"/>
      <w:lvlText w:val="•"/>
      <w:lvlJc w:val="left"/>
      <w:pPr>
        <w:ind w:left="6931" w:hanging="295"/>
      </w:pPr>
      <w:rPr>
        <w:rFonts w:hint="default"/>
        <w:lang w:val="pt-PT" w:eastAsia="en-US" w:bidi="ar-SA"/>
      </w:rPr>
    </w:lvl>
    <w:lvl w:ilvl="8">
      <w:start w:val="0"/>
      <w:numFmt w:val="bullet"/>
      <w:lvlText w:val="•"/>
      <w:lvlJc w:val="left"/>
      <w:pPr>
        <w:ind w:left="7739" w:hanging="295"/>
      </w:pPr>
      <w:rPr>
        <w:rFonts w:hint="default"/>
        <w:lang w:val="pt-PT" w:eastAsia="en-US" w:bidi="ar-SA"/>
      </w:rPr>
    </w:lvl>
  </w:abstractNum>
  <w:abstractNum w:abstractNumId="0">
    <w:multiLevelType w:val="hybridMultilevel"/>
    <w:lvl w:ilvl="0">
      <w:start w:val="1"/>
      <w:numFmt w:val="decimal"/>
      <w:lvlText w:val="%1"/>
      <w:lvlJc w:val="left"/>
      <w:pPr>
        <w:ind w:left="1277" w:hanging="705"/>
        <w:jc w:val="right"/>
      </w:pPr>
      <w:rPr>
        <w:rFonts w:hint="default" w:ascii="Arial" w:hAnsi="Arial" w:eastAsia="Arial" w:cs="Arial"/>
        <w:b/>
        <w:bCs/>
        <w:i w:val="0"/>
        <w:iCs w:val="0"/>
        <w:spacing w:val="0"/>
        <w:w w:val="100"/>
        <w:sz w:val="24"/>
        <w:szCs w:val="24"/>
        <w:lang w:val="pt-PT" w:eastAsia="en-US" w:bidi="ar-SA"/>
      </w:rPr>
    </w:lvl>
    <w:lvl w:ilvl="1">
      <w:start w:val="1"/>
      <w:numFmt w:val="decimal"/>
      <w:lvlText w:val="%1.%2"/>
      <w:lvlJc w:val="left"/>
      <w:pPr>
        <w:ind w:left="1277" w:hanging="560"/>
        <w:jc w:val="left"/>
      </w:pPr>
      <w:rPr>
        <w:rFonts w:hint="default" w:ascii="Arial MT" w:hAnsi="Arial MT" w:eastAsia="Arial MT" w:cs="Arial MT"/>
        <w:b w:val="0"/>
        <w:bCs w:val="0"/>
        <w:i w:val="0"/>
        <w:iCs w:val="0"/>
        <w:spacing w:val="-2"/>
        <w:w w:val="100"/>
        <w:sz w:val="24"/>
        <w:szCs w:val="24"/>
        <w:lang w:val="pt-PT" w:eastAsia="en-US" w:bidi="ar-SA"/>
      </w:rPr>
    </w:lvl>
    <w:lvl w:ilvl="2">
      <w:start w:val="0"/>
      <w:numFmt w:val="bullet"/>
      <w:lvlText w:val="•"/>
      <w:lvlJc w:val="left"/>
      <w:pPr>
        <w:ind w:left="2894" w:hanging="560"/>
      </w:pPr>
      <w:rPr>
        <w:rFonts w:hint="default"/>
        <w:lang w:val="pt-PT" w:eastAsia="en-US" w:bidi="ar-SA"/>
      </w:rPr>
    </w:lvl>
    <w:lvl w:ilvl="3">
      <w:start w:val="0"/>
      <w:numFmt w:val="bullet"/>
      <w:lvlText w:val="•"/>
      <w:lvlJc w:val="left"/>
      <w:pPr>
        <w:ind w:left="3702" w:hanging="560"/>
      </w:pPr>
      <w:rPr>
        <w:rFonts w:hint="default"/>
        <w:lang w:val="pt-PT" w:eastAsia="en-US" w:bidi="ar-SA"/>
      </w:rPr>
    </w:lvl>
    <w:lvl w:ilvl="4">
      <w:start w:val="0"/>
      <w:numFmt w:val="bullet"/>
      <w:lvlText w:val="•"/>
      <w:lvlJc w:val="left"/>
      <w:pPr>
        <w:ind w:left="4509" w:hanging="560"/>
      </w:pPr>
      <w:rPr>
        <w:rFonts w:hint="default"/>
        <w:lang w:val="pt-PT" w:eastAsia="en-US" w:bidi="ar-SA"/>
      </w:rPr>
    </w:lvl>
    <w:lvl w:ilvl="5">
      <w:start w:val="0"/>
      <w:numFmt w:val="bullet"/>
      <w:lvlText w:val="•"/>
      <w:lvlJc w:val="left"/>
      <w:pPr>
        <w:ind w:left="5317" w:hanging="560"/>
      </w:pPr>
      <w:rPr>
        <w:rFonts w:hint="default"/>
        <w:lang w:val="pt-PT" w:eastAsia="en-US" w:bidi="ar-SA"/>
      </w:rPr>
    </w:lvl>
    <w:lvl w:ilvl="6">
      <w:start w:val="0"/>
      <w:numFmt w:val="bullet"/>
      <w:lvlText w:val="•"/>
      <w:lvlJc w:val="left"/>
      <w:pPr>
        <w:ind w:left="6124" w:hanging="560"/>
      </w:pPr>
      <w:rPr>
        <w:rFonts w:hint="default"/>
        <w:lang w:val="pt-PT" w:eastAsia="en-US" w:bidi="ar-SA"/>
      </w:rPr>
    </w:lvl>
    <w:lvl w:ilvl="7">
      <w:start w:val="0"/>
      <w:numFmt w:val="bullet"/>
      <w:lvlText w:val="•"/>
      <w:lvlJc w:val="left"/>
      <w:pPr>
        <w:ind w:left="6931" w:hanging="560"/>
      </w:pPr>
      <w:rPr>
        <w:rFonts w:hint="default"/>
        <w:lang w:val="pt-PT" w:eastAsia="en-US" w:bidi="ar-SA"/>
      </w:rPr>
    </w:lvl>
    <w:lvl w:ilvl="8">
      <w:start w:val="0"/>
      <w:numFmt w:val="bullet"/>
      <w:lvlText w:val="•"/>
      <w:lvlJc w:val="left"/>
      <w:pPr>
        <w:ind w:left="7739" w:hanging="560"/>
      </w:pPr>
      <w:rPr>
        <w:rFonts w:hint="default"/>
        <w:lang w:val="pt-PT"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widowControl/>
    </w:pPr>
    <w:rPr>
      <w:rFonts w:ascii="Arial" w:hAnsi="Arial" w:eastAsia="Arial MT" w:cs="Arial MT"/>
      <w:color w:val="000000"/>
      <w:sz w:val="24"/>
      <w:lang w:val="pt-PT" w:eastAsia="en-US" w:bidi="ar-SA"/>
    </w:rPr>
  </w:style>
  <w:style w:styleId="BodyText" w:type="paragraph">
    <w:name w:val="Body Text"/>
    <w:basedOn w:val="Normal"/>
    <w:uiPriority w:val="1"/>
    <w:qFormat/>
    <w:pPr>
      <w:widowControl/>
    </w:pPr>
    <w:rPr>
      <w:rFonts w:ascii="Arial" w:hAnsi="Arial" w:eastAsia="Arial MT" w:cs="Arial MT"/>
      <w:color w:val="000000"/>
      <w:sz w:val="24"/>
      <w:szCs w:val="24"/>
      <w:lang w:val="pt-PT" w:eastAsia="en-US" w:bidi="ar-SA"/>
    </w:rPr>
  </w:style>
  <w:style w:styleId="Heading1" w:type="paragraph">
    <w:name w:val="Heading 1"/>
    <w:basedOn w:val="Normal"/>
    <w:uiPriority w:val="1"/>
    <w:qFormat/>
    <w:pPr>
      <w:ind w:left="1276" w:hanging="705"/>
      <w:outlineLvl w:val="1"/>
    </w:pPr>
    <w:rPr>
      <w:rFonts w:ascii="Arial" w:hAnsi="Arial" w:eastAsia="Arial" w:cs="Arial"/>
      <w:b/>
      <w:bCs/>
      <w:sz w:val="24"/>
      <w:szCs w:val="24"/>
      <w:lang w:val="pt-PT" w:eastAsia="en-US" w:bidi="ar-SA"/>
    </w:rPr>
  </w:style>
  <w:style w:styleId="ListParagraph" w:type="paragraph">
    <w:name w:val="List Paragraph"/>
    <w:basedOn w:val="Normal"/>
    <w:uiPriority w:val="1"/>
    <w:qFormat/>
    <w:pPr>
      <w:widowControl/>
      <w:ind w:left="1276" w:hanging="560"/>
    </w:pPr>
    <w:rPr>
      <w:rFonts w:ascii="Arial" w:hAnsi="Arial" w:eastAsia="Arial MT" w:cs="Arial MT"/>
      <w:color w:val="000000"/>
      <w:sz w:val="24"/>
      <w:lang w:val="pt-PT" w:eastAsia="en-US" w:bidi="ar-SA"/>
    </w:rPr>
  </w:style>
  <w:style w:styleId="TableParagraph" w:type="paragraph">
    <w:name w:val="Table Paragraph"/>
    <w:basedOn w:val="Normal"/>
    <w:uiPriority w:val="1"/>
    <w:qFormat/>
    <w:pPr/>
    <w:rPr>
      <w:lang w:val="pt-PT" w:eastAsia="en-US" w:bidi="ar-SA"/>
    </w:rPr>
  </w:style>
  <w:style w:type="paragraph" w:customStyle="1" w:styleId="Heading1">
    <w:name w:val="heading 1"/>
    <w:pPr>
      <w:widowControl/>
    </w:pPr>
    <w:rPr>
      <w:rFonts w:ascii="Arial" w:hAnsi="Arial"/>
      <w:color w:val="000000"/>
      <w:sz w:val="24"/>
    </w:rPr>
  </w:style>
  <w:style w:type="paragraph" w:customStyle="1" w:styleId="Title">
    <w:name w:val="Title"/>
    <w:pPr>
      <w:widowControl/>
    </w:pPr>
    <w:rPr>
      <w:rFonts w:ascii="Arial" w:hAnsi="Arial"/>
      <w:color w:val="000000"/>
      <w:sz w:val="24"/>
    </w:rPr>
  </w:style>
  <w:style w:type="paragraph" w:styleId="PGBody">
    <w:name w:val="PrograMago Body"/>
    <w:pPr>
      <w:widowControl/>
      <w:spacing w:before="0" w:after="0" w:line="360" w:lineRule="auto"/>
      <w:ind w:left="0" w:right="0" w:firstLine="1134"/>
      <w:jc w:val="both"/>
    </w:pPr>
    <w:rPr>
      <w:rFonts w:ascii="Arial" w:hAnsi="Arial" w:eastAsia="Arial" w:cs="Arial"/>
      <w:sz w:val="24"/>
      <w:szCs w:val="24"/>
      <w:b w:val="0"/>
    </w:rPr>
  </w:style>
  <w:style w:type="paragraph" w:styleId="PGTitle">
    <w:name w:val="PrograMago Title"/>
    <w:pPr>
      <w:widowControl/>
      <w:spacing w:before="0" w:after="240" w:line="360" w:lineRule="auto"/>
      <w:ind w:left="0" w:right="0" w:firstLine="0"/>
      <w:jc w:val="center"/>
    </w:pPr>
    <w:rPr>
      <w:rFonts w:ascii="Arial" w:hAnsi="Arial" w:eastAsia="Arial" w:cs="Arial"/>
      <w:sz w:val="24"/>
      <w:szCs w:val="24"/>
      <w:b w:val="1"/>
    </w:rPr>
  </w:style>
  <w:style w:type="paragraph" w:styleId="PGAuthors">
    <w:name w:val="PrograMago Authors"/>
    <w:pPr>
      <w:widowControl/>
      <w:spacing w:before="0" w:after="240" w:line="360" w:lineRule="auto"/>
      <w:ind w:left="0" w:right="0" w:firstLine="0"/>
      <w:jc w:val="right"/>
    </w:pPr>
    <w:rPr>
      <w:rFonts w:ascii="Arial" w:hAnsi="Arial" w:eastAsia="Arial" w:cs="Arial"/>
      <w:sz w:val="24"/>
      <w:szCs w:val="24"/>
      <w:b w:val="1"/>
    </w:rPr>
  </w:style>
  <w:style w:type="paragraph" w:styleId="PGSummary">
    <w:name w:val="PrograMago Summary"/>
    <w:pPr>
      <w:widowControl/>
      <w:spacing w:before="0" w:after="0" w:line="240" w:lineRule="auto"/>
      <w:ind w:left="0" w:right="0" w:firstLine="0"/>
      <w:jc w:val="both"/>
    </w:pPr>
    <w:rPr>
      <w:rFonts w:ascii="Arial" w:hAnsi="Arial" w:eastAsia="Arial" w:cs="Arial"/>
      <w:sz w:val="24"/>
      <w:szCs w:val="24"/>
      <w:b w:val="0"/>
    </w:rPr>
  </w:style>
  <w:style w:type="paragraph" w:styleId="PGKeywords">
    <w:name w:val="PrograMago Keywords"/>
    <w:pPr>
      <w:widowControl/>
      <w:spacing w:before="0" w:after="240" w:line="240" w:lineRule="auto"/>
      <w:ind w:left="0" w:right="0" w:firstLine="0"/>
      <w:jc w:val="both"/>
    </w:pPr>
    <w:rPr>
      <w:rFonts w:ascii="Arial" w:hAnsi="Arial" w:eastAsia="Arial" w:cs="Arial"/>
      <w:sz w:val="24"/>
      <w:szCs w:val="24"/>
      <w:b w:val="0"/>
    </w:rPr>
  </w:style>
  <w:style w:type="paragraph" w:styleId="PGHeading1">
    <w:name w:val="PrograMago Heading1"/>
    <w:pPr>
      <w:keepNext/>
      <w:widowControl/>
      <w:spacing w:before="240" w:after="240" w:line="240" w:lineRule="auto"/>
      <w:ind w:left="0" w:right="0" w:firstLine="0"/>
      <w:jc w:val="left"/>
      <w:outlineLvl w:val="0"/>
    </w:pPr>
    <w:rPr>
      <w:rFonts w:ascii="Arial" w:hAnsi="Arial" w:eastAsia="Arial" w:cs="Arial"/>
      <w:sz w:val="24"/>
      <w:szCs w:val="24"/>
      <w:b w:val="1"/>
    </w:rPr>
  </w:style>
  <w:style w:type="paragraph" w:styleId="PGHeading2">
    <w:name w:val="PrograMago Heading2"/>
    <w:pPr>
      <w:keepNext/>
      <w:widowControl/>
      <w:spacing w:before="240" w:after="240" w:line="240" w:lineRule="auto"/>
      <w:ind w:left="0" w:right="0" w:firstLine="0"/>
      <w:jc w:val="left"/>
      <w:outlineLvl w:val="1"/>
    </w:pPr>
    <w:rPr>
      <w:rFonts w:ascii="Arial" w:hAnsi="Arial" w:eastAsia="Arial" w:cs="Arial"/>
      <w:sz w:val="24"/>
      <w:szCs w:val="24"/>
      <w:b w:val="0"/>
    </w:rPr>
  </w:style>
  <w:style w:type="paragraph" w:styleId="PGHeading3">
    <w:name w:val="PrograMago Heading3"/>
    <w:pPr>
      <w:keepNext/>
      <w:widowControl/>
      <w:spacing w:before="240" w:after="240" w:line="240" w:lineRule="auto"/>
      <w:ind w:left="0" w:right="0" w:firstLine="0"/>
      <w:jc w:val="left"/>
      <w:outlineLvl w:val="2"/>
    </w:pPr>
    <w:rPr>
      <w:rFonts w:ascii="Arial" w:hAnsi="Arial" w:eastAsia="Arial" w:cs="Arial"/>
      <w:sz w:val="24"/>
      <w:szCs w:val="24"/>
      <w:b w:val="1"/>
    </w:rPr>
  </w:style>
  <w:style w:type="paragraph" w:styleId="PGReferencesTitle">
    <w:name w:val="PrograMago ReferencesTitle"/>
    <w:pPr>
      <w:keepNext/>
      <w:widowControl/>
      <w:spacing w:before="240" w:after="240" w:line="240" w:lineRule="auto"/>
      <w:ind w:left="0" w:right="0" w:firstLine="0"/>
      <w:jc w:val="center"/>
    </w:pPr>
    <w:rPr>
      <w:rFonts w:ascii="Arial" w:hAnsi="Arial" w:eastAsia="Arial" w:cs="Arial"/>
      <w:sz w:val="24"/>
      <w:szCs w:val="24"/>
      <w:b w:val="1"/>
    </w:rPr>
  </w:style>
  <w:style w:type="paragraph" w:styleId="PGReferences">
    <w:name w:val="PrograMago References"/>
    <w:pPr>
      <w:widowControl/>
      <w:spacing w:before="0" w:after="240" w:line="240" w:lineRule="auto"/>
      <w:ind w:left="0" w:right="0" w:firstLine="0"/>
      <w:jc w:val="left"/>
    </w:pPr>
    <w:rPr>
      <w:rFonts w:ascii="Arial" w:hAnsi="Arial" w:eastAsia="Arial" w:cs="Arial"/>
      <w:sz w:val="24"/>
      <w:szCs w:val="24"/>
      <w:b w:val="0"/>
    </w:rPr>
  </w:style>
  <w:style w:type="paragraph" w:styleId="PGCaption">
    <w:name w:val="PrograMago Caption"/>
    <w:pPr>
      <w:keepNext/>
      <w:widowControl/>
      <w:spacing w:before="0" w:after="0" w:line="240" w:lineRule="auto"/>
      <w:ind w:left="0" w:right="0" w:firstLine="0"/>
      <w:jc w:val="center"/>
    </w:pPr>
    <w:rPr>
      <w:rFonts w:ascii="Arial" w:hAnsi="Arial" w:eastAsia="Arial" w:cs="Arial"/>
      <w:sz w:val="24"/>
      <w:szCs w:val="24"/>
      <w:b w:val="0"/>
    </w:rPr>
  </w:style>
  <w:style w:type="paragraph" w:styleId="PGSource">
    <w:name w:val="PrograMago Source"/>
    <w:pPr>
      <w:widowControl/>
      <w:spacing w:before="0" w:after="0" w:line="240" w:lineRule="auto"/>
      <w:ind w:left="0" w:right="0" w:firstLine="0"/>
      <w:jc w:val="center"/>
    </w:pPr>
    <w:rPr>
      <w:rFonts w:ascii="Arial" w:hAnsi="Arial" w:eastAsia="Arial" w:cs="Arial"/>
      <w:sz w:val="20"/>
      <w:szCs w:val="20"/>
      <w:b w:val="0"/>
    </w:rPr>
  </w:style>
  <w:style w:type="paragraph" w:styleId="PGFigure">
    <w:name w:val="PrograMago Figure"/>
    <w:pPr>
      <w:keepNext/>
      <w:widowControl/>
      <w:spacing w:before="0" w:after="0" w:line="240" w:lineRule="auto"/>
      <w:ind w:left="0" w:right="0" w:firstLine="0"/>
      <w:jc w:val="center"/>
    </w:pPr>
    <w:rPr>
      <w:rFonts w:ascii="Arial" w:hAnsi="Arial" w:eastAsia="Arial" w:cs="Arial"/>
      <w:sz w:val="24"/>
      <w:szCs w:val="24"/>
      <w:b w:val="0"/>
    </w:rPr>
  </w:style>
  <w:style w:type="paragraph" w:styleId="PGList">
    <w:name w:val="PrograMago List"/>
    <w:pPr>
      <w:widowControl/>
      <w:spacing w:before="0" w:after="0" w:line="360" w:lineRule="auto"/>
      <w:ind w:left="1854" w:hanging="360"/>
      <w:jc w:val="both"/>
    </w:pPr>
    <w:rPr>
      <w:rFonts w:ascii="Arial" w:hAnsi="Arial" w:eastAsia="Arial" w:cs="Arial"/>
      <w:sz w:val="24"/>
      <w:szCs w:val="24"/>
      <w:b w:val="0"/>
    </w:rPr>
  </w:style>
  <w:style w:type="paragraph" w:styleId="PGLongQuote">
    <w:name w:val="PrograMago LongQuote"/>
    <w:pPr>
      <w:widowControl/>
      <w:spacing w:before="0" w:after="0" w:line="240" w:lineRule="auto"/>
      <w:ind w:left="2268" w:firstLine="0"/>
      <w:jc w:val="both"/>
    </w:pPr>
    <w:rPr>
      <w:rFonts w:ascii="Arial" w:hAnsi="Arial" w:eastAsia="Arial" w:cs="Arial"/>
      <w:sz w:val="20"/>
      <w:szCs w:val="20"/>
      <w:b w:val="0"/>
    </w:rPr>
  </w:style>
  <w:style w:type="paragraph" w:styleId="PGHeader">
    <w:name w:val="PrograMago Header"/>
    <w:pPr>
      <w:widowControl/>
      <w:spacing w:before="0" w:after="0" w:line="240" w:lineRule="auto"/>
      <w:ind w:left="0" w:right="0" w:firstLine="0"/>
      <w:jc w:val="both"/>
    </w:pPr>
    <w:rPr>
      <w:rFonts w:ascii="Arial" w:hAnsi="Arial" w:eastAsia="Arial" w:cs="Arial"/>
      <w:sz w:val="20"/>
      <w:szCs w:val="20"/>
      <w:b w:val="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hyperlink" Target="https://doi.org/10.3390/info12030101" TargetMode="External"/><Relationship Id="rId8" Type="http://schemas.openxmlformats.org/officeDocument/2006/relationships/hyperlink" Target="https://doi.org/10.18265/2447-9187a2024id8545" TargetMode="External"/><Relationship Id="rId9" Type="http://schemas.openxmlformats.org/officeDocument/2006/relationships/hyperlink" Target="https://doi.org/10.25046/aj0506203" TargetMode="External"/><Relationship Id="rId10" Type="http://schemas.openxmlformats.org/officeDocument/2006/relationships/hyperlink" Target="https://doi.org/10.5753/wei.2015.10248" TargetMode="External"/><Relationship Id="rId11" Type="http://schemas.openxmlformats.org/officeDocument/2006/relationships/hyperlink" Target="https://www.lume.ufrgs.br/bitstream/handle/10183/213804/000728734.pdf" TargetMode="External"/><Relationship Id="rId12" Type="http://schemas.openxmlformats.org/officeDocument/2006/relationships/hyperlink" Target="https://doi.org/10.22456/1679-1916.61433" TargetMode="Externa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Vânia Medeiros Ribeiro Urbanski</dc:creator>
  <dcterms:created xsi:type="dcterms:W3CDTF">2026-09-21T23:16:13Z</dcterms:created>
  <dcterms:modified xsi:type="dcterms:W3CDTF">2026-09-21T23:16:13Z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Creator">
    <vt:lpwstr>Microsoft Word</vt:lpwstr>
  </property>
  <property fmtid="{D5CDD505-2E9C-101B-9397-08002B2CF9AE}" pid="5" name="LastSaved">
    <vt:filetime>2026-09-21T00:00:00Z</vt:filetime>
  </property>
</Properties>
</file>