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360"/>
        <w:jc w:val="center"/>
      </w:pPr>
      <w:r>
        <w:t>Desenvolvimento e avaliação de um protótipo de jogo educativo para a aprendizagem de Programação Orientada a Objetos</w:t>
      </w:r>
    </w:p>
    <w:p>
      <w:pPr>
        <w:pStyle w:val="Assinaturas"/>
        <w:spacing w:after="360"/>
        <w:jc w:val="right"/>
      </w:pPr>
      <w:r>
        <w:rPr>
          <w:rFonts w:ascii="Arial" w:hAnsi="Arial"/>
          <w:b/>
          <w:sz w:val="24"/>
        </w:rPr>
        <w:t>João Vitor Rodrigues Rocha</w:t>
      </w:r>
    </w:p>
    <w:p>
      <w:pPr>
        <w:pStyle w:val="Ttulo1"/>
        <w:jc w:val="left"/>
      </w:pPr>
      <w:r>
        <w:t>INTRODUÇÃO</w:t>
      </w:r>
    </w:p>
    <w:p>
      <w:pPr>
        <w:pStyle w:val="1Texto"/>
        <w:jc w:val="both"/>
      </w:pPr>
      <w:r>
        <w:t>Na disciplina introdutória de programação orientada a objetos (POO) da Universidade Federal da Paraíba, campus IV, os índices de reprovação superaram 50% na maioria dos oito semestres examinados por Henrique e Rebouças (2015). As autoras também registraram abandono superior a 24% em todos os períodos analisados, entre 2009.2 e 2013.1. Trata-se de um resultado localizado, que não representa todas as disciplinas de POO, mas evidencia a necessidade de investigar as dificuldades de aprendizagem nesse conteúdo.</w:t>
      </w:r>
    </w:p>
    <w:p>
      <w:pPr>
        <w:pStyle w:val="1Texto"/>
        <w:jc w:val="both"/>
      </w:pPr>
      <w:r>
        <w:t>A POO organiza programas por meio de classes e objetos, articulando estado e comportamento. Para utilizá-la, o estudante precisa distinguir a definição de uma classe das instâncias criadas a partir dela e compreender como atributos, métodos, encapsulamento, herança e polimorfismo se relacionam durante a execução. Em levantamento com 74 estudantes que haviam cursado POO, Henrique e Rebouças (2015) receberam 32 indicações de polimorfismo entre os conteúdos considerados difíceis. Ao examinar as respostas de estudantes a atividades de orientação a objetos, Abbasi et al. (2021) identificaram confusões entre classes, objetos, atributos e métodos, além de dificuldades na construção de hierarquias de herança.</w:t>
      </w:r>
    </w:p>
    <w:p>
      <w:pPr>
        <w:pStyle w:val="1Texto"/>
        <w:jc w:val="both"/>
      </w:pPr>
      <w:r>
        <w:t>A dificuldade aparece em outros contextos, embora com intensidades distintas. Em uma disciplina de POO com Java da Universidad Nacional Tecnológica de Lima Sur, no Peru, Díaz-Leyva e Chamorro-Atalaya (2020) registraram reprovação de 64% e 40% em dois períodos de 2019. Na pesquisa com 25 estudantes de um desses períodos, a aprendizagem dos conceitos foi a dimensão percebida como mais difícil. O curso analisado não possuía carga horária teórica, circunstância que impede atribuir os resultados apenas à natureza da POO. Em estudo brasileiro mais recente, Araújo et al. (2025) observaram baixo desempenho em testes aplicados a 162 estudantes de um curso técnico que incluía disciplinas de lógica e de POO; esse resultado descreve o conjunto investigado, não uma taxa isolada de reprovação em POO.</w:t>
      </w:r>
    </w:p>
    <w:p>
      <w:pPr>
        <w:pStyle w:val="1Texto"/>
        <w:jc w:val="both"/>
      </w:pPr>
      <w:r>
        <w:t>Propostas pedagógicas têm buscado tornar os conceitos observáveis e oferecer oportunidades de prática. Figueiredo et al. (2015) relataram a aplicação de uma abordagem gamificada em uma disciplina que ensinava orientação a objetos. Em estudo experimental com 83 estudantes, Abbasi et al. (2021) compararam o uso de um jogo sério a uma forma convencional de ensino e observaram maior ganho de aprendizagem no grupo que utilizou o jogo. Esses resultados justificam investigar recursos lúdicos, mas não demonstram antecipadamente que qualquer novo jogo produzirá o mesmo efeito.</w:t>
      </w:r>
    </w:p>
    <w:p>
      <w:pPr>
        <w:pStyle w:val="1Texto"/>
        <w:jc w:val="both"/>
      </w:pPr>
      <w:r>
        <w:t>Nesse contexto, o PrograMago é proposto como um protótipo de jogo educacional em que o estudante escreve construções de código semelhantes às de Java e observa, em uma arena, seus efeitos sobre personagens e batalhas. O jogo será organizado em desafios progressivos sobre classes, objetos, encapsulamento, herança e polimorfismo. Ao relacionar o código produzido às mudanças de estado e comportamento dos objetos representados visualmente, a proposta busca oferecer uma forma adicional de praticar conceitos que exigem abstração. Sua contribuição será examinada por meio da análise do artefato e da experiência dos participantes, sem pressupor eficácia antes da avaliação.</w:t>
      </w:r>
    </w:p>
    <w:p>
      <w:pPr>
        <w:pStyle w:val="1Texto"/>
        <w:jc w:val="both"/>
      </w:pPr>
      <w:r>
        <w:t>A pesquisa parte da seguinte pergunta: de que maneira a utilização de um protótipo de jogo educacional pode apoiar a compreensão e a prática dos conceitos de classes, objetos, encapsulamento, herança e polimorfismo por estudantes de programação? O objetivo geral consiste em desenvolver e avaliar um protótipo que relacione a escrita de código a efeitos visuais em uma arena. Para alcançá-lo, serão examinadas dificuldades descritas na literatura, projetadas e implementadas as atividades do jogo, verificada a correção do conteúdo com especialistas e analisados indícios de aprendizagem, motivação e usabilidade em uma aplicação com estudantes.</w:t>
      </w:r>
    </w:p>
    <w:p>
      <w:pPr>
        <w:pStyle w:val="1Texto"/>
        <w:jc w:val="both"/>
      </w:pPr>
      <w:r>
        <w:t>O estudo tem natureza aplicada e caráter exploratório e descritivo, com abordagem quantitativa e qualitativa. O protótipo será desenvolvido e submetido a testes técnicos e a uma avaliação de conteúdo antes da aplicação com estudantes. Nessa aplicação, serão utilizados um teste anterior, um teste posterior, registros de interação e um questionário de percepção. A combinação desses dados permitirá descrever o desempenho e as dificuldades observadas no grupo participante, bem como identificar ajustes necessários no jogo.</w:t>
      </w:r>
    </w:p>
    <w:p>
      <w:pPr>
        <w:pStyle w:val="Ttulo1"/>
        <w:jc w:val="left"/>
      </w:pPr>
      <w:r>
        <w:t>PROCEDIMENTO EXPERIMENTAL</w:t>
      </w:r>
    </w:p>
    <w:p>
      <w:pPr>
        <w:pStyle w:val="1Texto"/>
        <w:jc w:val="both"/>
      </w:pPr>
      <w:r>
        <w:t>O procedimento compreende a construção do protótipo, sua verificação técnica, a validação do conteúdo e uma aplicação exploratória com estudantes. As etapas serão executadas nessa ordem para que problemas de funcionamento ou de correção conceitual sejam tratados antes da coleta de dados com o público-alvo.</w:t>
      </w:r>
    </w:p>
    <w:p>
      <w:pPr>
        <w:pStyle w:val="Ttulo2"/>
        <w:jc w:val="left"/>
      </w:pPr>
      <w:r>
        <w:t>MATERIAIS</w:t>
      </w:r>
    </w:p>
    <w:p>
      <w:pPr>
        <w:pStyle w:val="1Texto"/>
        <w:jc w:val="both"/>
      </w:pPr>
      <w:r>
        <w:t>O principal material da pesquisa será o PrograMago, protótipo de jogo educacional 2D desenvolvido na Unity 6. A interface reunirá um editor de código, orientações da tarefa, mensagens de erro e uma arena visual. O jogador escreverá um subconjunto de construções com aparência de Java, limitado aos conceitos previstos no estudo. O sistema analisará esse texto por regras próprias e atualizará a arena quando a resposta for válida; o código digitado pelo participante não será compilado nem executado como um programa Java completo.</w:t>
      </w:r>
    </w:p>
    <w:p>
      <w:pPr>
        <w:pStyle w:val="1Texto"/>
        <w:jc w:val="both"/>
      </w:pPr>
      <w:r>
        <w:t>O conteúdo será distribuído em quatro fases. A primeira abordará classe, objeto, atributos, construtor e encapsulamento por meio da criação de um mago. A segunda acrescentará métodos e interação com objetos inimigos. A terceira trabalhará herança e sobrescrita com subclasses de magos. A quarta apresentará polimorfismo pela atribuição de objetos de subclasses a uma referência do tipo da classe-base e pela observação de comportamentos distintos na batalha. Cada fase disponibilizará explicações, objetivos, validação da resposta e dicas progressivas.</w:t>
      </w:r>
    </w:p>
    <w:p>
      <w:pPr>
        <w:pStyle w:val="1Texto"/>
        <w:jc w:val="both"/>
      </w:pPr>
      <w:r>
        <w:t>Serão utilizados um roteiro para avaliação por professores ou profissionais de programação, dois testes com questões equivalentes sobre os conceitos abordados e um questionário de percepção dos estudantes. O roteiro examinará correção conceitual, clareza das instruções, adequação dos exemplos de código e coerência entre código e resposta visual. Os testes verificarão identificação e aplicação de classes, objetos, atributos, métodos, encapsulamento, herança e polimorfismo. O questionário reunirá itens fechados e respostas abertas sobre facilidade de uso, clareza, motivação, feedback e dificuldades encontradas. Quando tecnicamente disponíveis, os registros do jogo incluirão fase concluída, tentativas, erros, dicas utilizadas e tempo de interação.</w:t>
      </w:r>
    </w:p>
    <w:p>
      <w:pPr>
        <w:pStyle w:val="1Texto"/>
        <w:jc w:val="both"/>
      </w:pPr>
      <w:r>
        <w:t>A população de interesse compreende estudantes com contato prévio com programação e com os conteúdos introdutórios de POO. A amostra será não probabilística, por conveniência e adesão voluntária, composta pelos estudantes que aceitarem participar da aplicação. Não se fixará previamente um tamanho amostral, pois a investigação tem finalidade exploratória; a quantidade efetiva de participantes e suas características serão informadas na apresentação dos resultados.</w:t>
      </w:r>
    </w:p>
    <w:p>
      <w:pPr>
        <w:pStyle w:val="Ttulo2"/>
        <w:jc w:val="left"/>
      </w:pPr>
      <w:r>
        <w:t>MÉTODOS</w:t>
      </w:r>
    </w:p>
    <w:p>
      <w:pPr>
        <w:pStyle w:val="1Texto"/>
        <w:jc w:val="both"/>
      </w:pPr>
      <w:r>
        <w:t>Quanto à natureza, a pesquisa será aplicada, pois produzirá e examinará um artefato destinado ao apoio à aprendizagem. Quanto aos objetivos, será exploratória e descritiva. A avaliação com estudantes adotará um delineamento de grupo único com pré-teste e pós-teste, acompanhado de questionário e registros de uso. Não haverá grupo de controle nesta etapa; por isso, diferenças entre os testes serão tratadas como indícios observados no grupo, e não como prova causal da eficácia do jogo.</w:t>
      </w:r>
    </w:p>
    <w:p>
      <w:pPr>
        <w:pStyle w:val="1Texto"/>
        <w:jc w:val="both"/>
      </w:pPr>
      <w:r>
        <w:t>A primeira etapa consistirá em revisar estudos empíricos sobre dificuldades de aprendizagem de POO e intervenções com jogos educacionais. Com base no escopo definido para o protótipo, serão elaborados os desafios, as explicações, as regras de análise do código e as respostas visuais da arena. A implementação na Unity será seguida de testes com entradas válidas e inválidas, cobrindo declarações de classes, instanciação, atributos privados, construtores, métodos, herança, sobrescrita e polimorfismo. Também serão verificados os retornos apresentados ao estudante e a progressão entre as fases.</w:t>
      </w:r>
    </w:p>
    <w:p>
      <w:pPr>
        <w:pStyle w:val="1Texto"/>
        <w:jc w:val="both"/>
      </w:pPr>
      <w:r>
        <w:t>Após a verificação técnica, professores ou profissionais da área avaliarão o protótipo com o roteiro de conteúdo. As observações serão registradas por tópico e usadas para corrigir erros conceituais ou instruções ambíguas. Uma aplicação piloto verificará se as tarefas, os instrumentos e o fluxo de uso podem ser concluídos sem bloqueios relevantes. Os ajustes necessários serão realizados antes da aplicação principal.</w:t>
      </w:r>
    </w:p>
    <w:p>
      <w:pPr>
        <w:pStyle w:val="1Texto"/>
        <w:jc w:val="both"/>
      </w:pPr>
      <w:r>
        <w:t>Na aplicação com estudantes, inicialmente serão apresentados os objetivos da pesquisa e registradas informações sobre contato prévio com programação e POO. Depois do consentimento, cada participante responderá ao pré-teste, utilizará o protótipo na sequência prevista de fases, responderá ao pós-teste e preencherá o questionário de percepção. As questões dos dois testes cobrirão os mesmos conceitos com enunciados equivalentes, sem repetir literalmente as respostas esperadas. O tempo de uso e os eventos registrados pelo jogo serão vinculados a um identificador de participante, sem exposição do nome nos dados analisados.</w:t>
      </w:r>
    </w:p>
    <w:p>
      <w:pPr>
        <w:pStyle w:val="1Texto"/>
        <w:jc w:val="both"/>
      </w:pPr>
      <w:r>
        <w:t>As respostas dos testes serão corrigidas por uma chave previamente definida e convertidas em escores comparáveis. Serão descritas as frequências de acerto por conceito e a diferença entre os escores anterior e posterior de cada participante; medidas-resumo serão apresentadas de acordo com o número de casos obtido. As respostas fechadas do questionário e os registros do jogo serão sintetizados por frequências. As respostas abertas e os comentários dos avaliadores serão agrupados por temas, como compreensão dos conceitos, clareza do feedback e dificuldades de uso. A interpretação cruzará esses dados para identificar convergências e divergências, respeitando o caráter exploratório e a ausência de grupo de controle.</w:t>
      </w:r>
    </w:p>
    <w:p>
      <w:pPr>
        <w:pStyle w:val="1Texto"/>
        <w:jc w:val="both"/>
      </w:pPr>
      <w:r>
        <w:t>Antes de recrutar estudantes, serão confirmadas com o orientador e com a instituição as exigências éticas aplicáveis à pesquisa com participantes. A participação será voluntária, dependerá de consentimento informado e poderá ser interrompida sem prejuízo ao estudante. Os dados utilizados na análise serão identificados por código e acessíveis apenas aos responsáveis pela pesquisa.</w:t>
      </w:r>
    </w:p>
    <w:p>
      <w:pPr>
        <w:pStyle w:val="Ttulononumerado"/>
        <w:keepNext/>
        <w:spacing w:before="360" w:after="240"/>
        <w:jc w:val="left"/>
      </w:pPr>
      <w:r>
        <w:rPr>
          <w:rFonts w:ascii="Arial" w:hAnsi="Arial"/>
          <w:b/>
          <w:sz w:val="24"/>
        </w:rPr>
        <w:t>REFERÊNCIAS</w:t>
      </w:r>
    </w:p>
    <w:p>
      <w:pPr>
        <w:pStyle w:val="4Referncias"/>
        <w:jc w:val="left"/>
      </w:pPr>
      <w:r>
        <w:t>ABBASI, Suhni; KAZI, Hameedullah; KAZI, Ahmed Waliullah; KHOWAJA, Kamran; BALOCH, Ahsanullah. Gauge object oriented programming in student’s learning performance, normalized learning gains and perceived motivation with serious games. Information, Basel, v. 12, n. 3, art. 101, 2021. DOI: 10.3390/info12030101. Disponível em: https://doi.org/10.3390/info12030101. Acesso em: 13 set. 2026.</w:t>
      </w:r>
    </w:p>
    <w:p>
      <w:pPr>
        <w:pStyle w:val="4Referncias"/>
        <w:jc w:val="left"/>
      </w:pPr>
      <w:r>
        <w:t>ARAÚJO, Ana Lívia dos Santos; OLIVEIRA, João Gabriel de Araújo; SOUZA, Ilane Alícia Fernandes de; AZEVEDO, Giovanna Silva de; BATISTA, Cybelly Francisca Silva; PEREIRA, Rafael Peixoto de Moraes. Aprendizagem e retenção em programação: um estudo no ensino médio técnico do Instituto Federal de Educação, Ciência e Tecnologia do Rio Grande do Norte, campus Parelhas, Brasil. Revista Principia, João Pessoa, v. 62, e8545, 2025. DOI: 10.18265/2447-9187a2024id8545. Disponível em: https://doi.org/10.18265/2447-9187a2024id8545. Acesso em: 13 set. 2026.</w:t>
      </w:r>
    </w:p>
    <w:p>
      <w:pPr>
        <w:pStyle w:val="4Referncias"/>
        <w:jc w:val="left"/>
      </w:pPr>
      <w:r>
        <w:t>DÍAZ-LEYVA, Teodoro; CHAMORRO-ATALAYA, Omar. Analysis of learning difficulties in object oriented programming in systems engineering students at UNTELS. Advances in Science, Technology and Engineering Systems Journal, v. 5, n. 6, p. 1704-1709, 2020. DOI: 10.25046/aj0506203. Disponível em: https://doi.org/10.25046/aj0506203. Acesso em: 13 set. 2026.</w:t>
      </w:r>
    </w:p>
    <w:p>
      <w:pPr>
        <w:pStyle w:val="4Referncias"/>
        <w:jc w:val="left"/>
      </w:pPr>
      <w:r>
        <w:t>FIGUEIREDO, Karen da Silva; RIBEIRO, Jivago Medeiros; SOUZA, Raphael; ANGELO, Vinicius Raniero. Uma abordagem gamificada para o ensino de programação orientada a objetos. In: WORKSHOP SOBRE EDUCAÇÃO EM COMPUTAÇÃO, 23., 2015, Recife. Anais [...]. Porto Alegre: Sociedade Brasileira de Computação, 2015. p. 316-325. DOI: 10.5753/wei.2015.10248. Disponível em: https://doi.org/10.5753/wei.2015.10248. Acesso em: 13 set. 2026.</w:t>
      </w:r>
    </w:p>
    <w:p>
      <w:pPr>
        <w:pStyle w:val="4Referncias"/>
        <w:jc w:val="left"/>
      </w:pPr>
      <w:r>
        <w:t>HENRIQUE, Mychelline Souto; REBOUÇAS, Ayla Débora Dantas Souza. Objetos de aprendizagem para auxiliar o ensino de conceitos do paradigma de programação orientada a objetos. RENOTE, Porto Alegre, v. 13, n. 2, 2015. DOI: 10.22456/1679-1916.61433. Disponível em: https://doi.org/10.22456/1679-1916.61433. Acesso em: 13 set. 2026.</w:t>
      </w:r>
    </w:p>
    <w:sectPr w:rsidR="0082373C" w:rsidSect="009F7B39">
      <w:headerReference w:type="default" r:id="rId11"/>
      <w:pgSz w:w="11906" w:h="16838"/>
      <w:pgMar w:top="1701" w:right="1134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8466C" w14:textId="77777777" w:rsidR="008D1525" w:rsidRDefault="008D1525" w:rsidP="002C2FF0">
      <w:r>
        <w:separator/>
      </w:r>
    </w:p>
  </w:endnote>
  <w:endnote w:type="continuationSeparator" w:id="0">
    <w:p w14:paraId="2C8AB1AD" w14:textId="77777777" w:rsidR="008D1525" w:rsidRDefault="008D1525" w:rsidP="002C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FF0AB" w14:textId="77777777" w:rsidR="008D1525" w:rsidRDefault="008D1525" w:rsidP="002C2FF0">
      <w:r>
        <w:separator/>
      </w:r>
    </w:p>
  </w:footnote>
  <w:footnote w:type="continuationSeparator" w:id="0">
    <w:p w14:paraId="71A2FB43" w14:textId="77777777" w:rsidR="008D1525" w:rsidRDefault="008D1525" w:rsidP="002C2FF0">
      <w:r>
        <w:continuationSeparator/>
      </w:r>
    </w:p>
  </w:footnote>
  <w:footnote w:id="1">
    <w:p w14:paraId="78E7E327" w14:textId="77777777" w:rsidR="00503C85" w:rsidRPr="00885E74" w:rsidRDefault="00503C85" w:rsidP="00503C85">
      <w:pPr>
        <w:pStyle w:val="Assinaturas"/>
      </w:pPr>
      <w:r w:rsidRPr="00885E74">
        <w:rPr>
          <w:rStyle w:val="Refdenotaderodap"/>
          <w:vertAlign w:val="baseline"/>
        </w:rPr>
        <w:footnoteRef/>
      </w:r>
      <w:r w:rsidRPr="00885E74">
        <w:t xml:space="preserve"> Graduando em curso, 202x. E-mail: </w:t>
      </w:r>
    </w:p>
  </w:footnote>
  <w:footnote w:id="2">
    <w:p w14:paraId="73025583" w14:textId="77777777" w:rsidR="00503C85" w:rsidRPr="00885E74" w:rsidRDefault="00503C85" w:rsidP="00503C85">
      <w:pPr>
        <w:pStyle w:val="Assinaturas"/>
      </w:pPr>
      <w:r w:rsidRPr="00885E74">
        <w:rPr>
          <w:rStyle w:val="Refdenotaderodap"/>
          <w:vertAlign w:val="baseline"/>
        </w:rPr>
        <w:footnoteRef/>
      </w:r>
      <w:r w:rsidRPr="00885E74">
        <w:t xml:space="preserve"> Prof. do Centro Universitário </w:t>
      </w:r>
      <w:proofErr w:type="spellStart"/>
      <w:r w:rsidRPr="00885E74">
        <w:t>UniSATC</w:t>
      </w:r>
      <w:proofErr w:type="spellEnd"/>
      <w:r w:rsidRPr="00885E74">
        <w:t xml:space="preserve">. E-mail: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31B2" w14:textId="77777777" w:rsidR="00184136" w:rsidRDefault="008D1525">
    <w:pPr>
      <w:pStyle w:val="Cabealho"/>
      <w:jc w:val="right"/>
    </w:pPr>
    <w:sdt>
      <w:sdtPr>
        <w:id w:val="-1342703437"/>
        <w:docPartObj>
          <w:docPartGallery w:val="Page Numbers (Top of Page)"/>
          <w:docPartUnique/>
        </w:docPartObj>
      </w:sdtPr>
      <w:sdtEndPr/>
      <w:sdtContent>
        <w:r w:rsidR="00184136">
          <w:fldChar w:fldCharType="begin"/>
        </w:r>
        <w:r w:rsidR="00184136">
          <w:instrText>PAGE   \* MERGEFORMAT</w:instrText>
        </w:r>
        <w:r w:rsidR="00184136">
          <w:fldChar w:fldCharType="separate"/>
        </w:r>
        <w:r w:rsidR="00184136">
          <w:t>2</w:t>
        </w:r>
        <w:r w:rsidR="00184136">
          <w:fldChar w:fldCharType="end"/>
        </w:r>
      </w:sdtContent>
    </w:sdt>
  </w:p>
  <w:p w14:paraId="6A6F1D8D" w14:textId="7AA3BEDE" w:rsidR="002F005F" w:rsidRDefault="009F7B39">
    <w:pPr>
      <w:pStyle w:val="Cabealho"/>
    </w:pPr>
    <w:r>
      <w:rPr>
        <w:noProof/>
      </w:rPr>
      <w:drawing>
        <wp:inline distT="0" distB="0" distL="0" distR="0" wp14:anchorId="76DE4EE5" wp14:editId="5A1E59A0">
          <wp:extent cx="1516566" cy="495045"/>
          <wp:effectExtent l="0" t="0" r="7620" b="63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244" cy="530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D4C"/>
    <w:multiLevelType w:val="hybridMultilevel"/>
    <w:tmpl w:val="A3E87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5666"/>
    <w:multiLevelType w:val="multilevel"/>
    <w:tmpl w:val="BDB8BF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8B1D76"/>
    <w:multiLevelType w:val="hybridMultilevel"/>
    <w:tmpl w:val="9894F6F8"/>
    <w:lvl w:ilvl="0" w:tplc="A52E87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255AC"/>
    <w:multiLevelType w:val="hybridMultilevel"/>
    <w:tmpl w:val="E7BCC3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02E5"/>
    <w:multiLevelType w:val="hybridMultilevel"/>
    <w:tmpl w:val="9836C5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915A7"/>
    <w:multiLevelType w:val="multilevel"/>
    <w:tmpl w:val="8506D7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955F08"/>
    <w:multiLevelType w:val="multilevel"/>
    <w:tmpl w:val="C526F56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A937587"/>
    <w:multiLevelType w:val="hybridMultilevel"/>
    <w:tmpl w:val="15AEFA5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AF07182"/>
    <w:multiLevelType w:val="multilevel"/>
    <w:tmpl w:val="9C1C8B9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1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9" w15:restartNumberingAfterBreak="0">
    <w:nsid w:val="3021259C"/>
    <w:multiLevelType w:val="hybridMultilevel"/>
    <w:tmpl w:val="A984B8A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282179"/>
    <w:multiLevelType w:val="multilevel"/>
    <w:tmpl w:val="5994F5A0"/>
    <w:lvl w:ilvl="0">
      <w:start w:val="1"/>
      <w:numFmt w:val="lowerLetter"/>
      <w:pStyle w:val="3Alne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color w:val="auto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A406F2A"/>
    <w:multiLevelType w:val="multilevel"/>
    <w:tmpl w:val="F1ACD8D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A760205"/>
    <w:multiLevelType w:val="hybridMultilevel"/>
    <w:tmpl w:val="25626A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470A1"/>
    <w:multiLevelType w:val="multilevel"/>
    <w:tmpl w:val="257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C90"/>
    <w:multiLevelType w:val="hybridMultilevel"/>
    <w:tmpl w:val="083AFA0A"/>
    <w:lvl w:ilvl="0" w:tplc="527268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E6628"/>
    <w:multiLevelType w:val="hybridMultilevel"/>
    <w:tmpl w:val="A7BC484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4A34BD7"/>
    <w:multiLevelType w:val="hybridMultilevel"/>
    <w:tmpl w:val="A1AA6A2E"/>
    <w:lvl w:ilvl="0" w:tplc="944A81D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F0094"/>
    <w:multiLevelType w:val="hybridMultilevel"/>
    <w:tmpl w:val="0D0A74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93750"/>
    <w:multiLevelType w:val="multilevel"/>
    <w:tmpl w:val="5F326F9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6DC9151B"/>
    <w:multiLevelType w:val="hybridMultilevel"/>
    <w:tmpl w:val="4F1AF5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37E7C"/>
    <w:multiLevelType w:val="hybridMultilevel"/>
    <w:tmpl w:val="781C5F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86B82"/>
    <w:multiLevelType w:val="hybridMultilevel"/>
    <w:tmpl w:val="4AA405C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5597">
    <w:abstractNumId w:val="6"/>
  </w:num>
  <w:num w:numId="2" w16cid:durableId="472675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9236643">
    <w:abstractNumId w:val="12"/>
  </w:num>
  <w:num w:numId="4" w16cid:durableId="1868979811">
    <w:abstractNumId w:val="4"/>
  </w:num>
  <w:num w:numId="5" w16cid:durableId="864900747">
    <w:abstractNumId w:val="17"/>
  </w:num>
  <w:num w:numId="6" w16cid:durableId="1549222541">
    <w:abstractNumId w:val="21"/>
  </w:num>
  <w:num w:numId="7" w16cid:durableId="1574699386">
    <w:abstractNumId w:val="8"/>
  </w:num>
  <w:num w:numId="8" w16cid:durableId="1655060608">
    <w:abstractNumId w:val="18"/>
  </w:num>
  <w:num w:numId="9" w16cid:durableId="1770545395">
    <w:abstractNumId w:val="10"/>
  </w:num>
  <w:num w:numId="10" w16cid:durableId="1745951365">
    <w:abstractNumId w:val="11"/>
  </w:num>
  <w:num w:numId="11" w16cid:durableId="729965303">
    <w:abstractNumId w:val="3"/>
  </w:num>
  <w:num w:numId="12" w16cid:durableId="1450392356">
    <w:abstractNumId w:val="19"/>
  </w:num>
  <w:num w:numId="13" w16cid:durableId="511384888">
    <w:abstractNumId w:val="1"/>
  </w:num>
  <w:num w:numId="14" w16cid:durableId="1971938410">
    <w:abstractNumId w:val="14"/>
  </w:num>
  <w:num w:numId="15" w16cid:durableId="1161386390">
    <w:abstractNumId w:val="2"/>
  </w:num>
  <w:num w:numId="16" w16cid:durableId="1794785295">
    <w:abstractNumId w:val="0"/>
  </w:num>
  <w:num w:numId="17" w16cid:durableId="1089817322">
    <w:abstractNumId w:val="9"/>
  </w:num>
  <w:num w:numId="18" w16cid:durableId="1259827812">
    <w:abstractNumId w:val="5"/>
  </w:num>
  <w:num w:numId="19" w16cid:durableId="1120297126">
    <w:abstractNumId w:val="16"/>
  </w:num>
  <w:num w:numId="20" w16cid:durableId="534342774">
    <w:abstractNumId w:val="20"/>
  </w:num>
  <w:num w:numId="21" w16cid:durableId="764419318">
    <w:abstractNumId w:val="13"/>
  </w:num>
  <w:num w:numId="22" w16cid:durableId="815609718">
    <w:abstractNumId w:val="15"/>
  </w:num>
  <w:num w:numId="23" w16cid:durableId="2122065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F0"/>
    <w:rsid w:val="00000979"/>
    <w:rsid w:val="00002A1D"/>
    <w:rsid w:val="000240B2"/>
    <w:rsid w:val="00027155"/>
    <w:rsid w:val="00027E15"/>
    <w:rsid w:val="00031434"/>
    <w:rsid w:val="00032D8A"/>
    <w:rsid w:val="000423DB"/>
    <w:rsid w:val="00057A90"/>
    <w:rsid w:val="00066913"/>
    <w:rsid w:val="0007081C"/>
    <w:rsid w:val="000D13FD"/>
    <w:rsid w:val="000D4E28"/>
    <w:rsid w:val="000F4E80"/>
    <w:rsid w:val="0010214C"/>
    <w:rsid w:val="001131EC"/>
    <w:rsid w:val="00131D2D"/>
    <w:rsid w:val="00131ECF"/>
    <w:rsid w:val="001534B0"/>
    <w:rsid w:val="001544C7"/>
    <w:rsid w:val="00157C93"/>
    <w:rsid w:val="00160337"/>
    <w:rsid w:val="00177E66"/>
    <w:rsid w:val="00183A2A"/>
    <w:rsid w:val="00184136"/>
    <w:rsid w:val="0019020C"/>
    <w:rsid w:val="001940EB"/>
    <w:rsid w:val="001E1053"/>
    <w:rsid w:val="001E32E2"/>
    <w:rsid w:val="001E5397"/>
    <w:rsid w:val="001F618D"/>
    <w:rsid w:val="001F6775"/>
    <w:rsid w:val="00222C7E"/>
    <w:rsid w:val="002301C0"/>
    <w:rsid w:val="002566DD"/>
    <w:rsid w:val="002668DA"/>
    <w:rsid w:val="00280D3D"/>
    <w:rsid w:val="00281620"/>
    <w:rsid w:val="0028406B"/>
    <w:rsid w:val="002914AE"/>
    <w:rsid w:val="002B0D1E"/>
    <w:rsid w:val="002C2FF0"/>
    <w:rsid w:val="002F005F"/>
    <w:rsid w:val="002F32B1"/>
    <w:rsid w:val="00314852"/>
    <w:rsid w:val="00315BF2"/>
    <w:rsid w:val="00316BC8"/>
    <w:rsid w:val="003241B2"/>
    <w:rsid w:val="00334224"/>
    <w:rsid w:val="00345672"/>
    <w:rsid w:val="00360006"/>
    <w:rsid w:val="00370731"/>
    <w:rsid w:val="00377DF8"/>
    <w:rsid w:val="00384BE0"/>
    <w:rsid w:val="003A0547"/>
    <w:rsid w:val="003B0FEE"/>
    <w:rsid w:val="004059AC"/>
    <w:rsid w:val="00432457"/>
    <w:rsid w:val="00432BF4"/>
    <w:rsid w:val="004433EF"/>
    <w:rsid w:val="0045298F"/>
    <w:rsid w:val="004540FD"/>
    <w:rsid w:val="00481281"/>
    <w:rsid w:val="00490128"/>
    <w:rsid w:val="004B5222"/>
    <w:rsid w:val="004D5141"/>
    <w:rsid w:val="004E7403"/>
    <w:rsid w:val="004F72EC"/>
    <w:rsid w:val="00503C85"/>
    <w:rsid w:val="00516025"/>
    <w:rsid w:val="0053152D"/>
    <w:rsid w:val="00532C74"/>
    <w:rsid w:val="005510D1"/>
    <w:rsid w:val="00556D3E"/>
    <w:rsid w:val="00573EE5"/>
    <w:rsid w:val="00581BA9"/>
    <w:rsid w:val="005863D3"/>
    <w:rsid w:val="00594EB9"/>
    <w:rsid w:val="005A17DB"/>
    <w:rsid w:val="005B153F"/>
    <w:rsid w:val="005C53AE"/>
    <w:rsid w:val="005D0D39"/>
    <w:rsid w:val="005E540B"/>
    <w:rsid w:val="006119C5"/>
    <w:rsid w:val="00611AC8"/>
    <w:rsid w:val="00633980"/>
    <w:rsid w:val="0063624B"/>
    <w:rsid w:val="00672D9E"/>
    <w:rsid w:val="00674A0C"/>
    <w:rsid w:val="00675D8A"/>
    <w:rsid w:val="006874CD"/>
    <w:rsid w:val="006920BA"/>
    <w:rsid w:val="006C2E3F"/>
    <w:rsid w:val="006D3875"/>
    <w:rsid w:val="006E3612"/>
    <w:rsid w:val="006E7A3E"/>
    <w:rsid w:val="006F02EE"/>
    <w:rsid w:val="006F1DF3"/>
    <w:rsid w:val="0070232A"/>
    <w:rsid w:val="0070663C"/>
    <w:rsid w:val="00712151"/>
    <w:rsid w:val="00726C99"/>
    <w:rsid w:val="00754CE8"/>
    <w:rsid w:val="00757EB8"/>
    <w:rsid w:val="00770770"/>
    <w:rsid w:val="00772DB8"/>
    <w:rsid w:val="00775346"/>
    <w:rsid w:val="00777CCD"/>
    <w:rsid w:val="00784431"/>
    <w:rsid w:val="0079617E"/>
    <w:rsid w:val="007A25D4"/>
    <w:rsid w:val="007A2EF9"/>
    <w:rsid w:val="007B1E7F"/>
    <w:rsid w:val="007C2B15"/>
    <w:rsid w:val="007C3870"/>
    <w:rsid w:val="007D6B64"/>
    <w:rsid w:val="007E04BF"/>
    <w:rsid w:val="007E3F11"/>
    <w:rsid w:val="007E7783"/>
    <w:rsid w:val="00804BB3"/>
    <w:rsid w:val="0081114C"/>
    <w:rsid w:val="0082236E"/>
    <w:rsid w:val="0082373C"/>
    <w:rsid w:val="00830898"/>
    <w:rsid w:val="0085011A"/>
    <w:rsid w:val="00851B77"/>
    <w:rsid w:val="00861BED"/>
    <w:rsid w:val="008649AC"/>
    <w:rsid w:val="00885E74"/>
    <w:rsid w:val="008940CC"/>
    <w:rsid w:val="008A0959"/>
    <w:rsid w:val="008A494F"/>
    <w:rsid w:val="008B3417"/>
    <w:rsid w:val="008B6172"/>
    <w:rsid w:val="008C1ED8"/>
    <w:rsid w:val="008C2F6A"/>
    <w:rsid w:val="008D1525"/>
    <w:rsid w:val="008E4317"/>
    <w:rsid w:val="00904C26"/>
    <w:rsid w:val="009830B6"/>
    <w:rsid w:val="009976D0"/>
    <w:rsid w:val="009A3787"/>
    <w:rsid w:val="009A3C2C"/>
    <w:rsid w:val="009C58D2"/>
    <w:rsid w:val="009F4228"/>
    <w:rsid w:val="009F67DE"/>
    <w:rsid w:val="009F7B39"/>
    <w:rsid w:val="00A07223"/>
    <w:rsid w:val="00A12FD8"/>
    <w:rsid w:val="00A2074B"/>
    <w:rsid w:val="00A30D4C"/>
    <w:rsid w:val="00A31602"/>
    <w:rsid w:val="00A40C6B"/>
    <w:rsid w:val="00A653F2"/>
    <w:rsid w:val="00A66346"/>
    <w:rsid w:val="00A67238"/>
    <w:rsid w:val="00A71D70"/>
    <w:rsid w:val="00A832AC"/>
    <w:rsid w:val="00A832EB"/>
    <w:rsid w:val="00A904FD"/>
    <w:rsid w:val="00A94438"/>
    <w:rsid w:val="00A964C4"/>
    <w:rsid w:val="00AA3CA8"/>
    <w:rsid w:val="00AC0DD5"/>
    <w:rsid w:val="00AD3815"/>
    <w:rsid w:val="00AD65C8"/>
    <w:rsid w:val="00AE3BB0"/>
    <w:rsid w:val="00B01245"/>
    <w:rsid w:val="00B40412"/>
    <w:rsid w:val="00B675D9"/>
    <w:rsid w:val="00B72B88"/>
    <w:rsid w:val="00B730B5"/>
    <w:rsid w:val="00B81437"/>
    <w:rsid w:val="00B81786"/>
    <w:rsid w:val="00B85183"/>
    <w:rsid w:val="00B85D85"/>
    <w:rsid w:val="00B94FC3"/>
    <w:rsid w:val="00BA3E66"/>
    <w:rsid w:val="00BD5025"/>
    <w:rsid w:val="00C141C4"/>
    <w:rsid w:val="00C33B73"/>
    <w:rsid w:val="00C41A29"/>
    <w:rsid w:val="00C4511A"/>
    <w:rsid w:val="00C55300"/>
    <w:rsid w:val="00C60DD0"/>
    <w:rsid w:val="00C66B76"/>
    <w:rsid w:val="00C70819"/>
    <w:rsid w:val="00CA6CE8"/>
    <w:rsid w:val="00CB17B5"/>
    <w:rsid w:val="00CB5CAC"/>
    <w:rsid w:val="00CE4954"/>
    <w:rsid w:val="00CE5916"/>
    <w:rsid w:val="00CF73D3"/>
    <w:rsid w:val="00D67788"/>
    <w:rsid w:val="00D71131"/>
    <w:rsid w:val="00D73A31"/>
    <w:rsid w:val="00D8612D"/>
    <w:rsid w:val="00D91FE3"/>
    <w:rsid w:val="00D97120"/>
    <w:rsid w:val="00DB6CFA"/>
    <w:rsid w:val="00DD1303"/>
    <w:rsid w:val="00DD2494"/>
    <w:rsid w:val="00DE202A"/>
    <w:rsid w:val="00DE21F1"/>
    <w:rsid w:val="00DE3DBA"/>
    <w:rsid w:val="00E03454"/>
    <w:rsid w:val="00E12D3A"/>
    <w:rsid w:val="00E60A3D"/>
    <w:rsid w:val="00E71A6B"/>
    <w:rsid w:val="00E8312C"/>
    <w:rsid w:val="00E9038E"/>
    <w:rsid w:val="00E945F5"/>
    <w:rsid w:val="00EB7967"/>
    <w:rsid w:val="00EC52D4"/>
    <w:rsid w:val="00ED2C31"/>
    <w:rsid w:val="00EE0468"/>
    <w:rsid w:val="00EF77CF"/>
    <w:rsid w:val="00F05EFF"/>
    <w:rsid w:val="00F117D8"/>
    <w:rsid w:val="00F303FF"/>
    <w:rsid w:val="00F33FF6"/>
    <w:rsid w:val="00F42092"/>
    <w:rsid w:val="00F46533"/>
    <w:rsid w:val="00F51EA3"/>
    <w:rsid w:val="00F612D8"/>
    <w:rsid w:val="00F65AE6"/>
    <w:rsid w:val="00F71BBD"/>
    <w:rsid w:val="00F8361E"/>
    <w:rsid w:val="00F85829"/>
    <w:rsid w:val="00F93809"/>
    <w:rsid w:val="00FA2605"/>
    <w:rsid w:val="00FB2AA6"/>
    <w:rsid w:val="00FD7064"/>
    <w:rsid w:val="00FE1180"/>
    <w:rsid w:val="00FE2269"/>
    <w:rsid w:val="00FE427C"/>
    <w:rsid w:val="00FF2362"/>
    <w:rsid w:val="0772F874"/>
    <w:rsid w:val="466A70E2"/>
    <w:rsid w:val="52787E9D"/>
    <w:rsid w:val="558993CE"/>
    <w:rsid w:val="5C23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4C39B"/>
  <w15:chartTrackingRefBased/>
  <w15:docId w15:val="{CBD4F831-2520-484B-AA18-6E4B8020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ão mexer"/>
    <w:rsid w:val="002C2FF0"/>
    <w:pPr>
      <w:spacing w:after="0" w:line="240" w:lineRule="auto"/>
      <w:jc w:val="both"/>
    </w:pPr>
    <w:rPr>
      <w:rFonts w:ascii="Arial" w:hAnsi="Arial" w:eastAsia="Arial"/>
      <w:sz w:val="24"/>
    </w:rPr>
  </w:style>
  <w:style w:type="paragraph" w:styleId="Ttulo1">
    <w:name w:val="heading 1"/>
    <w:basedOn w:val="Normal"/>
    <w:link w:val="Ttulo1Char"/>
    <w:uiPriority w:val="9"/>
    <w:qFormat/>
    <w:rsid w:val="00FF2362"/>
    <w:pPr>
      <w:keepNext/>
      <w:numPr>
        <w:numId w:val="18"/>
      </w:numPr>
      <w:spacing w:before="240" w:after="240" w:line="360" w:lineRule="auto"/>
      <w:ind w:firstLine="0"/>
      <w:jc w:val="left"/>
      <w:outlineLvl w:val="0"/>
    </w:pPr>
    <w:rPr>
      <w:rFonts w:eastAsiaTheme="majorEastAsia" w:cs="Arial" w:ascii="Arial" w:hAnsi="Arial" w:eastAsia="Arial"/>
      <w:b/>
      <w:caps/>
      <w:sz w:val="24"/>
      <w:szCs w:val="24"/>
    </w:rPr>
  </w:style>
  <w:style w:type="paragraph" w:styleId="Ttulo2">
    <w:name w:val="heading 2"/>
    <w:basedOn w:val="Texto"/>
    <w:next w:val="Normal"/>
    <w:link w:val="Ttulo2Char"/>
    <w:uiPriority w:val="9"/>
    <w:unhideWhenUsed/>
    <w:qFormat/>
    <w:rsid w:val="00FF2362"/>
    <w:pPr>
      <w:keepNext/>
      <w:numPr>
        <w:ilvl w:val="1"/>
        <w:numId w:val="18"/>
      </w:numPr>
      <w:spacing w:before="240" w:after="240" w:line="360" w:lineRule="auto"/>
      <w:ind w:firstLine="0"/>
      <w:outlineLvl w:val="1"/>
    </w:pPr>
    <w:rPr>
      <w:rFonts w:ascii="Arial" w:hAnsi="Arial" w:eastAsia="Arial"/>
      <w:b w:val="0"/>
      <w:bCs/>
      <w:sz w:val="24"/>
    </w:rPr>
  </w:style>
  <w:style w:type="paragraph" w:styleId="Ttulo3">
    <w:name w:val="heading 3"/>
    <w:basedOn w:val="Texto"/>
    <w:next w:val="Normal"/>
    <w:link w:val="Ttulo3Char"/>
    <w:uiPriority w:val="9"/>
    <w:unhideWhenUsed/>
    <w:qFormat/>
    <w:rsid w:val="00FF2362"/>
    <w:pPr>
      <w:numPr>
        <w:ilvl w:val="2"/>
        <w:numId w:val="18"/>
      </w:numPr>
      <w:spacing w:before="240" w:after="2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2C2FF0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FF0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FF0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FF0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FF0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FF0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362"/>
    <w:rPr>
      <w:rFonts w:ascii="Arial" w:eastAsiaTheme="majorEastAsia" w:hAnsi="Arial" w:cs="Arial"/>
      <w:b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F2362"/>
    <w:rPr>
      <w:rFonts w:ascii="Arial" w:eastAsia="Times New Roman" w:hAnsi="Arial" w:cs="Arial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2362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FF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FF0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FF0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FF0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F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F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C2FF0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C2FF0"/>
    <w:rPr>
      <w:rFonts w:ascii="Arial" w:hAnsi="Arial"/>
      <w:sz w:val="20"/>
    </w:rPr>
  </w:style>
  <w:style w:type="paragraph" w:styleId="Ttulo">
    <w:name w:val="Title"/>
    <w:basedOn w:val="Normal"/>
    <w:next w:val="Normal"/>
    <w:link w:val="TtuloChar"/>
    <w:uiPriority w:val="10"/>
    <w:qFormat/>
    <w:rsid w:val="00C141C4"/>
    <w:pPr>
      <w:contextualSpacing/>
      <w:jc w:val="center"/>
    </w:pPr>
    <w:rPr>
      <w:rFonts w:eastAsiaTheme="majorEastAsia" w:cstheme="majorBidi" w:ascii="Arial" w:hAnsi="Arial" w:eastAsia="Arial"/>
      <w:b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1C4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Textodenotaderodap">
    <w:name w:val="footnote text"/>
    <w:basedOn w:val="Normal"/>
    <w:link w:val="TextodenotaderodapChar"/>
    <w:semiHidden/>
    <w:unhideWhenUsed/>
    <w:rsid w:val="002C2FF0"/>
    <w:rPr>
      <w:sz w:val="18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2FF0"/>
    <w:rPr>
      <w:rFonts w:ascii="Arial" w:hAnsi="Arial"/>
      <w:sz w:val="18"/>
      <w:szCs w:val="20"/>
    </w:rPr>
  </w:style>
  <w:style w:type="character" w:styleId="Refdenotaderodap">
    <w:name w:val="footnote reference"/>
    <w:basedOn w:val="Fontepargpadro"/>
    <w:semiHidden/>
    <w:unhideWhenUsed/>
    <w:rsid w:val="002C2FF0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rsid w:val="002C2FF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C2FF0"/>
    <w:rPr>
      <w:rFonts w:ascii="Arial" w:eastAsiaTheme="minorEastAsia" w:hAnsi="Arial"/>
      <w:color w:val="5A5A5A" w:themeColor="text1" w:themeTint="A5"/>
      <w:spacing w:val="15"/>
      <w:sz w:val="20"/>
    </w:rPr>
  </w:style>
  <w:style w:type="paragraph" w:customStyle="1" w:styleId="Ttuloemingls">
    <w:name w:val="Título em inglês"/>
    <w:basedOn w:val="Ttulo"/>
    <w:next w:val="Normal"/>
    <w:qFormat/>
    <w:rsid w:val="002C2FF0"/>
    <w:rPr>
      <w:i/>
      <w:sz w:val="48"/>
    </w:rPr>
  </w:style>
  <w:style w:type="paragraph" w:customStyle="1" w:styleId="Assinaturas">
    <w:name w:val="Assinaturas"/>
    <w:basedOn w:val="Normal"/>
    <w:link w:val="AssinaturasChar"/>
    <w:qFormat/>
    <w:rsid w:val="002C2FF0"/>
    <w:rPr>
      <w:rFonts w:ascii="Arial" w:hAnsi="Arial" w:eastAsia="Arial"/>
      <w:sz w:val="24"/>
    </w:rPr>
  </w:style>
  <w:style w:type="paragraph" w:customStyle="1" w:styleId="Ttulononumerado">
    <w:name w:val="Título não numerado"/>
    <w:basedOn w:val="Ttulo1"/>
    <w:next w:val="Normal"/>
    <w:link w:val="TtulononumeradoChar"/>
    <w:qFormat/>
    <w:rsid w:val="00A12FD8"/>
    <w:pPr>
      <w:numPr>
        <w:numId w:val="0"/>
      </w:numPr>
      <w:jc w:val="center"/>
    </w:pPr>
    <w:rPr>
      <w:rFonts w:ascii="Arial" w:hAnsi="Arial" w:eastAsia="Arial"/>
      <w:sz w:val="24"/>
    </w:rPr>
  </w:style>
  <w:style w:type="character" w:customStyle="1" w:styleId="AssinaturasChar">
    <w:name w:val="Assinaturas Char"/>
    <w:basedOn w:val="Fontepargpadro"/>
    <w:link w:val="Assinaturas"/>
    <w:rsid w:val="002C2FF0"/>
    <w:rPr>
      <w:rFonts w:ascii="Arial" w:hAnsi="Arial"/>
      <w:sz w:val="20"/>
    </w:rPr>
  </w:style>
  <w:style w:type="paragraph" w:customStyle="1" w:styleId="Textodoresumo">
    <w:name w:val="Texto do resumo"/>
    <w:basedOn w:val="Normal"/>
    <w:qFormat/>
    <w:rsid w:val="002C2FF0"/>
    <w:rPr>
      <w:rFonts w:ascii="Times New Roman" w:hAnsi="Times New Roman"/>
      <w:sz w:val="22"/>
    </w:rPr>
  </w:style>
  <w:style w:type="character" w:customStyle="1" w:styleId="TtulononumeradoChar">
    <w:name w:val="Título não numerado Char"/>
    <w:basedOn w:val="AssinaturasChar"/>
    <w:link w:val="Ttulononumerado"/>
    <w:rsid w:val="00A12FD8"/>
    <w:rPr>
      <w:rFonts w:ascii="Arial" w:eastAsiaTheme="majorEastAsia" w:hAnsi="Arial" w:cs="Arial"/>
      <w:b/>
      <w:sz w:val="24"/>
      <w:szCs w:val="24"/>
    </w:rPr>
  </w:style>
  <w:style w:type="paragraph" w:customStyle="1" w:styleId="Referncias">
    <w:name w:val="Referências"/>
    <w:basedOn w:val="Normal"/>
    <w:link w:val="RefernciasChar"/>
    <w:qFormat/>
    <w:rsid w:val="002C2FF0"/>
    <w:pPr>
      <w:spacing w:before="200"/>
    </w:pPr>
    <w:rPr>
      <w:rFonts w:ascii="Times New Roman" w:hAnsi="Times New Roman"/>
      <w:sz w:val="22"/>
    </w:rPr>
  </w:style>
  <w:style w:type="paragraph" w:styleId="Legenda">
    <w:name w:val="caption"/>
    <w:basedOn w:val="Normal"/>
    <w:next w:val="Normal"/>
    <w:unhideWhenUsed/>
    <w:qFormat/>
    <w:rsid w:val="002C2FF0"/>
    <w:pPr>
      <w:spacing w:after="200"/>
      <w:jc w:val="center"/>
    </w:pPr>
    <w:rPr>
      <w:rFonts w:ascii="Times New Roman" w:hAnsi="Times New Roman"/>
      <w:iCs/>
      <w:szCs w:val="18"/>
    </w:rPr>
  </w:style>
  <w:style w:type="character" w:customStyle="1" w:styleId="RefernciasChar">
    <w:name w:val="Referências Char"/>
    <w:basedOn w:val="Fontepargpadro"/>
    <w:link w:val="Referncias"/>
    <w:rsid w:val="002C2FF0"/>
    <w:rPr>
      <w:rFonts w:ascii="Times New Roman" w:hAnsi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2C2FF0"/>
    <w:pPr>
      <w:spacing w:before="200" w:after="160"/>
      <w:ind w:left="2268"/>
    </w:pPr>
    <w:rPr>
      <w:rFonts w:ascii="Times New Roman" w:hAnsi="Times New Roman"/>
      <w:iCs/>
    </w:rPr>
  </w:style>
  <w:style w:type="character" w:customStyle="1" w:styleId="CitaoChar">
    <w:name w:val="Citação Char"/>
    <w:basedOn w:val="Fontepargpadro"/>
    <w:link w:val="Citao"/>
    <w:uiPriority w:val="29"/>
    <w:rsid w:val="002C2FF0"/>
    <w:rPr>
      <w:rFonts w:ascii="Times New Roman" w:hAnsi="Times New Roman"/>
      <w:iCs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2FF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FF0"/>
    <w:rPr>
      <w:rFonts w:ascii="Segoe UI" w:hAnsi="Segoe UI" w:cs="Segoe UI"/>
      <w:sz w:val="18"/>
      <w:szCs w:val="18"/>
    </w:rPr>
  </w:style>
  <w:style w:type="paragraph" w:customStyle="1" w:styleId="Pargrafo">
    <w:name w:val="Parágrafo"/>
    <w:basedOn w:val="Normal"/>
    <w:link w:val="PargrafoChar"/>
    <w:qFormat/>
    <w:rsid w:val="002C2FF0"/>
    <w:pPr>
      <w:spacing w:line="360" w:lineRule="auto"/>
      <w:ind w:firstLine="709"/>
    </w:pPr>
    <w:rPr>
      <w:rFonts w:ascii="Times New Roman" w:hAnsi="Times New Roman"/>
      <w:sz w:val="22"/>
    </w:rPr>
  </w:style>
  <w:style w:type="character" w:customStyle="1" w:styleId="PargrafoChar">
    <w:name w:val="Parágrafo Char"/>
    <w:basedOn w:val="Fontepargpadro"/>
    <w:link w:val="Pargrafo"/>
    <w:rsid w:val="002C2FF0"/>
    <w:rPr>
      <w:rFonts w:ascii="Times New Roman" w:hAnsi="Times New Roman"/>
    </w:rPr>
  </w:style>
  <w:style w:type="paragraph" w:styleId="NormalWeb">
    <w:name w:val="Normal (Web)"/>
    <w:basedOn w:val="Normal"/>
    <w:uiPriority w:val="99"/>
    <w:rsid w:val="002C2FF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C2FF0"/>
    <w:pPr>
      <w:ind w:left="720"/>
      <w:contextualSpacing/>
    </w:pPr>
  </w:style>
  <w:style w:type="character" w:styleId="Hyperlink">
    <w:name w:val="Hyperlink"/>
    <w:uiPriority w:val="99"/>
    <w:rsid w:val="002C2FF0"/>
    <w:rPr>
      <w:color w:val="0000FF"/>
      <w:u w:val="single"/>
    </w:rPr>
  </w:style>
  <w:style w:type="character" w:customStyle="1" w:styleId="apple-converted-space">
    <w:name w:val="apple-converted-space"/>
    <w:rsid w:val="002C2FF0"/>
  </w:style>
  <w:style w:type="paragraph" w:styleId="SemEspaamento">
    <w:name w:val="No Spacing"/>
    <w:uiPriority w:val="1"/>
    <w:rsid w:val="002C2FF0"/>
    <w:pPr>
      <w:spacing w:after="0" w:line="240" w:lineRule="auto"/>
      <w:jc w:val="both"/>
    </w:pPr>
    <w:rPr>
      <w:rFonts w:ascii="Arial" w:hAnsi="Arial"/>
      <w:sz w:val="20"/>
    </w:rPr>
  </w:style>
  <w:style w:type="paragraph" w:customStyle="1" w:styleId="4Referncias">
    <w:name w:val="4 Referências"/>
    <w:basedOn w:val="Normal"/>
    <w:rsid w:val="002C2FF0"/>
    <w:pPr>
      <w:spacing w:after="240" w:line="240" w:lineRule="auto"/>
      <w:ind w:firstLine="0"/>
      <w:jc w:val="left"/>
    </w:pPr>
    <w:rPr>
      <w:rFonts w:ascii="Arial" w:eastAsia="Arial" w:hAnsi="Arial" w:cs="Times New Roman"/>
      <w:b w:val="0"/>
      <w:sz w:val="24"/>
      <w:szCs w:val="20"/>
      <w:lang w:eastAsia="pt-BR"/>
    </w:rPr>
  </w:style>
  <w:style w:type="paragraph" w:customStyle="1" w:styleId="01-Texto">
    <w:name w:val="01 - Texto"/>
    <w:basedOn w:val="Normal"/>
    <w:rsid w:val="002C2FF0"/>
    <w:pPr>
      <w:spacing w:line="360" w:lineRule="auto"/>
      <w:ind w:firstLine="1134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extodecomentrio">
    <w:name w:val="annotation text"/>
    <w:basedOn w:val="Normal"/>
    <w:link w:val="TextodecomentrioChar"/>
    <w:semiHidden/>
    <w:rsid w:val="002C2FF0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2C2FF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rsid w:val="002C2FF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2FF0"/>
    <w:rPr>
      <w:rFonts w:ascii="Arial" w:eastAsiaTheme="minorHAnsi" w:hAnsi="Arial" w:cstheme="minorBid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2FF0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customStyle="1" w:styleId="07-resumo">
    <w:name w:val="07 - resumo"/>
    <w:basedOn w:val="Normal"/>
    <w:rsid w:val="002C2FF0"/>
    <w:pPr>
      <w:spacing w:before="240" w:after="240"/>
      <w:ind w:left="1134" w:right="1134"/>
    </w:pPr>
    <w:rPr>
      <w:rFonts w:ascii="Times New Roman" w:eastAsia="Times New Roman" w:hAnsi="Times New Roman" w:cs="Times New Roman"/>
      <w:szCs w:val="20"/>
      <w:lang w:eastAsia="pt-BR"/>
    </w:rPr>
  </w:style>
  <w:style w:type="character" w:styleId="Forte">
    <w:name w:val="Strong"/>
    <w:basedOn w:val="Fontepargpadro"/>
    <w:uiPriority w:val="22"/>
    <w:qFormat/>
    <w:rsid w:val="002C2FF0"/>
    <w:rPr>
      <w:b/>
      <w:bCs/>
    </w:rPr>
  </w:style>
  <w:style w:type="character" w:customStyle="1" w:styleId="st">
    <w:name w:val="st"/>
    <w:basedOn w:val="Fontepargpadro"/>
    <w:rsid w:val="002C2FF0"/>
  </w:style>
  <w:style w:type="character" w:styleId="nfase">
    <w:name w:val="Emphasis"/>
    <w:basedOn w:val="Fontepargpadro"/>
    <w:uiPriority w:val="20"/>
    <w:qFormat/>
    <w:rsid w:val="002C2FF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2FF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2C2FF0"/>
    <w:pPr>
      <w:spacing w:after="0" w:line="240" w:lineRule="auto"/>
    </w:pPr>
    <w:rPr>
      <w:rFonts w:ascii="Arial" w:hAnsi="Arial"/>
      <w:sz w:val="20"/>
    </w:rPr>
  </w:style>
  <w:style w:type="paragraph" w:customStyle="1" w:styleId="Texto">
    <w:name w:val="Texto"/>
    <w:basedOn w:val="1Texto"/>
    <w:link w:val="TextoChar"/>
    <w:qFormat/>
    <w:rsid w:val="00EC52D4"/>
    <w:rPr>
      <w:rFonts w:ascii="Arial" w:hAnsi="Arial" w:cs="Arial"/>
    </w:rPr>
  </w:style>
  <w:style w:type="character" w:customStyle="1" w:styleId="TextoChar">
    <w:name w:val="Texto Char"/>
    <w:basedOn w:val="Fontepargpadro"/>
    <w:link w:val="Texto"/>
    <w:rsid w:val="00EC52D4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2Citaolonga">
    <w:name w:val="2 Citação longa"/>
    <w:basedOn w:val="Normal"/>
    <w:next w:val="Normal"/>
    <w:rsid w:val="00726C99"/>
    <w:pPr>
      <w:ind w:left="2268"/>
    </w:pPr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3Alnea">
    <w:name w:val="3 Alínea"/>
    <w:basedOn w:val="Normal"/>
    <w:rsid w:val="00726C99"/>
    <w:pPr>
      <w:numPr>
        <w:numId w:val="9"/>
      </w:numPr>
      <w:spacing w:line="36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9Ttulosps-textuais">
    <w:name w:val="9 Títulos pós-textuais"/>
    <w:basedOn w:val="Ttulo1"/>
    <w:rsid w:val="00726C99"/>
    <w:pPr>
      <w:spacing w:after="960"/>
      <w:jc w:val="center"/>
    </w:pPr>
    <w:rPr>
      <w:rFonts w:ascii="Times New Roman" w:eastAsia="Times New Roman" w:hAnsi="Times New Roman" w:cs="Times New Roman"/>
      <w:kern w:val="28"/>
      <w:lang w:eastAsia="pt-BR"/>
    </w:rPr>
  </w:style>
  <w:style w:type="paragraph" w:customStyle="1" w:styleId="61FOLHADEROSTO">
    <w:name w:val="61 FOLHA DE ROSTO"/>
    <w:basedOn w:val="Normal"/>
    <w:rsid w:val="00726C99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pt-BR"/>
    </w:rPr>
  </w:style>
  <w:style w:type="paragraph" w:customStyle="1" w:styleId="55Tabelafonte">
    <w:name w:val="55 Tabela fonte"/>
    <w:basedOn w:val="Normal"/>
    <w:rsid w:val="00726C99"/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1Texto">
    <w:name w:val="1 Texto"/>
    <w:basedOn w:val="Normal"/>
    <w:link w:val="1TextoChar"/>
    <w:rsid w:val="00726C99"/>
    <w:pPr>
      <w:spacing w:line="360" w:lineRule="auto" w:before="0" w:after="0"/>
      <w:ind w:firstLine="1134"/>
    </w:pPr>
    <w:rPr>
      <w:rFonts w:ascii="Arial" w:eastAsia="Arial" w:hAnsi="Arial" w:cs="Times New Roman"/>
      <w:b w:val="0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0731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940EB"/>
    <w:pPr>
      <w:tabs>
        <w:tab w:val="right" w:leader="dot" w:pos="9062"/>
      </w:tabs>
      <w:spacing w:line="360" w:lineRule="auto"/>
    </w:pPr>
    <w:rPr>
      <w:rFonts w:cs="Arial"/>
      <w:noProof/>
      <w:sz w:val="24"/>
      <w:szCs w:val="24"/>
    </w:rPr>
  </w:style>
  <w:style w:type="paragraph" w:customStyle="1" w:styleId="1texto0">
    <w:name w:val="1 texto"/>
    <w:basedOn w:val="Normal"/>
    <w:rsid w:val="00611AC8"/>
    <w:pPr>
      <w:spacing w:line="360" w:lineRule="auto"/>
      <w:ind w:firstLine="1134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1TextoChar">
    <w:name w:val="1 Texto Char"/>
    <w:link w:val="1Texto"/>
    <w:rsid w:val="00611AC8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11AC8"/>
    <w:pPr>
      <w:spacing w:after="0" w:line="240" w:lineRule="auto"/>
    </w:pPr>
    <w:rPr>
      <w:rFonts w:ascii="Times New Roman" w:hAnsi="Times New Roman" w:cs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o">
    <w:name w:val="Resumo"/>
    <w:basedOn w:val="Normal"/>
    <w:link w:val="ResumoChar"/>
    <w:qFormat/>
    <w:rsid w:val="00885E74"/>
    <w:rPr>
      <w:rFonts w:cs="Arial"/>
      <w:bCs/>
      <w:sz w:val="24"/>
      <w:szCs w:val="24"/>
    </w:rPr>
  </w:style>
  <w:style w:type="character" w:customStyle="1" w:styleId="ResumoChar">
    <w:name w:val="Resumo Char"/>
    <w:basedOn w:val="TtulononumeradoChar"/>
    <w:link w:val="Resumo"/>
    <w:rsid w:val="00885E74"/>
    <w:rPr>
      <w:rFonts w:ascii="Arial" w:eastAsiaTheme="majorEastAsia" w:hAnsi="Arial" w:cs="Arial"/>
      <w:b w:val="0"/>
      <w:bCs/>
      <w:sz w:val="24"/>
      <w:szCs w:val="24"/>
    </w:rPr>
  </w:style>
  <w:style w:type="paragraph" w:customStyle="1" w:styleId="Ttulodetabela">
    <w:name w:val="Título de tabela"/>
    <w:basedOn w:val="Normal"/>
    <w:rsid w:val="00222C7E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 w:val="24"/>
      <w:szCs w:val="20"/>
      <w:lang w:val="pt-P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4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7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1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6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2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6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5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6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5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D5F9-6D55-40CF-AA51-3DB3E278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2324</Words>
  <Characters>12551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Medeiros Ribeiro Urbanski</dc:creator>
  <cp:keywords/>
  <dc:description/>
  <cp:lastModifiedBy>Morgana Nurenberg Sartor</cp:lastModifiedBy>
  <cp:revision>2</cp:revision>
  <cp:lastPrinted>2018-03-15T19:52:00Z</cp:lastPrinted>
  <dcterms:created xsi:type="dcterms:W3CDTF">2026-08-25T13:07:00Z</dcterms:created>
  <dcterms:modified xsi:type="dcterms:W3CDTF">2026-08-25T13:07:00Z</dcterms:modified>
</cp:coreProperties>
</file>