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PGTitle"/>
        <w:widowControl/>
        <w:spacing w:before="0" w:after="240" w:line="360" w:lineRule="auto"/>
        <w:ind w:left="0" w:right="0" w:firstLine="0"/>
        <w:jc w:val="center"/>
      </w:pPr>
      <w:r>
        <w:rPr>
          <w:color w:val="000000"/>
          <w:rFonts w:ascii="Arial" w:hAnsi="Arial" w:eastAsia="Arial" w:cs="Arial"/>
          <w:sz w:val="24"/>
          <w:szCs w:val="24"/>
          <w:b w:val="1"/>
          <w:bCs w:val="1"/>
        </w:rPr>
        <w:t>DESENVOLVIMENTO</w:t>
      </w:r>
      <w:r>
        <w:rPr>
          <w:color w:val="000000"/>
          <w:rFonts w:ascii="Arial" w:hAnsi="Arial" w:eastAsia="Arial" w:cs="Arial"/>
          <w:sz w:val="24"/>
          <w:szCs w:val="24"/>
          <w:b w:val="1"/>
          <w:bCs w:val="1"/>
        </w:rPr>
        <w:t> </w:t>
      </w:r>
      <w:r>
        <w:rPr>
          <w:color w:val="000000"/>
          <w:rFonts w:ascii="Arial" w:hAnsi="Arial" w:eastAsia="Arial" w:cs="Arial"/>
          <w:sz w:val="24"/>
          <w:szCs w:val="24"/>
          <w:b w:val="1"/>
          <w:bCs w:val="1"/>
        </w:rPr>
        <w:t>E</w:t>
      </w:r>
      <w:r>
        <w:rPr>
          <w:color w:val="000000"/>
          <w:rFonts w:ascii="Arial" w:hAnsi="Arial" w:eastAsia="Arial" w:cs="Arial"/>
          <w:sz w:val="24"/>
          <w:szCs w:val="24"/>
          <w:b w:val="1"/>
          <w:bCs w:val="1"/>
        </w:rPr>
        <w:t> </w:t>
      </w:r>
      <w:r>
        <w:rPr>
          <w:color w:val="000000"/>
          <w:rFonts w:ascii="Arial" w:hAnsi="Arial" w:eastAsia="Arial" w:cs="Arial"/>
          <w:sz w:val="24"/>
          <w:szCs w:val="24"/>
          <w:b w:val="1"/>
          <w:bCs w:val="1"/>
        </w:rPr>
        <w:t>AVALIAÇÃO</w:t>
      </w:r>
      <w:r>
        <w:rPr>
          <w:color w:val="000000"/>
          <w:rFonts w:ascii="Arial" w:hAnsi="Arial" w:eastAsia="Arial" w:cs="Arial"/>
          <w:sz w:val="24"/>
          <w:szCs w:val="24"/>
          <w:b w:val="1"/>
          <w:bCs w:val="1"/>
        </w:rPr>
        <w:t> </w:t>
      </w:r>
      <w:r>
        <w:rPr>
          <w:color w:val="000000"/>
          <w:rFonts w:ascii="Arial" w:hAnsi="Arial" w:eastAsia="Arial" w:cs="Arial"/>
          <w:sz w:val="24"/>
          <w:szCs w:val="24"/>
          <w:b w:val="1"/>
          <w:bCs w:val="1"/>
        </w:rPr>
        <w:t>DE</w:t>
      </w:r>
      <w:r>
        <w:rPr>
          <w:color w:val="000000"/>
          <w:rFonts w:ascii="Arial" w:hAnsi="Arial" w:eastAsia="Arial" w:cs="Arial"/>
          <w:sz w:val="24"/>
          <w:szCs w:val="24"/>
          <w:b w:val="1"/>
          <w:bCs w:val="1"/>
        </w:rPr>
        <w:t> </w:t>
      </w:r>
      <w:r>
        <w:rPr>
          <w:color w:val="000000"/>
          <w:rFonts w:ascii="Arial" w:hAnsi="Arial" w:eastAsia="Arial" w:cs="Arial"/>
          <w:sz w:val="24"/>
          <w:szCs w:val="24"/>
          <w:b w:val="1"/>
          <w:bCs w:val="1"/>
        </w:rPr>
        <w:t>UM</w:t>
      </w:r>
      <w:r>
        <w:rPr>
          <w:color w:val="000000"/>
          <w:rFonts w:ascii="Arial" w:hAnsi="Arial" w:eastAsia="Arial" w:cs="Arial"/>
          <w:sz w:val="24"/>
          <w:szCs w:val="24"/>
          <w:b w:val="1"/>
          <w:bCs w:val="1"/>
        </w:rPr>
        <w:t> </w:t>
      </w:r>
      <w:r>
        <w:rPr>
          <w:color w:val="000000"/>
          <w:rFonts w:ascii="Arial" w:hAnsi="Arial" w:eastAsia="Arial" w:cs="Arial"/>
          <w:sz w:val="24"/>
          <w:szCs w:val="24"/>
          <w:b w:val="1"/>
          <w:bCs w:val="1"/>
        </w:rPr>
        <w:t>PROTÓTIPO</w:t>
      </w:r>
      <w:r>
        <w:rPr>
          <w:color w:val="000000"/>
          <w:rFonts w:ascii="Arial" w:hAnsi="Arial" w:eastAsia="Arial" w:cs="Arial"/>
          <w:sz w:val="24"/>
          <w:szCs w:val="24"/>
          <w:b w:val="1"/>
          <w:bCs w:val="1"/>
        </w:rPr>
        <w:t> </w:t>
      </w:r>
      <w:r>
        <w:rPr>
          <w:color w:val="000000"/>
          <w:rFonts w:ascii="Arial" w:hAnsi="Arial" w:eastAsia="Arial" w:cs="Arial"/>
          <w:sz w:val="24"/>
          <w:szCs w:val="24"/>
          <w:b w:val="1"/>
          <w:bCs w:val="1"/>
        </w:rPr>
        <w:t>DE</w:t>
      </w:r>
      <w:r>
        <w:rPr>
          <w:color w:val="000000"/>
          <w:rFonts w:ascii="Arial" w:hAnsi="Arial" w:eastAsia="Arial" w:cs="Arial"/>
          <w:sz w:val="24"/>
          <w:szCs w:val="24"/>
          <w:b w:val="1"/>
          <w:bCs w:val="1"/>
        </w:rPr>
        <w:t> </w:t>
      </w:r>
      <w:r>
        <w:rPr>
          <w:color w:val="000000"/>
          <w:rFonts w:ascii="Arial" w:hAnsi="Arial" w:eastAsia="Arial" w:cs="Arial"/>
          <w:sz w:val="24"/>
          <w:szCs w:val="24"/>
          <w:b w:val="1"/>
          <w:bCs w:val="1"/>
        </w:rPr>
        <w:t>JOGO</w:t>
      </w:r>
      <w:r>
        <w:rPr>
          <w:color w:val="000000"/>
          <w:rFonts w:ascii="Arial" w:hAnsi="Arial" w:eastAsia="Arial" w:cs="Arial"/>
          <w:sz w:val="24"/>
          <w:szCs w:val="24"/>
          <w:b w:val="1"/>
          <w:bCs w:val="1"/>
        </w:rPr>
        <w:t> </w:t>
      </w:r>
      <w:r>
        <w:rPr>
          <w:color w:val="000000"/>
          <w:rFonts w:ascii="Arial" w:hAnsi="Arial" w:eastAsia="Arial" w:cs="Arial"/>
          <w:sz w:val="24"/>
          <w:szCs w:val="24"/>
          <w:b w:val="1"/>
          <w:bCs w:val="1"/>
        </w:rPr>
        <w:t>EDUCATIVO </w:t>
      </w:r>
      <w:r>
        <w:rPr>
          <w:color w:val="000000"/>
          <w:rFonts w:ascii="Arial" w:hAnsi="Arial" w:eastAsia="Arial" w:cs="Arial"/>
          <w:sz w:val="24"/>
          <w:szCs w:val="24"/>
          <w:b w:val="1"/>
          <w:bCs w:val="1"/>
        </w:rPr>
        <w:t>PARA</w:t>
      </w:r>
      <w:r>
        <w:rPr>
          <w:color w:val="000000"/>
          <w:rFonts w:ascii="Arial" w:hAnsi="Arial" w:eastAsia="Arial" w:cs="Arial"/>
          <w:sz w:val="24"/>
          <w:szCs w:val="24"/>
          <w:b w:val="1"/>
          <w:bCs w:val="1"/>
        </w:rPr>
        <w:t> </w:t>
      </w:r>
      <w:r>
        <w:rPr>
          <w:color w:val="000000"/>
          <w:rFonts w:ascii="Arial" w:hAnsi="Arial" w:eastAsia="Arial" w:cs="Arial"/>
          <w:sz w:val="24"/>
          <w:szCs w:val="24"/>
          <w:b w:val="1"/>
          <w:bCs w:val="1"/>
        </w:rPr>
        <w:t>A</w:t>
      </w:r>
      <w:r>
        <w:rPr>
          <w:color w:val="000000"/>
          <w:rFonts w:ascii="Arial" w:hAnsi="Arial" w:eastAsia="Arial" w:cs="Arial"/>
          <w:sz w:val="24"/>
          <w:szCs w:val="24"/>
          <w:b w:val="1"/>
          <w:bCs w:val="1"/>
        </w:rPr>
        <w:t> </w:t>
      </w:r>
      <w:r>
        <w:rPr>
          <w:color w:val="000000"/>
          <w:rFonts w:ascii="Arial" w:hAnsi="Arial" w:eastAsia="Arial" w:cs="Arial"/>
          <w:sz w:val="24"/>
          <w:szCs w:val="24"/>
          <w:b w:val="1"/>
          <w:bCs w:val="1"/>
        </w:rPr>
        <w:t>APRENDIZAGEM</w:t>
      </w:r>
      <w:r>
        <w:rPr>
          <w:color w:val="000000"/>
          <w:rFonts w:ascii="Arial" w:hAnsi="Arial" w:eastAsia="Arial" w:cs="Arial"/>
          <w:sz w:val="24"/>
          <w:szCs w:val="24"/>
          <w:b w:val="1"/>
          <w:bCs w:val="1"/>
        </w:rPr>
        <w:t> </w:t>
      </w:r>
      <w:r>
        <w:rPr>
          <w:color w:val="000000"/>
          <w:rFonts w:ascii="Arial" w:hAnsi="Arial" w:eastAsia="Arial" w:cs="Arial"/>
          <w:sz w:val="24"/>
          <w:szCs w:val="24"/>
          <w:b w:val="1"/>
          <w:bCs w:val="1"/>
        </w:rPr>
        <w:t>DE</w:t>
      </w:r>
      <w:r>
        <w:rPr>
          <w:color w:val="000000"/>
          <w:rFonts w:ascii="Arial" w:hAnsi="Arial" w:eastAsia="Arial" w:cs="Arial"/>
          <w:sz w:val="24"/>
          <w:szCs w:val="24"/>
          <w:b w:val="1"/>
          <w:bCs w:val="1"/>
        </w:rPr>
        <w:t> </w:t>
      </w:r>
      <w:r>
        <w:rPr>
          <w:color w:val="000000"/>
          <w:rFonts w:ascii="Arial" w:hAnsi="Arial" w:eastAsia="Arial" w:cs="Arial"/>
          <w:sz w:val="24"/>
          <w:szCs w:val="24"/>
          <w:b w:val="1"/>
          <w:bCs w:val="1"/>
        </w:rPr>
        <w:t>PROGRAMAÇÃO</w:t>
      </w:r>
      <w:r>
        <w:rPr>
          <w:color w:val="000000"/>
          <w:rFonts w:ascii="Arial" w:hAnsi="Arial" w:eastAsia="Arial" w:cs="Arial"/>
          <w:sz w:val="24"/>
          <w:szCs w:val="24"/>
          <w:b w:val="1"/>
          <w:bCs w:val="1"/>
        </w:rPr>
        <w:t> </w:t>
      </w:r>
      <w:r>
        <w:rPr>
          <w:color w:val="000000"/>
          <w:rFonts w:ascii="Arial" w:hAnsi="Arial" w:eastAsia="Arial" w:cs="Arial"/>
          <w:sz w:val="24"/>
          <w:szCs w:val="24"/>
          <w:b w:val="1"/>
          <w:bCs w:val="1"/>
        </w:rPr>
        <w:t>ORIENTADA</w:t>
      </w:r>
      <w:r>
        <w:rPr>
          <w:color w:val="000000"/>
          <w:rFonts w:ascii="Arial" w:hAnsi="Arial" w:eastAsia="Arial" w:cs="Arial"/>
          <w:sz w:val="24"/>
          <w:szCs w:val="24"/>
          <w:b w:val="1"/>
          <w:bCs w:val="1"/>
        </w:rPr>
        <w:t> </w:t>
      </w:r>
      <w:r>
        <w:rPr>
          <w:color w:val="000000"/>
          <w:rFonts w:ascii="Arial" w:hAnsi="Arial" w:eastAsia="Arial" w:cs="Arial"/>
          <w:sz w:val="24"/>
          <w:szCs w:val="24"/>
          <w:b w:val="1"/>
          <w:bCs w:val="1"/>
        </w:rPr>
        <w:t>A</w:t>
      </w:r>
      <w:r>
        <w:rPr>
          <w:color w:val="000000"/>
          <w:rFonts w:ascii="Arial" w:hAnsi="Arial" w:eastAsia="Arial" w:cs="Arial"/>
          <w:sz w:val="24"/>
          <w:szCs w:val="24"/>
          <w:b w:val="1"/>
          <w:bCs w:val="1"/>
        </w:rPr>
        <w:t> </w:t>
      </w:r>
      <w:r>
        <w:rPr>
          <w:color w:val="000000"/>
          <w:rFonts w:ascii="Arial" w:hAnsi="Arial" w:eastAsia="Arial" w:cs="Arial"/>
          <w:sz w:val="24"/>
          <w:szCs w:val="24"/>
          <w:b w:val="1"/>
          <w:bCs w:val="1"/>
        </w:rPr>
        <w:t>OBJETOS</w:t>
      </w:r>
    </w:p>
    <w:p>
      <w:pPr>
        <w:pStyle w:val="PGAuthors"/>
        <w:widowControl/>
        <w:spacing w:before="0" w:after="240" w:line="360" w:lineRule="auto"/>
        <w:ind w:left="0" w:right="0" w:firstLine="0"/>
        <w:jc w:val="right"/>
      </w:pPr>
      <w:r>
        <w:rPr>
          <w:rFonts w:ascii="Arial" w:hAnsi="Arial" w:eastAsia="Arial" w:cs="Arial"/>
          <w:sz w:val="24"/>
          <w:szCs w:val="24"/>
          <w:b w:val="1"/>
          <w:bCs w:val="1"/>
        </w:rPr>
        <w:t>João Vitor Rodrigues Rocha</w:t>
        <w:br/>
        <w:t>Fabiano Naspolini de Oliveira</w:t>
      </w:r>
    </w:p>
    <w:p>
      <w:pPr>
        <w:pStyle w:val="PGSummary"/>
        <w:widowControl/>
        <w:spacing w:before="0" w:after="0" w:line="240" w:lineRule="auto"/>
        <w:ind w:left="0" w:right="0" w:firstLine="0"/>
        <w:jc w:val="both"/>
      </w:pPr>
      <w:r>
        <w:rPr>
          <w:color w:val="000000"/>
          <w:rFonts w:ascii="Arial" w:hAnsi="Arial" w:eastAsia="Arial" w:cs="Arial"/>
          <w:sz w:val="24"/>
          <w:szCs w:val="24"/>
          <w:b w:val="1"/>
          <w:bCs w:val="1"/>
        </w:rPr>
        <w:t>Resumo:</w:t>
      </w:r>
    </w:p>
    <w:p>
      <w:pPr>
        <w:pStyle w:val="PGKeywords"/>
        <w:widowControl/>
        <w:spacing w:before="0" w:after="240" w:line="240" w:lineRule="auto"/>
        <w:ind w:left="0" w:right="0" w:firstLine="0"/>
        <w:jc w:val="both"/>
      </w:pPr>
      <w:r>
        <w:rPr>
          <w:color w:val="000000"/>
          <w:rFonts w:ascii="Arial" w:hAnsi="Arial" w:eastAsia="Arial" w:cs="Arial"/>
          <w:sz w:val="24"/>
          <w:szCs w:val="24"/>
          <w:b w:val="1"/>
          <w:bCs w:val="1"/>
        </w:rPr>
        <w:t>Palavras-</w:t>
      </w:r>
      <w:r>
        <w:rPr>
          <w:color w:val="000000"/>
          <w:rFonts w:ascii="Arial" w:hAnsi="Arial" w:eastAsia="Arial" w:cs="Arial"/>
          <w:sz w:val="24"/>
          <w:szCs w:val="24"/>
          <w:b w:val="1"/>
          <w:bCs w:val="1"/>
        </w:rPr>
        <w:t>chave:</w:t>
      </w:r>
    </w:p>
    <w:p>
      <w:pPr>
        <w:pStyle w:val="PGHeading1"/>
        <w:keepNext/>
        <w:widowControl/>
        <w:spacing w:before="240" w:after="240" w:line="240" w:lineRule="auto"/>
        <w:ind w:left="0" w:right="0" w:firstLine="0"/>
        <w:jc w:val="left"/>
        <w:outlineLvl w:val="0"/>
      </w:pPr>
      <w:r>
        <w:rPr>
          <w:rFonts w:ascii="Arial" w:hAnsi="Arial" w:eastAsia="Arial" w:cs="Arial"/>
          <w:sz w:val="24"/>
          <w:szCs w:val="24"/>
          <w:b w:val="1"/>
          <w:bCs w:val="1"/>
        </w:rPr>
        <w:t>1 INTRODUÇÃO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Ensinar o paradigma de programação orientada a objetos (POO) tem se considerado um desafio significativo nas graduações da área da computação. Conforme experimento realizado por Henrique e Rebouças (2015), os índices de reprovação superaram 50% na maioria dos oito semestres examinados na disciplina introdutória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programação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orientada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objetos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Universidade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Federal</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Paraíba, campus IV. As autoras também registraram abandono superior a 24% em todos os períodos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analisados,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entre 2009.2 e 2013.1.</w:t>
      </w:r>
      <w:r>
        <w:rPr>
          <w:color w:val="000000"/>
          <w:rFonts w:ascii="Arial" w:hAnsi="Arial" w:eastAsia="Arial" w:cs="Arial"/>
          <w:sz w:val="24"/>
          <w:szCs w:val="24"/>
          <w:b w:val="0"/>
          <w:bCs w:val="0"/>
        </w:rPr>
        <w:t> </w:t>
      </w:r>
      <w:r>
        <w:rPr>
          <w:color w:val="000000"/>
          <w:rFonts w:ascii="Arial" w:hAnsi="Arial" w:eastAsia="Arial" w:cs="Arial"/>
          <w:sz w:val="24"/>
          <w:szCs w:val="24"/>
          <w:b w:val="0"/>
          <w:bCs w:val="0"/>
        </w:rPr>
        <w:t>Trata-se de um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resultado localizado que não representa todas as disciplinas de POO, mas evidencia a necessidade de investigar as dificuldades de aprendizagem nesse conteúdo.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POO organiza programas por meio de classes e objetos, articulando estado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comportamento.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Para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utilizá-la,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estudante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precisa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distinguir</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definição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 uma classe das instâncias criadas a partir dela e compreender como atributos, métodos, encapsulamento, herança e polimorfismo se relacionam durante a execução. No levantamento de Henrique e Rebouças (2015), realizado com 74 estudantes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que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haviam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cursado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POO,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polimorfismo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recebeu</w:t>
      </w:r>
      <w:r>
        <w:rPr>
          <w:color w:val="000000"/>
          <w:rFonts w:ascii="Arial" w:hAnsi="Arial" w:eastAsia="Arial" w:cs="Arial"/>
          <w:sz w:val="24"/>
          <w:szCs w:val="24"/>
          <w:b w:val="0"/>
          <w:bCs w:val="0"/>
        </w:rPr>
        <w:t> </w:t>
      </w:r>
      <w:r>
        <w:rPr>
          <w:color w:val="000000"/>
          <w:rFonts w:ascii="Arial" w:hAnsi="Arial" w:eastAsia="Arial" w:cs="Arial"/>
          <w:sz w:val="24"/>
          <w:szCs w:val="24"/>
          <w:b w:val="0"/>
          <w:bCs w:val="0"/>
        </w:rPr>
        <w:t>32</w:t>
      </w:r>
      <w:r>
        <w:rPr>
          <w:color w:val="000000"/>
          <w:rFonts w:ascii="Arial" w:hAnsi="Arial" w:eastAsia="Arial" w:cs="Arial"/>
          <w:sz w:val="24"/>
          <w:szCs w:val="24"/>
          <w:b w:val="0"/>
          <w:bCs w:val="0"/>
        </w:rPr>
        <w:t> </w:t>
      </w:r>
      <w:r>
        <w:rPr>
          <w:color w:val="000000"/>
          <w:rFonts w:ascii="Arial" w:hAnsi="Arial" w:eastAsia="Arial" w:cs="Arial"/>
          <w:sz w:val="24"/>
          <w:szCs w:val="24"/>
          <w:b w:val="0"/>
          <w:bCs w:val="0"/>
        </w:rPr>
        <w:t>indicações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entre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os conteúdos considerados difíceis. Abbasi et al. (2021), ao discutirem dificuldades recorrentes na aprendizagem de POO, também destacam confusões entre classes, objetos, atributos e métodos, além de problemas na construção de hierarquias de </w:t>
      </w:r>
      <w:r>
        <w:rPr>
          <w:color w:val="000000"/>
          <w:rFonts w:ascii="Arial" w:hAnsi="Arial" w:eastAsia="Arial" w:cs="Arial"/>
          <w:sz w:val="24"/>
          <w:szCs w:val="24"/>
          <w:b w:val="0"/>
          <w:bCs w:val="0"/>
        </w:rPr>
        <w:t>herança.</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Dificuldades semelhantes aparecem em outros contextos com intensidades distintas. Em uma disciplina de POO com Java da Universidad Nacional Tecnológica de Lima Sur, no Peru, Díaz-Leyva e Chamorro-Atalaya (2020) registraram reprovação de 64% e 40% em dois períodos de 2019. Entre os 25 estudantes consultados em um desses períodos, a aprendizagem dos conceitos foi a dimensão percebida como mais difícil. O curso analisado não possuía carga horária teórica, circunstância que impede atribuir os resultados apenas à natureza da POO. Em estudo brasileiro mais recente, Araújo et al. (2025) observaram baixo desempenho em testes aplicados a 162 estudantes de um curso técnico que incluía disciplinas de lógica e de POO. Esse achado se refere ao conjunto investigado e não representa uma taxa isolada de reprovação em POO.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Dado o contexto e problemática, propostas pedagógicas têm buscado tornar os conceitos observáveis e ampliar as oportunidades de prática. Figueiredo et al. (2015) relataram a aplicação de uma abordagem com jogos em uma disciplina de orientação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objetos.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estudo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experimental</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83</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estudantes,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Abbasi</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al.</w:t>
      </w:r>
      <w:r>
        <w:rPr>
          <w:color w:val="000000"/>
          <w:rFonts w:ascii="Arial" w:hAnsi="Arial" w:eastAsia="Arial" w:cs="Arial"/>
          <w:sz w:val="24"/>
          <w:szCs w:val="24"/>
          <w:b w:val="0"/>
          <w:bCs w:val="0"/>
        </w:rPr>
        <w:t> </w:t>
      </w:r>
      <w:r>
        <w:rPr>
          <w:color w:val="000000"/>
          <w:rFonts w:ascii="Arial" w:hAnsi="Arial" w:eastAsia="Arial" w:cs="Arial"/>
          <w:sz w:val="24"/>
          <w:szCs w:val="24"/>
          <w:b w:val="0"/>
          <w:bCs w:val="0"/>
        </w:rPr>
        <w:t>(2021) compararam um jogo sério com uma forma convencional de ensino e observaram maior ganho normalizado de aprendizagem no grupo que utilizou o jogo. Esses resultados justificam investigar recursos lúdicos, mas não permitem pressupor que qualquer novo jogo produzirá o mesmo efeito.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Dessa forma,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presente trabalho tem como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objetivo desenvolver 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avaliar um protótipo de jogo educativo para a aprendizagem de Programação Orientada a Objetos chamado PrograMago. Este é um protótipo de jogo educacional em que o estudante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escreve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construções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código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semelhantes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às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Java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observa,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uma arena, seus efeitos sobre personagens e batalhas. O jogo será organizado em desafios progressivos sobre classes, objetos, encapsulamento, herança e polimorfismo. Ao relacionar o código produzido às mudanças de estado e comportamento dos objetos representados visualmente, a proposta busca oferecer uma forma adicional de praticar conceitos que exigem abstração.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pesquisa parte da seguinte questão: como um protótipo de jogo educacional</w:t>
      </w:r>
      <w:r>
        <w:rPr>
          <w:color w:val="000000"/>
          <w:rFonts w:ascii="Arial" w:hAnsi="Arial" w:eastAsia="Arial" w:cs="Arial"/>
          <w:sz w:val="24"/>
          <w:szCs w:val="24"/>
          <w:b w:val="0"/>
          <w:bCs w:val="0"/>
        </w:rPr>
        <w:t> </w:t>
      </w:r>
      <w:r>
        <w:rPr>
          <w:color w:val="000000"/>
          <w:rFonts w:ascii="Arial" w:hAnsi="Arial" w:eastAsia="Arial" w:cs="Arial"/>
          <w:sz w:val="24"/>
          <w:szCs w:val="24"/>
          <w:b w:val="0"/>
          <w:bCs w:val="0"/>
        </w:rPr>
        <w:t>sobre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Programação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Orientação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Objetos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pode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contribuir</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ensino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 engajamento de estudantes de programação?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Como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objetivos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pesquisa,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definem-</w:t>
      </w:r>
      <w:r>
        <w:rPr>
          <w:color w:val="000000"/>
          <w:rFonts w:ascii="Arial" w:hAnsi="Arial" w:eastAsia="Arial" w:cs="Arial"/>
          <w:sz w:val="24"/>
          <w:szCs w:val="24"/>
          <w:b w:val="0"/>
          <w:bCs w:val="0"/>
        </w:rPr>
        <w:t>se:</w:t>
      </w:r>
    </w:p>
    <w:p>
      <w:pPr>
        <w:pStyle w:val="PGList"/>
        <w:numPr>
          <w:ilvl w:val="0"/>
          <w:numId w:val="2"/>
        </w:numPr>
        <w:widowControl/>
        <w:spacing w:before="0" w:after="0" w:line="360" w:lineRule="auto"/>
        <w:ind w:left="1854" w:hanging="360"/>
        <w:jc w:val="both"/>
      </w:pPr>
      <w:r>
        <w:rPr>
          <w:color w:val="000000"/>
          <w:rFonts w:ascii="Arial" w:hAnsi="Arial" w:eastAsia="Arial" w:cs="Arial"/>
          <w:sz w:val="24"/>
          <w:szCs w:val="24"/>
          <w:b w:val="0"/>
          <w:bCs w:val="0"/>
        </w:rPr>
        <w:t>Objetivo geral: desenvolver e avaliar um protótipo de jogo educativo que relacione 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escrita de código 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efeitos visuais para apoiar 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aprendizagem de conceitos introdutórios de Programação Orientada a Objetos.</w:t>
      </w:r>
    </w:p>
    <w:p>
      <w:pPr>
        <w:pStyle w:val="PGList"/>
        <w:numPr>
          <w:ilvl w:val="0"/>
          <w:numId w:val="2"/>
        </w:numPr>
        <w:widowControl/>
        <w:spacing w:before="0" w:after="0" w:line="360" w:lineRule="auto"/>
        <w:ind w:left="1854" w:hanging="360"/>
        <w:jc w:val="both"/>
      </w:pPr>
      <w:r>
        <w:rPr>
          <w:color w:val="000000"/>
          <w:rFonts w:ascii="Arial" w:hAnsi="Arial" w:eastAsia="Arial" w:cs="Arial"/>
          <w:sz w:val="24"/>
          <w:szCs w:val="24"/>
          <w:b w:val="0"/>
          <w:bCs w:val="0"/>
        </w:rPr>
        <w:t>Objetivos</w:t>
      </w:r>
      <w:r>
        <w:rPr>
          <w:color w:val="000000"/>
          <w:rFonts w:ascii="Arial" w:hAnsi="Arial" w:eastAsia="Arial" w:cs="Arial"/>
          <w:sz w:val="24"/>
          <w:szCs w:val="24"/>
          <w:b w:val="0"/>
          <w:bCs w:val="0"/>
        </w:rPr>
        <w:t> específicos:</w:t>
      </w:r>
    </w:p>
    <w:p>
      <w:pPr>
        <w:pStyle w:val="PGList"/>
        <w:numPr>
          <w:ilvl w:val="1"/>
          <w:numId w:val="2"/>
        </w:numPr>
        <w:widowControl/>
        <w:spacing w:before="0" w:after="0" w:line="360" w:lineRule="auto"/>
        <w:ind w:left="1854" w:hanging="360"/>
        <w:jc w:val="both"/>
      </w:pPr>
      <w:r>
        <w:rPr>
          <w:color w:val="000000"/>
          <w:rFonts w:ascii="Arial" w:hAnsi="Arial" w:eastAsia="Arial" w:cs="Arial"/>
          <w:sz w:val="24"/>
          <w:szCs w:val="24"/>
          <w:b w:val="0"/>
          <w:bCs w:val="0"/>
        </w:rPr>
        <w:t>identificar, na literatura, dificuldades recorrentes na aprendizagem de Programação Orientada a Objetos e estratégias baseadas em jogos </w:t>
      </w:r>
      <w:r>
        <w:rPr>
          <w:color w:val="000000"/>
          <w:rFonts w:ascii="Arial" w:hAnsi="Arial" w:eastAsia="Arial" w:cs="Arial"/>
          <w:sz w:val="24"/>
          <w:szCs w:val="24"/>
          <w:b w:val="0"/>
          <w:bCs w:val="0"/>
        </w:rPr>
        <w:t>educativos;</w:t>
      </w:r>
    </w:p>
    <w:p>
      <w:pPr>
        <w:pStyle w:val="PGList"/>
        <w:numPr>
          <w:ilvl w:val="1"/>
          <w:numId w:val="2"/>
        </w:numPr>
        <w:widowControl/>
        <w:spacing w:before="0" w:after="0" w:line="360" w:lineRule="auto"/>
        <w:ind w:left="1854" w:hanging="360"/>
        <w:jc w:val="both"/>
      </w:pPr>
      <w:r>
        <w:rPr>
          <w:color w:val="000000"/>
          <w:rFonts w:ascii="Arial" w:hAnsi="Arial" w:eastAsia="Arial" w:cs="Arial"/>
          <w:sz w:val="24"/>
          <w:szCs w:val="24"/>
          <w:b w:val="0"/>
          <w:bCs w:val="0"/>
        </w:rPr>
        <w:t>definir os conteúdos, os desafios, as regras de validação e as respostas visuais que comporão o protótipo;</w:t>
      </w:r>
    </w:p>
    <w:p>
      <w:pPr>
        <w:pStyle w:val="PGList"/>
        <w:numPr>
          <w:ilvl w:val="1"/>
          <w:numId w:val="2"/>
        </w:numPr>
        <w:widowControl/>
        <w:spacing w:before="0" w:after="0" w:line="360" w:lineRule="auto"/>
        <w:ind w:left="1854" w:hanging="360"/>
        <w:jc w:val="both"/>
      </w:pPr>
      <w:r>
        <w:rPr>
          <w:color w:val="000000"/>
          <w:rFonts w:ascii="Arial" w:hAnsi="Arial" w:eastAsia="Arial" w:cs="Arial"/>
          <w:sz w:val="24"/>
          <w:szCs w:val="24"/>
          <w:b w:val="0"/>
          <w:bCs w:val="0"/>
        </w:rPr>
        <w:t>implementar o PrograMago e verificar tecnicamente o funcionamento das fases e dos instrumentos de coleta de dados;</w:t>
      </w:r>
    </w:p>
    <w:p>
      <w:pPr>
        <w:pStyle w:val="PGList"/>
        <w:numPr>
          <w:ilvl w:val="1"/>
          <w:numId w:val="2"/>
        </w:numPr>
        <w:widowControl/>
        <w:spacing w:before="0" w:after="0" w:line="360" w:lineRule="auto"/>
        <w:ind w:left="1854" w:hanging="360"/>
        <w:jc w:val="both"/>
      </w:pPr>
      <w:r>
        <w:rPr>
          <w:color w:val="000000"/>
          <w:rFonts w:ascii="Arial" w:hAnsi="Arial" w:eastAsia="Arial" w:cs="Arial"/>
          <w:sz w:val="24"/>
          <w:szCs w:val="24"/>
          <w:b w:val="0"/>
          <w:bCs w:val="0"/>
        </w:rPr>
        <w:t>aplicar o protótipo com estudantes de Engenharia de Software e coletar suas percepções por meio de um formulário após a utilização do jogo; e</w:t>
      </w:r>
    </w:p>
    <w:p>
      <w:pPr>
        <w:pStyle w:val="PGList"/>
        <w:numPr>
          <w:ilvl w:val="1"/>
          <w:numId w:val="2"/>
        </w:numPr>
        <w:widowControl/>
        <w:spacing w:before="0" w:after="0" w:line="360" w:lineRule="auto"/>
        <w:ind w:left="1854" w:hanging="360"/>
        <w:jc w:val="both"/>
      </w:pPr>
      <w:r>
        <w:rPr>
          <w:color w:val="000000"/>
          <w:rFonts w:ascii="Arial" w:hAnsi="Arial" w:eastAsia="Arial" w:cs="Arial"/>
          <w:sz w:val="24"/>
          <w:szCs w:val="24"/>
          <w:b w:val="0"/>
          <w:bCs w:val="0"/>
        </w:rPr>
        <w:t>analisar as percepções de aprendizagem, engajamento, usabilidade e as dificuldades relatadas durante a utilização do protótipo.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relevância do estudo está na necessidade de oferecer aos estudantes oportunidades de praticar conceitos abstratos de POO e receber retorno sobre as construções elaboradas. A avaliação com o público-alvo permitirá examinar a experiência de uso do protótipo e identificar ajustes necessários, sem tratar os resultados como prova causal de eficácia.</w:t>
      </w:r>
    </w:p>
    <w:p>
      <w:pPr>
        <w:pStyle w:val="PGHeading1"/>
        <w:keepNext/>
        <w:widowControl/>
        <w:spacing w:before="240" w:after="240" w:line="240" w:lineRule="auto"/>
        <w:ind w:left="0" w:right="0" w:firstLine="0"/>
        <w:jc w:val="left"/>
        <w:outlineLvl w:val="0"/>
      </w:pPr>
      <w:r>
        <w:rPr>
          <w:rFonts w:ascii="Arial" w:hAnsi="Arial" w:eastAsia="Arial" w:cs="Arial"/>
          <w:sz w:val="24"/>
          <w:szCs w:val="24"/>
          <w:b w:val="1"/>
          <w:bCs w:val="1"/>
        </w:rPr>
        <w:t>2 PROCEDIMENTO EXPERIMENTAL</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pesquisa será aplicada porque produzirá e examinará um artefato destinado a uma necessidade prática de ensino e aprendizagem. Quanto aos objetivos, terá caráter exploratório, por buscar maior familiaridade com o uso de um jogo educativo no contexto investigado, e descritivo, por registrar as percepções e as dificuldades relatadas pelos participantes. A abordagem será predominantemente qualitativa, com análise das respostas abertas de um formulário de avaliação, apoiada por dados quantitativos descritivos provenientes das questões fechadas. Essas classificações seguem as definições apresentadas por Gerhardt e Silveira (2009).</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2.1 MATERIAIS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Para o desenvolvimento do protótipo, a documentação do processo e a coleta de dados, foram selecionadas as ferramentas e os instrumentos descritos a </w:t>
      </w:r>
      <w:r>
        <w:rPr>
          <w:color w:val="000000"/>
          <w:rFonts w:ascii="Arial" w:hAnsi="Arial" w:eastAsia="Arial" w:cs="Arial"/>
          <w:sz w:val="24"/>
          <w:szCs w:val="24"/>
          <w:b w:val="0"/>
          <w:bCs w:val="0"/>
        </w:rPr>
        <w:t>seguir.</w:t>
      </w:r>
    </w:p>
    <w:p>
      <w:pPr>
        <w:pStyle w:val="PGList"/>
        <w:numPr>
          <w:ilvl w:val="0"/>
          <w:numId w:val="3"/>
        </w:numPr>
        <w:widowControl/>
        <w:spacing w:before="0" w:after="0" w:line="360" w:lineRule="auto"/>
        <w:ind w:left="1854" w:hanging="360"/>
        <w:jc w:val="both"/>
      </w:pPr>
      <w:r>
        <w:rPr>
          <w:color w:val="000000"/>
          <w:rFonts w:ascii="Arial" w:hAnsi="Arial" w:eastAsia="Arial" w:cs="Arial"/>
          <w:sz w:val="24"/>
          <w:szCs w:val="24"/>
          <w:b w:val="0"/>
          <w:bCs w:val="0"/>
        </w:rPr>
        <w:t>Unity</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 C#: </w:t>
      </w:r>
      <w:r>
        <w:rPr>
          <w:color w:val="000000"/>
          <w:rFonts w:ascii="Arial" w:hAnsi="Arial" w:eastAsia="Arial" w:cs="Arial"/>
          <w:sz w:val="24"/>
          <w:szCs w:val="24"/>
          <w:b w:val="0"/>
          <w:bCs w:val="0"/>
        </w:rPr>
        <w:t>o protótipo é</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desenvolvido no Unity Editor 6000.3.11f1,</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com scripts em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recursos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voltados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jogos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bidimensionais.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verificação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automatizada utiliza o Unity Test Framework 1.6.0.</w:t>
      </w:r>
    </w:p>
    <w:p>
      <w:pPr>
        <w:pStyle w:val="PGList"/>
        <w:numPr>
          <w:ilvl w:val="0"/>
          <w:numId w:val="3"/>
        </w:numPr>
        <w:widowControl/>
        <w:spacing w:before="0" w:after="0" w:line="360" w:lineRule="auto"/>
        <w:ind w:left="1854" w:hanging="360"/>
        <w:jc w:val="both"/>
      </w:pPr>
      <w:r>
        <w:rPr>
          <w:color w:val="000000"/>
          <w:rFonts w:ascii="Arial" w:hAnsi="Arial" w:eastAsia="Arial" w:cs="Arial"/>
          <w:sz w:val="24"/>
          <w:szCs w:val="24"/>
          <w:b w:val="0"/>
          <w:bCs w:val="0"/>
        </w:rPr>
        <w:t>ChatGPT e Codex: as ferramentas da OpenAI foram utilizadas com os modelos GPT-5.6 Sol, GPT-6.0 Astra, GPT-5.6 Luna e GPT-6.1 Sol como apoio ao desenvolvimento do sistema e à escrita do trabalho. No desenvolvimento, auxiliaram na análise de requisitos, na estruturação do código, na implementação, na elaboração de testes, na investigação de erros e na documentação técnica. Na produção acadêmica, apoiaram a organização de ideias, a estruturação de seções e a revisão textual. As respostas geradas foram avaliadas pelo autor, que permaneceu responsável pelas decisões técnicas e pelo conteúdo final do trabalho.</w:t>
      </w:r>
    </w:p>
    <w:p>
      <w:pPr>
        <w:pStyle w:val="PGList"/>
        <w:numPr>
          <w:ilvl w:val="0"/>
          <w:numId w:val="3"/>
        </w:numPr>
        <w:widowControl/>
        <w:spacing w:before="0" w:after="0" w:line="360" w:lineRule="auto"/>
        <w:ind w:left="1854" w:hanging="360"/>
        <w:jc w:val="both"/>
      </w:pPr>
      <w:r>
        <w:rPr>
          <w:color w:val="000000"/>
          <w:rFonts w:ascii="Arial" w:hAnsi="Arial" w:eastAsia="Arial" w:cs="Arial"/>
          <w:sz w:val="24"/>
          <w:szCs w:val="24"/>
          <w:b w:val="0"/>
          <w:bCs w:val="0"/>
        </w:rPr>
        <w:t>Linear:</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 plataforma foi utilizada para documentar o processo de desenvolvimento e organizar as atividades em cards. Os itens registraram as tarefas, seu andamento e as entregas previstas. O trabalho foi acompanhado por uma cadência de entregas semanais, também documentadas na </w:t>
      </w:r>
      <w:r>
        <w:rPr>
          <w:color w:val="000000"/>
          <w:rFonts w:ascii="Arial" w:hAnsi="Arial" w:eastAsia="Arial" w:cs="Arial"/>
          <w:sz w:val="24"/>
          <w:szCs w:val="24"/>
          <w:b w:val="0"/>
          <w:bCs w:val="0"/>
        </w:rPr>
        <w:t>plataforma.</w:t>
      </w:r>
    </w:p>
    <w:p>
      <w:pPr>
        <w:pStyle w:val="PGList"/>
        <w:numPr>
          <w:ilvl w:val="0"/>
          <w:numId w:val="3"/>
        </w:numPr>
        <w:widowControl/>
        <w:spacing w:before="0" w:after="0" w:line="360" w:lineRule="auto"/>
        <w:ind w:left="1854" w:hanging="360"/>
        <w:jc w:val="both"/>
      </w:pPr>
      <w:r>
        <w:rPr>
          <w:color w:val="000000"/>
          <w:rFonts w:ascii="Arial" w:hAnsi="Arial" w:eastAsia="Arial" w:cs="Arial"/>
          <w:sz w:val="24"/>
          <w:szCs w:val="24"/>
          <w:b w:val="0"/>
          <w:bCs w:val="0"/>
        </w:rPr>
        <w:t>Git: </w:t>
      </w:r>
      <w:r>
        <w:rPr>
          <w:color w:val="000000"/>
          <w:rFonts w:ascii="Arial" w:hAnsi="Arial" w:eastAsia="Arial" w:cs="Arial"/>
          <w:sz w:val="24"/>
          <w:szCs w:val="24"/>
          <w:b w:val="0"/>
          <w:bCs w:val="0"/>
        </w:rPr>
        <w:t>o sistema de controle de versão foi utilizado para registrar o histórico das alterações realizadas no código-fonte e nos demais arquivos do projeto por meio de commits.</w:t>
      </w:r>
    </w:p>
    <w:p>
      <w:pPr>
        <w:pStyle w:val="PGList"/>
        <w:numPr>
          <w:ilvl w:val="0"/>
          <w:numId w:val="3"/>
        </w:numPr>
        <w:widowControl/>
        <w:spacing w:before="0" w:after="0" w:line="360" w:lineRule="auto"/>
        <w:ind w:left="1854" w:hanging="360"/>
        <w:jc w:val="both"/>
      </w:pPr>
      <w:r>
        <w:rPr>
          <w:color w:val="000000"/>
          <w:rFonts w:ascii="Arial" w:hAnsi="Arial" w:eastAsia="Arial" w:cs="Arial"/>
          <w:sz w:val="24"/>
          <w:szCs w:val="24"/>
          <w:b w:val="0"/>
          <w:bCs w:val="0"/>
        </w:rPr>
        <w:t>GitHub:</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plataforma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foi</w:t>
      </w:r>
      <w:r>
        <w:rPr>
          <w:color w:val="000000"/>
          <w:rFonts w:ascii="Arial" w:hAnsi="Arial" w:eastAsia="Arial" w:cs="Arial"/>
          <w:sz w:val="24"/>
          <w:szCs w:val="24"/>
          <w:b w:val="0"/>
          <w:bCs w:val="0"/>
        </w:rPr>
        <w:t> </w:t>
      </w:r>
      <w:r>
        <w:rPr>
          <w:color w:val="000000"/>
          <w:rFonts w:ascii="Arial" w:hAnsi="Arial" w:eastAsia="Arial" w:cs="Arial"/>
          <w:sz w:val="24"/>
          <w:szCs w:val="24"/>
          <w:b w:val="0"/>
          <w:bCs w:val="0"/>
        </w:rPr>
        <w:t>utilizada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como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repositório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remoto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projeto,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permitindo o armazenamento centralizado do código e a preservação das versões enviadas com o Git.</w:t>
      </w:r>
    </w:p>
    <w:p>
      <w:pPr>
        <w:pStyle w:val="PGList"/>
        <w:numPr>
          <w:ilvl w:val="0"/>
          <w:numId w:val="3"/>
        </w:numPr>
        <w:widowControl/>
        <w:spacing w:before="0" w:after="0" w:line="360" w:lineRule="auto"/>
        <w:ind w:left="1854" w:hanging="360"/>
        <w:jc w:val="both"/>
      </w:pPr>
      <w:r>
        <w:rPr>
          <w:color w:val="000000"/>
          <w:rFonts w:ascii="Arial" w:hAnsi="Arial" w:eastAsia="Arial" w:cs="Arial"/>
          <w:sz w:val="24"/>
          <w:szCs w:val="24"/>
          <w:b w:val="0"/>
          <w:bCs w:val="0"/>
        </w:rPr>
        <w:t>Google Forms: a plataforma será utilizada para disponibilizar o formulário de avaliação a ser respondido pelos estudantes após a utilização do protótipo. As perguntas ainda serão elaboradas e buscarão reunir as opiniões dos participantes sobre a experiência de uso, a clareza das explicações, a facilidade de interação, o interesse em continuar jogando e programando e as dificuldades encontradas.</w:t>
      </w:r>
    </w:p>
    <w:p>
      <w:pPr>
        <w:pStyle w:val="PGList"/>
        <w:numPr>
          <w:ilvl w:val="0"/>
          <w:numId w:val="3"/>
        </w:numPr>
        <w:widowControl/>
        <w:spacing w:before="0" w:after="0" w:line="360" w:lineRule="auto"/>
        <w:ind w:left="1854" w:hanging="360"/>
        <w:jc w:val="both"/>
      </w:pPr>
      <w:r>
        <w:rPr>
          <w:color w:val="000000"/>
          <w:rFonts w:ascii="Arial" w:hAnsi="Arial" w:eastAsia="Arial" w:cs="Arial"/>
          <w:sz w:val="24"/>
          <w:szCs w:val="24"/>
          <w:b w:val="0"/>
          <w:bCs w:val="0"/>
        </w:rPr>
        <w:t>Planilha eletrônica: </w:t>
      </w:r>
      <w:r>
        <w:rPr>
          <w:color w:val="000000"/>
          <w:rFonts w:ascii="Arial" w:hAnsi="Arial" w:eastAsia="Arial" w:cs="Arial"/>
          <w:sz w:val="24"/>
          <w:szCs w:val="24"/>
          <w:b w:val="0"/>
          <w:bCs w:val="0"/>
        </w:rPr>
        <w:t>será utilizada para organizar as respostas coletadas e calcular as frequências e as medidas descritivas previstas na análise.</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coleta prevista será realizada por meio das respostas ao formulário. O número de participantes, as perguntas e as orientações finais de aplicação serão definidos antes da distribuição do protótipo. A quantidade efetiva de respostas e as características dos estudantes serão apresentadas posteriormente na seção de resultados.</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2.2 MÉTODOS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 procedimento será organizado em seis etapas sequenciais, apresentadas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na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Figura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1.</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Essa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organização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relaciona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desenvolvimento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artefato, sua verificação, a aplicação com o público-alvo e a análise dos dados aos objetivos específicos da pesquisa.</w:t>
      </w:r>
    </w:p>
    <w:p>
      <w:pPr>
        <w:pStyle w:val="PGCaption"/>
        <w:keepNext/>
        <w:widowControl/>
        <w:spacing w:before="0" w:after="0" w:line="240" w:lineRule="auto"/>
        <w:ind w:left="0" w:right="0" w:firstLine="0"/>
        <w:jc w:val="center"/>
      </w:pPr>
      <w:r>
        <w:rPr>
          <w:color w:val="000000"/>
          <w:rFonts w:ascii="Arial" w:hAnsi="Arial" w:eastAsia="Arial" w:cs="Arial"/>
          <w:sz w:val="24"/>
          <w:szCs w:val="24"/>
          <w:b w:val="0"/>
          <w:bCs w:val="0"/>
        </w:rPr>
        <w:t>Figura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1</w:t>
      </w:r>
      <w:r>
        <w:rPr>
          <w:color w:val="000000"/>
          <w:rFonts w:ascii="Arial" w:hAnsi="Arial" w:eastAsia="Arial" w:cs="Arial"/>
          <w:sz w:val="24"/>
          <w:szCs w:val="24"/>
          <w:b w:val="0"/>
          <w:bCs w:val="0"/>
        </w:rPr>
        <w:t> </w:t>
      </w:r>
      <w:r>
        <w:rPr>
          <w:color w:val="000000"/>
          <w:rFonts w:ascii="Arial" w:hAnsi="Arial" w:eastAsia="Arial" w:cs="Arial"/>
          <w:sz w:val="24"/>
          <w:szCs w:val="24"/>
          <w:b w:val="0"/>
          <w:bCs w:val="0"/>
        </w:rPr>
        <w: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Etapas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pesquisa</w:t>
      </w:r>
    </w:p>
    <w:p>
      <w:pPr>
        <w:pStyle w:val="PGFigure"/>
        <w:keepNext/>
        <w:widowControl/>
        <w:spacing w:before="0" w:after="0" w:line="240" w:lineRule="auto"/>
        <w:ind w:left="0" w:right="0" w:firstLine="0"/>
        <w:jc w:val="center"/>
      </w:pPr>
      <w:r>
        <w:rPr>
          <w:color w:val="000000"/>
          <w:rFonts w:ascii="Arial" w:hAnsi="Arial" w:eastAsia="Arial" w:cs="Arial"/>
          <w:sz w:val="24"/>
          <w:szCs w:val="24"/>
          <w:b w:val="0"/>
          <w:bCs w:val="0"/>
        </w:rPr>
        <w:drawing>
          <wp:anchor distT="0" distB="0" distL="0" distR="0" allowOverlap="1" layoutInCell="1" locked="0" behindDoc="1" simplePos="0" relativeHeight="487587840">
            <wp:simplePos x="0" y="0"/>
            <wp:positionH relativeFrom="page">
              <wp:posOffset>1895621</wp:posOffset>
            </wp:positionH>
            <wp:positionV relativeFrom="paragraph">
              <wp:posOffset>276848</wp:posOffset>
            </wp:positionV>
            <wp:extent cx="4137169" cy="328041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4137169" cy="3280410"/>
                    </a:xfrm>
                    <a:prstGeom prst="rect">
                      <a:avLst/>
                    </a:prstGeom>
                  </pic:spPr>
                </pic:pic>
              </a:graphicData>
            </a:graphic>
          </wp:anchor>
        </w:drawing>
      </w:r>
    </w:p>
    <w:p>
      <w:pPr>
        <w:pStyle w:val="PGSource"/>
        <w:widowControl/>
        <w:spacing w:before="0" w:after="0" w:line="240" w:lineRule="auto"/>
        <w:ind w:left="0" w:right="0" w:firstLine="0"/>
        <w:jc w:val="center"/>
      </w:pPr>
      <w:r>
        <w:rPr>
          <w:color w:val="000000"/>
          <w:rFonts w:ascii="Arial" w:hAnsi="Arial" w:eastAsia="Arial" w:cs="Arial"/>
          <w:sz w:val="20"/>
          <w:szCs w:val="20"/>
          <w:b w:val="0"/>
          <w:bCs w:val="0"/>
        </w:rPr>
        <w:t>Fonte:</w:t>
      </w:r>
      <w:r>
        <w:rPr>
          <w:color w:val="000000"/>
          <w:rFonts w:ascii="Arial" w:hAnsi="Arial" w:eastAsia="Arial" w:cs="Arial"/>
          <w:sz w:val="20"/>
          <w:szCs w:val="20"/>
          <w:b w:val="0"/>
          <w:bCs w:val="0"/>
        </w:rPr>
        <w:t> </w:t>
      </w:r>
      <w:r>
        <w:rPr>
          <w:color w:val="000000"/>
          <w:rFonts w:ascii="Arial" w:hAnsi="Arial" w:eastAsia="Arial" w:cs="Arial"/>
          <w:sz w:val="20"/>
          <w:szCs w:val="20"/>
          <w:b w:val="0"/>
          <w:bCs w:val="0"/>
        </w:rPr>
        <w:t>elaborado</w:t>
      </w:r>
      <w:r>
        <w:rPr>
          <w:color w:val="000000"/>
          <w:rFonts w:ascii="Arial" w:hAnsi="Arial" w:eastAsia="Arial" w:cs="Arial"/>
          <w:sz w:val="20"/>
          <w:szCs w:val="20"/>
          <w:b w:val="0"/>
          <w:bCs w:val="0"/>
        </w:rPr>
        <w:t> </w:t>
      </w:r>
      <w:r>
        <w:rPr>
          <w:color w:val="000000"/>
          <w:rFonts w:ascii="Arial" w:hAnsi="Arial" w:eastAsia="Arial" w:cs="Arial"/>
          <w:sz w:val="20"/>
          <w:szCs w:val="20"/>
          <w:b w:val="0"/>
          <w:bCs w:val="0"/>
        </w:rPr>
        <w:t>pelo</w:t>
      </w:r>
      <w:r>
        <w:rPr>
          <w:color w:val="000000"/>
          <w:rFonts w:ascii="Arial" w:hAnsi="Arial" w:eastAsia="Arial" w:cs="Arial"/>
          <w:sz w:val="20"/>
          <w:szCs w:val="20"/>
          <w:b w:val="0"/>
          <w:bCs w:val="0"/>
        </w:rPr>
        <w:t> </w:t>
      </w:r>
      <w:r>
        <w:rPr>
          <w:color w:val="000000"/>
          <w:rFonts w:ascii="Arial" w:hAnsi="Arial" w:eastAsia="Arial" w:cs="Arial"/>
          <w:sz w:val="20"/>
          <w:szCs w:val="20"/>
          <w:b w:val="0"/>
          <w:bCs w:val="0"/>
        </w:rPr>
        <w:t>autor</w:t>
      </w:r>
      <w:r>
        <w:rPr>
          <w:color w:val="000000"/>
          <w:rFonts w:ascii="Arial" w:hAnsi="Arial" w:eastAsia="Arial" w:cs="Arial"/>
          <w:sz w:val="20"/>
          <w:szCs w:val="20"/>
          <w:b w:val="0"/>
          <w:bCs w:val="0"/>
        </w:rPr>
        <w:t> (2026).</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primeira etapa consistirá na revisão de estudos sobre dificuldades de aprendizagem de POO e intervenções com jogos educativos. Em seguida, serão definidos o escopo pedagógico, a sequência de desafios, as explicações, as regras de validação do código e as respostas visuais da arena. A implementação no Unity será acompanhada por testes com entradas válidas e inválidas, abrangendo declaração de classes, instanciação, atributos, construtores, métodos, encapsulamento, herança, sobrescrita e polimorfismo.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 desenvolvimento do protótipo será conduzido em ciclos semanais. Em cada ciclo, as atividades serão registradas em cards no Linear, acompanhadas até sua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conclusão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encerradas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registro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entrega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correspondente.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Git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manterá o histórico local das alterações, enquanto o GitHub armazenará remotamente as versões do projeto.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avaliação será realizada exclusivamente com estudantes de Engenharia de Software, em uma turma de pequeno porte. A participação será voluntária, e a amostra será não probabilística, formada por conveniência e adesão. O número de estudantes ainda será definido. Antes da aplicação, serão verificados o funcionamento da versão distribuída do protótipo e a clareza das instruções de acesso ao jogo e ao formulário.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Para a aplicação, será gerada uma versão executável (build) do PrograMago, que será enviada aos estudantes junto às orientações de uso e ao link do formulário no Google Forms. Após receberem as informações sobre a pesquisa e concordarem em participar, os estudantes utilizarão o jogo e responderão ao formulário de acordo com suas percepções sobre a experiência. As perguntas serão elaboradas antes dessa aplicação. O procedimento previsto compreende a utilização do protótipo seguida da avaliação por formulário, sem aplicação de pré-teste ou pós-teste.</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As respostas às questões fechadas serão organizadas em planilha e sintetizadas por frequências e, quando adequado à quantidade de respostas, por percentuais. As respostas abertas serão agrupadas por temas, como clareza das explicações, facilidade de uso, interesse em continuar programando, compreensão percebida dos conceitos e dificuldades encontradas. A análise terá caráter descritivo e exploratório. Como a coleta reúne opiniões após o uso do jogo, os resultados permitirão discutir a experiência relatada pelos estudantes, sem demonstrar por si só um ganho objetivo de aprendizagem ou um efeito causal do protótipo.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Antes do recrutamento, serão confirmadas com o orientador e com a instituição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exigências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éticas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aplicáveis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à</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pesquisa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com</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participantes.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participação será voluntária, dependerá de consentimento informado e poderá ser interrompida sem prejuízo ao estudante. Os dados analisados serão identificados por código e ficarão acessíveis somente aos responsáveis pela pesquisa.</w:t>
      </w:r>
    </w:p>
    <w:p>
      <w:pPr>
        <w:pStyle w:val="PGHeading1"/>
        <w:keepNext/>
        <w:widowControl/>
        <w:spacing w:before="240" w:after="240" w:line="240" w:lineRule="auto"/>
        <w:ind w:left="0" w:right="0" w:firstLine="0"/>
        <w:jc w:val="left"/>
        <w:outlineLvl w:val="0"/>
      </w:pPr>
      <w:r>
        <w:rPr>
          <w:rFonts w:ascii="Arial" w:hAnsi="Arial" w:eastAsia="Arial" w:cs="Arial"/>
          <w:sz w:val="24"/>
          <w:szCs w:val="24"/>
          <w:b w:val="1"/>
          <w:bCs w:val="1"/>
        </w:rPr>
        <w:t>3 DESENVOLVIMENTO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Esta seção apresenta a concepção do PrograMago, sua organização e o percurso de atividades que relaciona a escrita de código à atuação de um mago em uma arena. Descreve também as decisões de implementação e o apoio de ferramentas de inteligência artificial durante o desenvolvimento.</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3.1 PROJETO E ESCOPO DO PROTÓTIPO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 PrograMago foi concebido como um jogo educativo bidimensional, com ambientação de fantasia e elementos de RPG, destinado à prática de conceitos introdutórios de Programação Orientada a Objetos. Sua proposta responde à dificuldade de compreender e relacionar conceitos abstratos, apresentada na introdução, ao associar a escrita de código à representação visual de personagens, atributos e ações em uma arena.</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concepção do jogo teve como referências Peglin, desenvolvido pela Red Nexus Games, e The Farmer Was Replaced, desenvolvido por Timon Herzog, ambos disponíveis na Steam. Peglin foi uma referência para a organização da experiência em torno de um personagem que enfrenta adversários e progride por desafios. The Farmer Was Replaced contribuiu como referência para a interação em que o jogador escreve código e observa sua execução no ambiente do jogo (Herzog, 2025; Red Nexus Games, 2024). Essas referências orientaram a concepção do PrograMago, cujo conteúdo foi direcionado à aprendizagem de POO.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Na proposta, o estudante desenvolve gradualmente o código que representa um mago e seus adversários. Ao completar os desafios, observa como as construções elaboradas se relacionam com as capacidades e os comportamentos dos personagens. A progressão foi organizada para dar ao jogador um motivo para continuar programando: aprender um novo conceito permite avançar na construção do mago e enfrentar novos desafios. O aumento do interesse e do engajamento constitui uma finalidade da proposta, a ser examinado na avaliação com estudantes.</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3.2 ARQUITETURA E IMPLEMENTAÇÃO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 protótipo foi desenvolvido no Unity, com scripts em C#. O código elaborado pelo jogador, por sua vez, utiliza um subconjunto de construções semelhantes às de Java, selecionadas para as atividades pedagógicas. Essa distinção permite empregar os recursos do motor de jogos na implementação e apresentar ao estudante uma linguagem de interação centrada nos conceitos de POO trabalhados nas fases.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implementação foi organizada em partes responsáveis pelas regras do jogo e da aprendizagem, pela validação das atividades e pela apresentação da interface e da arena. Os conteúdos das fases reúnem o conceito abordado, sua explicação, sua finalidade, um exemplo de uso, o efeito esperado no jogo, a tarefa e as dicas. Dessa forma, cada desafio conecta a explicação conceitual a uma ação que o estudante deve realizar no código.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interface reúne espaços de código para o mago, o inimigo, os ajustes de atributos e a estratégia, disponibilizados conforme a progressão. O jogador escreve ou modifica o código e solicita sua validação. O sistema verifica as construções exigidas e as regras da atividade; quando encontra problemas, apresenta orientações para a correção. O código aceito é convertido em dados e ações reconhecidos pelo protótipo, sem depender da execução de um programa Java completo.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 processo de desenvolvimento partiu da definição da proposta e da sequência pedagógica, seguida pela implementação da escrita e validação do código, da representação dos personagens e do combate. As funcionalidades foram ampliadas para incluir métodos, especializações elementais e sobrescrita. A verificação técnica utiliza testes automatizados para as regras e os fluxos do protótipo.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Todo o processo de desenvolvimento está detalhado no projeto PrograMago no Linear. O trabalho foi dividido em issues correspondentes a tarefas e pequenas entregas, permitindo registrar o escopo de cada atividade, acompanhar seu andamento e documentar as alterações realizadas. Esse registro permite consultar a evolução do protótipo e as decisões associadas a cada entrega. O código-fonte e o histórico de versões também são mantidos no repositório do PrograMago no GitHub, com as alterações registradas por meio de commits no Git. O Linear documenta o acompanhamento das atividades, enquanto o repositório permite consultar as versões do artefato produzido.</w:t>
      </w:r>
      <w:r>
        <w:rPr>
          <w:color w:val="000000"/>
          <w:rFonts w:ascii="Arial" w:hAnsi="Arial" w:eastAsia="Arial" w:cs="Arial"/>
          <w:sz w:val="24"/>
          <w:szCs w:val="24"/>
          <w:b w:val="0"/>
          <w:bCs w:val="0"/>
        </w:rPr>
        <w:t xml:space="preserve"> O repositório está disponível em https://github.com/Jotas-V/PrograMago.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Ferramentas de inteligência artificial também apoiaram o desenvolvimento e a escrita acadêmica, conforme descrito em Materiais. Foram utilizados ChatGPT e Codex com os modelos GPT-5.6 Sol, GPT-6.0 Astra, GPT-5.6 Luna e GPT-6.1 Sol. O apoio compreendeu a organização de ideias, a análise de requisitos, a elaboração e revisão de código e testes, a investigação de erros e a revisão textual. As sugestões foram examinadas pelo autor, responsável pela seleção das soluções e pelo conteúdo final.</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3.3 FASES E CONTEÚDOS DE PROGRAMAÇÃO ORIENTADA A OBJETOS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 percurso pedagógico foi estruturado em nove fases cumulativas. As quatro primeiras concentram-se na construção do mago e na manipulação de seu estado. A quinta introduz a primeira batalha, e as etapas seguintes relacionam comportamentos e especializações às ações na arena. A sequência contempla classes, atributos, objetos, construtores, encapsulamento, métodos, herança, sobrescrita e polimorfismo, além de recursos de sintaxe necessários às atividades.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Na fase 1, o estudante declara a classe Mago. A atividade apresenta a classe como um molde que descreve características e comportamentos de objetos de um mesmo tipo, estabelecendo a estrutura que será ampliada nas fases seguintes.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Na fase 2, são declarados os atributos privados vida, dano, alcance, iniciativa e velocidadeAtaque. Esses campos representam o estado do mago e suas capacidades no jogo. O modificador private introduz o encapsulamento por meio da restrição de acesso direto aos dados internos.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Na fase 3, o jogador implementa o construtor e cria uma instância de Mago com new. O uso de this relaciona os parâmetros recebidos aos atributos do próprio objeto. A atividade distingue a classe do objeto criado a partir dela e associa os valores definidos às capacidades iniciais do personagem. Cada atributo deve receber um valor entre 1 e 15, respeitando o limite de 25 pontos na soma.</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Na fase 4, são implementados os métodos setters para os cinco atributos. O estudante pratica assinaturas de métodos, parâmetros e atribuições, compreendendo como modificar o estado por meio de uma interface pública sem tornar os campos diretamente acessíveis. As chamadas no espaço de ajustes permitem redistribuir os valores antes do combate, mantendo as regras de pontuação.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Na fase 5, o estudante declara a classe Inimigo, com atributos privados para nome, vida e elemento, um construtor e o método getElemento(). Em seguida, instancia o Boneco de Treinamento, com 10 pontos de vida e elemento neutro. A atividade retoma classes, atributos, construtores e objetos, acrescenta a consulta de estado por um getter e inicia a interação entre os personagens na primeira batalha.</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Na fase 6, é introduzido o método lancarMagia, que recebe um objeto Inimigo como parâmetro. O jogador declara esse comportamento na classe Mago e realiza sua chamada pela instância criada. A atividade relaciona métodos, parâmetros, tipo de retorno void e chamadas à colaboração entre objetos: o mago executa uma ação dirigida ao adversário.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Na fase 7, a herança é trabalhada pela declaração de Piromante como subclasse de Mago, utilizando extends. A especialização representa a forma de fogo do personagem e permite discutir o reaproveitamento da estrutura da classe base. Nessa atividade, a forma Piromante permanece definida pelo desafio, sem exigir ainda a estratégia condicional.</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Na fase 8, o estudante sobrescreve lancarMagia em Piromante, utilizando @Override e uma chamada com super para o comportamento da classe base. O Boneco de Treinamento é substituído pelo Golem de Gelo, com 12 pontos de vida. A atividade apresenta a redefinição de um método herdado e relaciona a especialização elemental ao efeito da magia sobre um adversário de gelo.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fase 9 foi definida como a síntese do percurso, voltada ao polimorfismo e à estratégia diante de inimigos elementais. Seu objetivo pedagógico é mostrar como uma referência do tipo da classe base pode representar especializações diferentes e acionar o comportamento correspondente ao objeto concreto. A estratégia também prevê condições para escolher a forma do mago conforme o elemento do alvo. Essa etapa permanece prevista no percurso, com sua liberação dependente da conclusão da integração de polimorfismo e estratégia.</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Essa organização retoma conceitos anteriores em atividades posteriores. A classe criada no início recebe atributos, construtor e métodos antes de servir como base para uma especialização. Assim, o jogador acompanha a ampliação de uma mesma estrutura e pode relacionar os conceitos entre si, em vez de utilizá-los apenas em exemplos isolados.</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3.4 COMBATE E ESPECIALIZAÇÕES ELEMENTAIS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partir da fase 5, a conclusão do desafio envolve a validação do código e a vitória no combate. Após a preparação, o motor do jogo conduz automaticamente os turnos, a movimentação, a verificação de alcance e a aplicação de dano. O estudante acompanha os efeitos das escolhas feitas no código e pode revisar a preparação quando precisa alterar sua solução. A correção das construções exigidas permite iniciar a batalha, enquanto o resultado também depende dos atributos e das regras do confronto.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 mago possui uma forma neutra e especializações elementais: Piromante, associado ao fogo; Hidromante, associado à água; e Eletromante, associado à eletricidade. Os inimigos são representados por objetos que possuem nome, vida e elemento, incluindo adversários neutros e de gelo, fogo ou água. As relações previstas para a estratégia incluem fogo contra gelo, água contra fogo e eletricidade contra água. O Boneco de Treinamento introduz o combate com um adversário neutro, enquanto o Golem de Gelo permite relacionar uma especialização ao elemento do alvo.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Os elementos e as magias também cumprem uma função pedagógica. As especializações oferecem uma representação visual para a herança e para comportamentos distintos associados à mesma ação. Ao relacionar o código do estudante à preparação e ao comportamento do mago, o PrograMago procura tornar observáveis relações entre estado, estrutura e comportamento dos objetos. A contribuição dessa experiência para a aprendizagem e o engajamento será examinada por meio da aplicação e da análise previstas nos métodos.</w:t>
      </w:r>
    </w:p>
    <w:p>
      <w:pPr>
        <w:pStyle w:val="PGHeading1"/>
        <w:keepNext/>
        <w:widowControl/>
        <w:spacing w:before="240" w:after="240" w:line="240" w:lineRule="auto"/>
        <w:ind w:left="0" w:right="0" w:firstLine="0"/>
        <w:jc w:val="left"/>
        <w:outlineLvl w:val="0"/>
      </w:pPr>
      <w:r>
        <w:rPr>
          <w:rFonts w:ascii="Arial" w:hAnsi="Arial" w:eastAsia="Arial" w:cs="Arial"/>
          <w:sz w:val="24"/>
          <w:szCs w:val="24"/>
          <w:b w:val="1"/>
          <w:bCs w:val="1"/>
        </w:rPr>
        <w:t>4 AVALIAÇÃO COM ESTUDANTES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 avaliação do PrograMago será realizada com estudantes, por meio da utilização de uma versão executável do jogo e do preenchimento posterior de um formulário. A aplicação ainda será conduzida; esta seção descreve seu planejamento.</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4.1 PERFIL DOS PARTICIPANTES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Os participantes serão exclusivamente estudantes de Engenharia de Software de uma turma de pequeno porte. A quantidade de estudantes convidados e de respondentes será definida e registrada posteriormente. A participação será voluntária, e as informações necessárias à caracterização do grupo serão estabelecidas durante a elaboração do formulário.</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4.2 INSTRUMENTOS DE COLETA DE DADOS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 instrumento de coleta será um formulário elaborado no Google Forms, a ser respondido após o uso do protótipo. As perguntas ainda serão preparadas. Sua elaboração será orientada pelos objetivos da pesquisa e contemplará a opinião dos estudantes sobre a experiência de uso, a clareza dos conteúdos de POO, a facilidade de interação, o interesse em continuar programando e as dificuldades encontradas.</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O formulário será revisado antes da aplicação, buscando perguntas compreensíveis e coerentes com a experiência oferecida pelo jogo. As respostas serão organizadas em uma planilha para apoiar a análise descritiva.</w:t>
      </w:r>
    </w:p>
    <w:p>
      <w:pPr>
        <w:pStyle w:val="PGHeading2"/>
        <w:keepNext/>
        <w:widowControl/>
        <w:spacing w:before="240" w:after="240" w:line="240" w:lineRule="auto"/>
        <w:ind w:left="0" w:right="0" w:firstLine="0"/>
        <w:jc w:val="left"/>
        <w:outlineLvl w:val="1"/>
      </w:pPr>
      <w:r>
        <w:rPr>
          <w:rFonts w:ascii="Arial" w:hAnsi="Arial" w:eastAsia="Arial" w:cs="Arial"/>
          <w:sz w:val="24"/>
          <w:szCs w:val="24"/>
          <w:b w:val="0"/>
          <w:bCs w:val="0"/>
        </w:rPr>
        <w:t>4.3 PROCEDIMENTO DE APLICAÇÃO</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Será gerada uma build do protótipo, que será distribuída aos estudantes com orientações para sua execução e utilização. Também será disponibilizado o link do formulário no Google Forms. Após as informações sobre a pesquisa e o consentimento para participação, cada estudante jogará o PrograMago e, em seguida, preencherá o formulário com sua avaliação da experiência.</w:t>
      </w:r>
    </w:p>
    <w:p>
      <w:pPr>
        <w:pStyle w:val="PGBody"/>
        <w:widowControl/>
        <w:spacing w:before="0" w:after="0" w:line="360" w:lineRule="auto"/>
        <w:ind w:left="0" w:right="0" w:firstLine="1134"/>
        <w:jc w:val="both"/>
      </w:pPr>
      <w:r>
        <w:rPr>
          <w:color w:val="000000"/>
          <w:rFonts w:ascii="Arial" w:hAnsi="Arial" w:eastAsia="Arial" w:cs="Arial"/>
          <w:sz w:val="24"/>
          <w:szCs w:val="24"/>
          <w:b w:val="0"/>
          <w:bCs w:val="0"/>
        </w:rPr>
        <w:t>As orientações e os detalhes operacionais da distribuição serão definidos antes da aplicação. O procedimento não prevê pré-teste ou pós-teste. A coleta se concentrará nas percepções dos estudantes após o contato com o protótipo.</w:t>
      </w:r>
    </w:p>
    <w:p>
      <w:pPr>
        <w:pStyle w:val="PGHeading1"/>
        <w:keepNext/>
        <w:widowControl/>
        <w:spacing w:before="240" w:after="240" w:line="240" w:lineRule="auto"/>
        <w:ind w:left="0" w:right="0" w:firstLine="0"/>
        <w:jc w:val="left"/>
        <w:outlineLvl w:val="0"/>
      </w:pPr>
      <w:r>
        <w:rPr>
          <w:rFonts w:ascii="Arial" w:hAnsi="Arial" w:eastAsia="Arial" w:cs="Arial"/>
          <w:sz w:val="24"/>
          <w:szCs w:val="24"/>
          <w:b w:val="1"/>
          <w:bCs w:val="1"/>
        </w:rPr>
        <w:t>5 ANÁLISE E DISCUSSÃO DOS RESULTADOS</w:t>
      </w:r>
    </w:p>
    <w:p>
      <w:pPr>
        <w:pStyle w:val="PGHeading1"/>
        <w:keepNext/>
        <w:widowControl/>
        <w:spacing w:before="240" w:after="240" w:line="240" w:lineRule="auto"/>
        <w:ind w:left="0" w:right="0" w:firstLine="0"/>
        <w:jc w:val="left"/>
        <w:outlineLvl w:val="0"/>
      </w:pPr>
      <w:r>
        <w:rPr>
          <w:rFonts w:ascii="Arial" w:hAnsi="Arial" w:eastAsia="Arial" w:cs="Arial"/>
          <w:sz w:val="24"/>
          <w:szCs w:val="24"/>
          <w:b w:val="1"/>
          <w:bCs w:val="1"/>
        </w:rPr>
        <w:t>6 CONSIDERAÇÕES FINAIS</w:t>
      </w:r>
    </w:p>
    <w:p>
      <w:pPr>
        <w:pStyle w:val="PGReferencesTitle"/>
        <w:keepNext/>
        <w:widowControl/>
        <w:spacing w:before="240" w:after="240" w:line="240" w:lineRule="auto"/>
        <w:ind w:left="0" w:right="0" w:firstLine="0"/>
        <w:jc w:val="center"/>
      </w:pPr>
      <w:bookmarkStart w:name="REFERÊNCIAS" w:id="15"/>
      <w:bookmarkEnd w:id="15"/>
      <w:r>
        <w:rPr>
          <w:color w:val="000000"/>
          <w:rFonts w:ascii="Arial" w:hAnsi="Arial" w:eastAsia="Arial" w:cs="Arial"/>
          <w:sz w:val="24"/>
          <w:szCs w:val="24"/>
          <w:b w:val="1"/>
          <w:bCs w:val="1"/>
        </w:rPr>
      </w:r>
      <w:r>
        <w:rPr>
          <w:color w:val="000000"/>
          <w:rFonts w:ascii="Arial" w:hAnsi="Arial" w:eastAsia="Arial" w:cs="Arial"/>
          <w:sz w:val="24"/>
          <w:szCs w:val="24"/>
          <w:b w:val="1"/>
          <w:bCs w:val="1"/>
        </w:rPr>
        <w:t>REFERÊNCIAS</w:t>
      </w:r>
    </w:p>
    <w:p>
      <w:pPr>
        <w:pStyle w:val="PGReferences"/>
        <w:widowControl/>
        <w:spacing w:before="0" w:after="240" w:line="240" w:lineRule="auto"/>
        <w:ind w:left="0" w:right="0" w:firstLine="0"/>
        <w:jc w:val="left"/>
      </w:pPr>
      <w:r>
        <w:rPr>
          <w:color w:val="000000"/>
          <w:rFonts w:ascii="Arial" w:hAnsi="Arial" w:eastAsia="Arial" w:cs="Arial"/>
          <w:sz w:val="24"/>
          <w:szCs w:val="24"/>
          <w:b w:val="0"/>
          <w:bCs w:val="0"/>
        </w:rPr>
        <w:t>ABBASI, Suhni; KAZI, Hameedullah; KAZI, Ahmed Waliullah; KHOWAJA, Kamran; BALOCH, Ahsanullah. Gauge object oriented programming in student’s learning performance, normalized learning gains and perceived motivation with serious games.</w:t>
      </w:r>
      <w:r>
        <w:rPr>
          <w:color w:val="000000"/>
          <w:rFonts w:ascii="Arial" w:hAnsi="Arial" w:eastAsia="Arial" w:cs="Arial"/>
          <w:sz w:val="24"/>
          <w:szCs w:val="24"/>
          <w:b w:val="0"/>
          <w:bCs w:val="0"/>
        </w:rPr>
        <w:t> </w:t>
      </w:r>
      <w:r>
        <w:rPr>
          <w:color w:val="000000"/>
          <w:rFonts w:ascii="Arial" w:hAnsi="Arial" w:eastAsia="Arial" w:cs="Arial"/>
          <w:sz w:val="24"/>
          <w:szCs w:val="24"/>
          <w:b w:val="1"/>
          <w:bCs w:val="1"/>
        </w:rPr>
        <w:t>Information</w:t>
      </w:r>
      <w:r>
        <w:rPr>
          <w:color w:val="000000"/>
          <w:rFonts w:ascii="Arial" w:hAnsi="Arial" w:eastAsia="Arial" w:cs="Arial"/>
          <w:sz w:val="24"/>
          <w:szCs w:val="24"/>
          <w:b w:val="0"/>
          <w:bCs w:val="0"/>
        </w:rPr>
        <w: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Basel,</w:t>
      </w:r>
      <w:r>
        <w:rPr>
          <w:color w:val="000000"/>
          <w:rFonts w:ascii="Arial" w:hAnsi="Arial" w:eastAsia="Arial" w:cs="Arial"/>
          <w:sz w:val="24"/>
          <w:szCs w:val="24"/>
          <w:b w:val="0"/>
          <w:bCs w:val="0"/>
        </w:rPr>
        <w:t> </w:t>
      </w:r>
      <w:r>
        <w:rPr>
          <w:color w:val="000000"/>
          <w:rFonts w:ascii="Arial" w:hAnsi="Arial" w:eastAsia="Arial" w:cs="Arial"/>
          <w:sz w:val="24"/>
          <w:szCs w:val="24"/>
          <w:b w:val="0"/>
          <w:bCs w:val="0"/>
        </w:rPr>
        <w:t>v. 12,</w:t>
      </w:r>
      <w:r>
        <w:rPr>
          <w:color w:val="000000"/>
          <w:rFonts w:ascii="Arial" w:hAnsi="Arial" w:eastAsia="Arial" w:cs="Arial"/>
          <w:sz w:val="24"/>
          <w:szCs w:val="24"/>
          <w:b w:val="0"/>
          <w:bCs w:val="0"/>
        </w:rPr>
        <w:t> </w:t>
      </w:r>
      <w:r>
        <w:rPr>
          <w:color w:val="000000"/>
          <w:rFonts w:ascii="Arial" w:hAnsi="Arial" w:eastAsia="Arial" w:cs="Arial"/>
          <w:sz w:val="24"/>
          <w:szCs w:val="24"/>
          <w:b w:val="0"/>
          <w:bCs w:val="0"/>
        </w:rPr>
        <w:t>n.</w:t>
      </w:r>
      <w:r>
        <w:rPr>
          <w:color w:val="000000"/>
          <w:rFonts w:ascii="Arial" w:hAnsi="Arial" w:eastAsia="Arial" w:cs="Arial"/>
          <w:sz w:val="24"/>
          <w:szCs w:val="24"/>
          <w:b w:val="0"/>
          <w:bCs w:val="0"/>
        </w:rPr>
        <w:t> </w:t>
      </w:r>
      <w:r>
        <w:rPr>
          <w:color w:val="000000"/>
          <w:rFonts w:ascii="Arial" w:hAnsi="Arial" w:eastAsia="Arial" w:cs="Arial"/>
          <w:sz w:val="24"/>
          <w:szCs w:val="24"/>
          <w:b w:val="0"/>
          <w:bCs w:val="0"/>
        </w:rPr>
        <w:t>3, art.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101, 2021.</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DOI:</w:t>
      </w:r>
      <w:r>
        <w:rPr>
          <w:color w:val="000000"/>
          <w:rFonts w:ascii="Arial" w:hAnsi="Arial" w:eastAsia="Arial" w:cs="Arial"/>
          <w:sz w:val="24"/>
          <w:szCs w:val="24"/>
          <w:b w:val="0"/>
          <w:bCs w:val="0"/>
        </w:rPr>
        <w:t> </w:t>
      </w:r>
      <w:r>
        <w:rPr>
          <w:color w:val="000000"/>
          <w:rFonts w:ascii="Arial" w:hAnsi="Arial" w:eastAsia="Arial" w:cs="Arial"/>
          <w:sz w:val="24"/>
          <w:szCs w:val="24"/>
          <w:b w:val="0"/>
          <w:bCs w:val="0"/>
        </w:rPr>
        <w:t>10.3390/info12030101. Disponível em: </w:t>
      </w:r>
      <w:hyperlink r:id="rId7">
        <w:r>
          <w:rPr>
            <w:rFonts w:ascii="Arial" w:hAnsi="Arial" w:eastAsia="Arial" w:cs="Arial"/>
            <w:sz w:val="24"/>
            <w:szCs w:val="24"/>
            <w:b w:val="0"/>
            <w:bCs w:val="0"/>
          </w:rPr>
          <w:t>https://doi.org/10.3390/info12030101</w:t>
        </w:r>
      </w:hyperlink>
      <w:r>
        <w:rPr>
          <w:color w:val="000000"/>
          <w:rFonts w:ascii="Arial" w:hAnsi="Arial" w:eastAsia="Arial" w:cs="Arial"/>
          <w:sz w:val="24"/>
          <w:szCs w:val="24"/>
          <w:b w:val="0"/>
          <w:bCs w:val="0"/>
        </w:rPr>
        <w:t>. Acesso em: 13 set. 2026.</w:t>
      </w:r>
    </w:p>
    <w:p>
      <w:pPr>
        <w:pStyle w:val="PGReferences"/>
        <w:widowControl/>
        <w:spacing w:before="0" w:after="240" w:line="240" w:lineRule="auto"/>
        <w:ind w:left="0" w:right="0" w:firstLine="0"/>
        <w:jc w:val="left"/>
      </w:pPr>
      <w:r>
        <w:rPr>
          <w:color w:val="000000"/>
          <w:rFonts w:ascii="Arial" w:hAnsi="Arial" w:eastAsia="Arial" w:cs="Arial"/>
          <w:sz w:val="24"/>
          <w:szCs w:val="24"/>
          <w:b w:val="0"/>
          <w:bCs w:val="0"/>
        </w:rPr>
        <w:t>ARAÚJO, Ana Lívia dos Santos; OLIVEIRA, João Gabriel de Araújo; SOUZA, Ilane Alícia Fernandes de; AZEVEDO, Giovanna Silva de; BATISTA, Cybelly Francisca Silva; PEREIRA, Rafael Peixoto de Moraes. Aprendizagem e retenção em programação: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um estudo no ensino médio técnico do Instituto Federal de Educação, Ciência e Tecnologia do Rio Grande do Norte, campus Parelhas, Brasil. </w:t>
      </w:r>
      <w:r>
        <w:rPr>
          <w:color w:val="000000"/>
          <w:rFonts w:ascii="Arial" w:hAnsi="Arial" w:eastAsia="Arial" w:cs="Arial"/>
          <w:sz w:val="24"/>
          <w:szCs w:val="24"/>
          <w:b w:val="1"/>
          <w:bCs w:val="1"/>
        </w:rPr>
        <w:t>Revista Principia</w:t>
      </w:r>
      <w:r>
        <w:rPr>
          <w:color w:val="000000"/>
          <w:rFonts w:ascii="Arial" w:hAnsi="Arial" w:eastAsia="Arial" w:cs="Arial"/>
          <w:sz w:val="24"/>
          <w:szCs w:val="24"/>
          <w:b w:val="0"/>
          <w:bCs w:val="0"/>
        </w:rPr>
        <w: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João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Pessoa,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v.</w:t>
      </w:r>
      <w:r>
        <w:rPr>
          <w:color w:val="000000"/>
          <w:rFonts w:ascii="Arial" w:hAnsi="Arial" w:eastAsia="Arial" w:cs="Arial"/>
          <w:sz w:val="24"/>
          <w:szCs w:val="24"/>
          <w:b w:val="0"/>
          <w:bCs w:val="0"/>
        </w:rPr>
        <w:t> </w:t>
      </w:r>
      <w:r>
        <w:rPr>
          <w:color w:val="000000"/>
          <w:rFonts w:ascii="Arial" w:hAnsi="Arial" w:eastAsia="Arial" w:cs="Arial"/>
          <w:sz w:val="24"/>
          <w:szCs w:val="24"/>
          <w:b w:val="0"/>
          <w:bCs w:val="0"/>
        </w:rPr>
        <w:t>62,</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e8545,</w:t>
      </w:r>
      <w:r>
        <w:rPr>
          <w:color w:val="000000"/>
          <w:rFonts w:ascii="Arial" w:hAnsi="Arial" w:eastAsia="Arial" w:cs="Arial"/>
          <w:sz w:val="24"/>
          <w:szCs w:val="24"/>
          <w:b w:val="0"/>
          <w:bCs w:val="0"/>
        </w:rPr>
        <w:t> </w:t>
      </w:r>
      <w:r>
        <w:rPr>
          <w:color w:val="000000"/>
          <w:rFonts w:ascii="Arial" w:hAnsi="Arial" w:eastAsia="Arial" w:cs="Arial"/>
          <w:sz w:val="24"/>
          <w:szCs w:val="24"/>
          <w:b w:val="0"/>
          <w:bCs w:val="0"/>
        </w:rPr>
        <w:t>2025.</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DOI:</w:t>
      </w:r>
      <w:r>
        <w:rPr>
          <w:color w:val="000000"/>
          <w:rFonts w:ascii="Arial" w:hAnsi="Arial" w:eastAsia="Arial" w:cs="Arial"/>
          <w:sz w:val="24"/>
          <w:szCs w:val="24"/>
          <w:b w:val="0"/>
          <w:bCs w:val="0"/>
        </w:rPr>
        <w:t> </w:t>
      </w:r>
      <w:r>
        <w:rPr>
          <w:color w:val="000000"/>
          <w:rFonts w:ascii="Arial" w:hAnsi="Arial" w:eastAsia="Arial" w:cs="Arial"/>
          <w:sz w:val="24"/>
          <w:szCs w:val="24"/>
          <w:b w:val="0"/>
          <w:bCs w:val="0"/>
        </w:rPr>
        <w:t>10.18265/2447-9187a2024id8545. Disponível em: </w:t>
      </w:r>
      <w:hyperlink r:id="rId8">
        <w:r>
          <w:rPr>
            <w:rFonts w:ascii="Arial" w:hAnsi="Arial" w:eastAsia="Arial" w:cs="Arial"/>
            <w:sz w:val="24"/>
            <w:szCs w:val="24"/>
            <w:b w:val="0"/>
            <w:bCs w:val="0"/>
          </w:rPr>
          <w:t>https://doi.org/10.18265/2447-9187a2024id8545</w:t>
        </w:r>
      </w:hyperlink>
      <w:r>
        <w:rPr>
          <w:color w:val="000000"/>
          <w:rFonts w:ascii="Arial" w:hAnsi="Arial" w:eastAsia="Arial" w:cs="Arial"/>
          <w:sz w:val="24"/>
          <w:szCs w:val="24"/>
          <w:b w:val="0"/>
          <w:bCs w:val="0"/>
        </w:rPr>
        <w:t>. Acesso em: 13 set. </w:t>
      </w:r>
      <w:r>
        <w:rPr>
          <w:color w:val="000000"/>
          <w:rFonts w:ascii="Arial" w:hAnsi="Arial" w:eastAsia="Arial" w:cs="Arial"/>
          <w:sz w:val="24"/>
          <w:szCs w:val="24"/>
          <w:b w:val="0"/>
          <w:bCs w:val="0"/>
        </w:rPr>
        <w:t>2026.</w:t>
      </w:r>
    </w:p>
    <w:p>
      <w:pPr>
        <w:pStyle w:val="PGReferences"/>
        <w:widowControl/>
        <w:spacing w:before="0" w:after="240" w:line="240" w:lineRule="auto"/>
        <w:ind w:left="0" w:right="0" w:firstLine="0"/>
        <w:jc w:val="left"/>
      </w:pPr>
      <w:r>
        <w:rPr>
          <w:color w:val="000000"/>
          <w:rFonts w:ascii="Arial" w:hAnsi="Arial" w:eastAsia="Arial" w:cs="Arial"/>
          <w:sz w:val="24"/>
          <w:szCs w:val="24"/>
          <w:b w:val="0"/>
          <w:bCs w:val="0"/>
        </w:rPr>
        <w:t>DÍAZ-LEYVA, Teodoro; CHAMORRO-ATALAYA, Omar. Analysis of learning difficulties in object oriented programming in systems engineering students at UNTELS.</w:t>
      </w:r>
      <w:r>
        <w:rPr>
          <w:color w:val="000000"/>
          <w:rFonts w:ascii="Arial" w:hAnsi="Arial" w:eastAsia="Arial" w:cs="Arial"/>
          <w:sz w:val="24"/>
          <w:szCs w:val="24"/>
          <w:b w:val="0"/>
          <w:bCs w:val="0"/>
        </w:rPr>
        <w:t> </w:t>
      </w:r>
      <w:r>
        <w:rPr>
          <w:color w:val="000000"/>
          <w:rFonts w:ascii="Arial" w:hAnsi="Arial" w:eastAsia="Arial" w:cs="Arial"/>
          <w:sz w:val="24"/>
          <w:szCs w:val="24"/>
          <w:b w:val="1"/>
          <w:bCs w:val="1"/>
        </w:rPr>
        <w:t>Advances</w:t>
      </w:r>
      <w:r>
        <w:rPr>
          <w:color w:val="000000"/>
          <w:rFonts w:ascii="Arial" w:hAnsi="Arial" w:eastAsia="Arial" w:cs="Arial"/>
          <w:sz w:val="24"/>
          <w:szCs w:val="24"/>
          <w:b w:val="1"/>
          <w:bCs w:val="1"/>
        </w:rPr>
        <w:t> </w:t>
      </w:r>
      <w:r>
        <w:rPr>
          <w:color w:val="000000"/>
          <w:rFonts w:ascii="Arial" w:hAnsi="Arial" w:eastAsia="Arial" w:cs="Arial"/>
          <w:sz w:val="24"/>
          <w:szCs w:val="24"/>
          <w:b w:val="1"/>
          <w:bCs w:val="1"/>
        </w:rPr>
        <w:t>in</w:t>
      </w:r>
      <w:r>
        <w:rPr>
          <w:color w:val="000000"/>
          <w:rFonts w:ascii="Arial" w:hAnsi="Arial" w:eastAsia="Arial" w:cs="Arial"/>
          <w:sz w:val="24"/>
          <w:szCs w:val="24"/>
          <w:b w:val="1"/>
          <w:bCs w:val="1"/>
        </w:rPr>
        <w:t> </w:t>
      </w:r>
      <w:r>
        <w:rPr>
          <w:color w:val="000000"/>
          <w:rFonts w:ascii="Arial" w:hAnsi="Arial" w:eastAsia="Arial" w:cs="Arial"/>
          <w:sz w:val="24"/>
          <w:szCs w:val="24"/>
          <w:b w:val="1"/>
          <w:bCs w:val="1"/>
        </w:rPr>
        <w:t>Science,</w:t>
      </w:r>
      <w:r>
        <w:rPr>
          <w:color w:val="000000"/>
          <w:rFonts w:ascii="Arial" w:hAnsi="Arial" w:eastAsia="Arial" w:cs="Arial"/>
          <w:sz w:val="24"/>
          <w:szCs w:val="24"/>
          <w:b w:val="1"/>
          <w:bCs w:val="1"/>
        </w:rPr>
        <w:t> </w:t>
      </w:r>
      <w:r>
        <w:rPr>
          <w:color w:val="000000"/>
          <w:rFonts w:ascii="Arial" w:hAnsi="Arial" w:eastAsia="Arial" w:cs="Arial"/>
          <w:sz w:val="24"/>
          <w:szCs w:val="24"/>
          <w:b w:val="1"/>
          <w:bCs w:val="1"/>
        </w:rPr>
        <w:t>Technology</w:t>
      </w:r>
      <w:r>
        <w:rPr>
          <w:color w:val="000000"/>
          <w:rFonts w:ascii="Arial" w:hAnsi="Arial" w:eastAsia="Arial" w:cs="Arial"/>
          <w:sz w:val="24"/>
          <w:szCs w:val="24"/>
          <w:b w:val="1"/>
          <w:bCs w:val="1"/>
        </w:rPr>
        <w:t> </w:t>
      </w:r>
      <w:r>
        <w:rPr>
          <w:color w:val="000000"/>
          <w:rFonts w:ascii="Arial" w:hAnsi="Arial" w:eastAsia="Arial" w:cs="Arial"/>
          <w:sz w:val="24"/>
          <w:szCs w:val="24"/>
          <w:b w:val="1"/>
          <w:bCs w:val="1"/>
        </w:rPr>
        <w:t>and</w:t>
      </w:r>
      <w:r>
        <w:rPr>
          <w:color w:val="000000"/>
          <w:rFonts w:ascii="Arial" w:hAnsi="Arial" w:eastAsia="Arial" w:cs="Arial"/>
          <w:sz w:val="24"/>
          <w:szCs w:val="24"/>
          <w:b w:val="1"/>
          <w:bCs w:val="1"/>
        </w:rPr>
        <w:t> </w:t>
      </w:r>
      <w:r>
        <w:rPr>
          <w:color w:val="000000"/>
          <w:rFonts w:ascii="Arial" w:hAnsi="Arial" w:eastAsia="Arial" w:cs="Arial"/>
          <w:sz w:val="24"/>
          <w:szCs w:val="24"/>
          <w:b w:val="1"/>
          <w:bCs w:val="1"/>
        </w:rPr>
        <w:t>Engineering</w:t>
      </w:r>
      <w:r>
        <w:rPr>
          <w:color w:val="000000"/>
          <w:rFonts w:ascii="Arial" w:hAnsi="Arial" w:eastAsia="Arial" w:cs="Arial"/>
          <w:sz w:val="24"/>
          <w:szCs w:val="24"/>
          <w:b w:val="1"/>
          <w:bCs w:val="1"/>
        </w:rPr>
        <w:t> </w:t>
      </w:r>
      <w:r>
        <w:rPr>
          <w:color w:val="000000"/>
          <w:rFonts w:ascii="Arial" w:hAnsi="Arial" w:eastAsia="Arial" w:cs="Arial"/>
          <w:sz w:val="24"/>
          <w:szCs w:val="24"/>
          <w:b w:val="1"/>
          <w:bCs w:val="1"/>
        </w:rPr>
        <w:t>Systems</w:t>
      </w:r>
      <w:r>
        <w:rPr>
          <w:color w:val="000000"/>
          <w:rFonts w:ascii="Arial" w:hAnsi="Arial" w:eastAsia="Arial" w:cs="Arial"/>
          <w:sz w:val="24"/>
          <w:szCs w:val="24"/>
          <w:b w:val="1"/>
          <w:bCs w:val="1"/>
        </w:rPr>
        <w:t> </w:t>
      </w:r>
      <w:r>
        <w:rPr>
          <w:color w:val="000000"/>
          <w:rFonts w:ascii="Arial" w:hAnsi="Arial" w:eastAsia="Arial" w:cs="Arial"/>
          <w:sz w:val="24"/>
          <w:szCs w:val="24"/>
          <w:b w:val="1"/>
          <w:bCs w:val="1"/>
        </w:rPr>
        <w:t>Journal</w:t>
      </w:r>
      <w:r>
        <w:rPr>
          <w:color w:val="000000"/>
          <w:rFonts w:ascii="Arial" w:hAnsi="Arial" w:eastAsia="Arial" w:cs="Arial"/>
          <w:sz w:val="24"/>
          <w:szCs w:val="24"/>
          <w:b w:val="0"/>
          <w:bCs w:val="0"/>
        </w:rPr>
        <w:t>,</w:t>
      </w:r>
      <w:r>
        <w:rPr>
          <w:color w:val="000000"/>
          <w:rFonts w:ascii="Arial" w:hAnsi="Arial" w:eastAsia="Arial" w:cs="Arial"/>
          <w:sz w:val="24"/>
          <w:szCs w:val="24"/>
          <w:b w:val="0"/>
          <w:bCs w:val="0"/>
        </w:rPr>
        <w:t xml:space="preserve"> v. 5, n. 6, p. 1704-1709, 2020. DOI: 10.25046/aj0506203. Disponível em:</w:t>
      </w:r>
      <w:r>
        <w:rPr>
          <w:color w:val="000000"/>
          <w:rFonts w:ascii="Arial" w:hAnsi="Arial" w:eastAsia="Arial" w:cs="Arial"/>
          <w:sz w:val="24"/>
          <w:szCs w:val="24"/>
          <w:b w:val="0"/>
          <w:bCs w:val="0"/>
        </w:rPr>
        <w:t xml:space="preserve"> https://doi.org/10.25046/aj0506203. Acesso em: 13 set. 2026.</w:t>
      </w:r>
    </w:p>
    <w:p>
      <w:pPr>
        <w:pStyle w:val="PGReferences"/>
        <w:widowControl/>
        <w:spacing w:before="0" w:after="240" w:line="240" w:lineRule="auto"/>
        <w:ind w:left="0" w:right="0" w:firstLine="0"/>
        <w:jc w:val="left"/>
      </w:pPr>
      <w:r>
        <w:rPr>
          <w:color w:val="000000"/>
          <w:rFonts w:ascii="Arial" w:hAnsi="Arial" w:eastAsia="Arial" w:cs="Arial"/>
          <w:sz w:val="24"/>
          <w:szCs w:val="24"/>
          <w:b w:val="0"/>
          <w:bCs w:val="0"/>
        </w:rPr>
        <w:t>FIGUEIREDO, Karen da Silva; RIBEIRO, Jivago Medeiros; SOUZA, Raphael; ANGELO, Vinicius Raniero. Uma abordagem gamificada para o ensino de programação orientada a objetos. In: WORKSHOP SOBRE EDUCAÇÃO EM COMPUTAÇÃO,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23.,</w:t>
      </w:r>
      <w:r>
        <w:rPr>
          <w:color w:val="000000"/>
          <w:rFonts w:ascii="Arial" w:hAnsi="Arial" w:eastAsia="Arial" w:cs="Arial"/>
          <w:sz w:val="24"/>
          <w:szCs w:val="24"/>
          <w:b w:val="0"/>
          <w:bCs w:val="0"/>
        </w:rPr>
        <w:t> </w:t>
      </w:r>
      <w:r>
        <w:rPr>
          <w:color w:val="000000"/>
          <w:rFonts w:ascii="Arial" w:hAnsi="Arial" w:eastAsia="Arial" w:cs="Arial"/>
          <w:sz w:val="24"/>
          <w:szCs w:val="24"/>
          <w:b w:val="0"/>
          <w:bCs w:val="0"/>
        </w:rPr>
        <w:t>2015,</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Recife.</w:t>
      </w:r>
      <w:r>
        <w:rPr>
          <w:color w:val="000000"/>
          <w:rFonts w:ascii="Arial" w:hAnsi="Arial" w:eastAsia="Arial" w:cs="Arial"/>
          <w:sz w:val="24"/>
          <w:szCs w:val="24"/>
          <w:b w:val="0"/>
          <w:bCs w:val="0"/>
        </w:rPr>
        <w:t> </w:t>
      </w:r>
      <w:r>
        <w:rPr>
          <w:color w:val="000000"/>
          <w:rFonts w:ascii="Arial" w:hAnsi="Arial" w:eastAsia="Arial" w:cs="Arial"/>
          <w:sz w:val="24"/>
          <w:szCs w:val="24"/>
          <w:b w:val="1"/>
          <w:bCs w:val="1"/>
        </w:rPr>
        <w:t>Anais</w:t>
      </w:r>
      <w:r>
        <w:rPr>
          <w:color w:val="000000"/>
          <w:rFonts w:ascii="Arial" w:hAnsi="Arial" w:eastAsia="Arial" w:cs="Arial"/>
          <w:sz w:val="24"/>
          <w:szCs w:val="24"/>
          <w:b w:val="1"/>
          <w:bCs w:val="1"/>
        </w:rPr>
        <w:t> </w:t>
      </w:r>
      <w:r>
        <w:rPr>
          <w:color w:val="000000"/>
          <w:rFonts w:ascii="Arial" w:hAnsi="Arial" w:eastAsia="Arial" w:cs="Arial"/>
          <w:sz w:val="24"/>
          <w:szCs w:val="24"/>
          <w:b w:val="1"/>
          <w:bCs w:val="1"/>
        </w:rPr>
        <w:t>[...]</w:t>
      </w:r>
      <w:r>
        <w:rPr>
          <w:color w:val="000000"/>
          <w:rFonts w:ascii="Arial" w:hAnsi="Arial" w:eastAsia="Arial" w:cs="Arial"/>
          <w:sz w:val="24"/>
          <w:szCs w:val="24"/>
          <w:b w:val="0"/>
          <w:bCs w:val="0"/>
        </w:rPr>
        <w: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Porto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Alegre: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Sociedade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Brasileira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 Computação, 2015. p. 316-325. DOI: 10.5753/wei.2015.10248. Disponível em: </w:t>
      </w:r>
      <w:hyperlink r:id="rId10">
        <w:r>
          <w:rPr>
            <w:rFonts w:ascii="Arial" w:hAnsi="Arial" w:eastAsia="Arial" w:cs="Arial"/>
            <w:sz w:val="24"/>
            <w:szCs w:val="24"/>
            <w:b w:val="0"/>
            <w:bCs w:val="0"/>
          </w:rPr>
          <w:t>https://doi.org/10.5753/wei.2015.10248</w:t>
        </w:r>
      </w:hyperlink>
      <w:r>
        <w:rPr>
          <w:color w:val="000000"/>
          <w:rFonts w:ascii="Arial" w:hAnsi="Arial" w:eastAsia="Arial" w:cs="Arial"/>
          <w:sz w:val="24"/>
          <w:szCs w:val="24"/>
          <w:b w:val="0"/>
          <w:bCs w:val="0"/>
        </w:rPr>
        <w:t>. Acesso em: 13 set. 2026.</w:t>
      </w:r>
    </w:p>
    <w:p>
      <w:pPr>
        <w:pStyle w:val="PGReferences"/>
        <w:widowControl/>
        <w:spacing w:before="0" w:after="240" w:line="240" w:lineRule="auto"/>
        <w:ind w:left="0" w:right="0" w:firstLine="0"/>
        <w:jc w:val="left"/>
      </w:pPr>
      <w:r>
        <w:rPr>
          <w:color w:val="000000"/>
          <w:rFonts w:ascii="Arial" w:hAnsi="Arial" w:eastAsia="Arial" w:cs="Arial"/>
          <w:sz w:val="24"/>
          <w:szCs w:val="24"/>
          <w:b w:val="0"/>
          <w:bCs w:val="0"/>
        </w:rPr>
        <w:t>GERHARDT,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Tatiana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Engel;</w:t>
      </w:r>
      <w:r>
        <w:rPr>
          <w:color w:val="000000"/>
          <w:rFonts w:ascii="Arial" w:hAnsi="Arial" w:eastAsia="Arial" w:cs="Arial"/>
          <w:sz w:val="24"/>
          <w:szCs w:val="24"/>
          <w:b w:val="0"/>
          <w:bCs w:val="0"/>
        </w:rPr>
        <w:t> </w:t>
      </w:r>
      <w:r>
        <w:rPr>
          <w:color w:val="000000"/>
          <w:rFonts w:ascii="Arial" w:hAnsi="Arial" w:eastAsia="Arial" w:cs="Arial"/>
          <w:sz w:val="24"/>
          <w:szCs w:val="24"/>
          <w:b w:val="0"/>
          <w:bCs w:val="0"/>
        </w:rPr>
        <w:t>SILVEIRA,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Denise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Tolfo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(org.). </w:t>
      </w:r>
      <w:r>
        <w:rPr>
          <w:color w:val="000000"/>
          <w:rFonts w:ascii="Arial" w:hAnsi="Arial" w:eastAsia="Arial" w:cs="Arial"/>
          <w:sz w:val="24"/>
          <w:szCs w:val="24"/>
          <w:b w:val="1"/>
          <w:bCs w:val="1"/>
        </w:rPr>
        <w:t>Métodos de</w:t>
      </w:r>
      <w:r>
        <w:rPr>
          <w:color w:val="000000"/>
          <w:rFonts w:ascii="Arial" w:hAnsi="Arial" w:eastAsia="Arial" w:cs="Arial"/>
          <w:sz w:val="24"/>
          <w:szCs w:val="24"/>
          <w:b w:val="1"/>
          <w:bCs w:val="1"/>
        </w:rPr>
        <w:t> </w:t>
      </w:r>
      <w:r>
        <w:rPr>
          <w:color w:val="000000"/>
          <w:rFonts w:ascii="Arial" w:hAnsi="Arial" w:eastAsia="Arial" w:cs="Arial"/>
          <w:sz w:val="24"/>
          <w:szCs w:val="24"/>
          <w:b w:val="1"/>
          <w:bCs w:val="1"/>
        </w:rPr>
        <w:t>pesquisa</w:t>
      </w:r>
      <w:r>
        <w:rPr>
          <w:color w:val="000000"/>
          <w:rFonts w:ascii="Arial" w:hAnsi="Arial" w:eastAsia="Arial" w:cs="Arial"/>
          <w:sz w:val="24"/>
          <w:szCs w:val="24"/>
          <w:b w:val="0"/>
          <w:bCs w:val="0"/>
        </w:rPr>
        <w:t>. Porto Alegre: Editora da Universidade Federal do Rio Grande do Sul, 2009. 120 p. (Série Educação a Distância). Disponível em: </w:t>
      </w:r>
      <w:hyperlink r:id="rId11">
        <w:r>
          <w:rPr>
            <w:rFonts w:ascii="Arial" w:hAnsi="Arial" w:eastAsia="Arial" w:cs="Arial"/>
            <w:sz w:val="24"/>
            <w:szCs w:val="24"/>
            <w:b w:val="0"/>
            <w:bCs w:val="0"/>
          </w:rPr>
          <w:t>https://www.lume.ufrgs.br/bitstream/handle/10183/213804/000728734.pdf</w:t>
        </w:r>
      </w:hyperlink>
      <w:r>
        <w:rPr>
          <w:color w:val="000000"/>
          <w:rFonts w:ascii="Arial" w:hAnsi="Arial" w:eastAsia="Arial" w:cs="Arial"/>
          <w:sz w:val="24"/>
          <w:szCs w:val="24"/>
          <w:b w:val="0"/>
          <w:bCs w:val="0"/>
        </w:rPr>
        <w:t>. Acesso em: 21 set. 2026.</w:t>
      </w:r>
    </w:p>
    <w:p>
      <w:pPr>
        <w:pStyle w:val="PGReferences"/>
        <w:widowControl/>
        <w:spacing w:before="0" w:after="240" w:line="240" w:lineRule="auto"/>
        <w:ind w:left="0" w:right="0" w:firstLine="0"/>
        <w:jc w:val="left"/>
      </w:pPr>
      <w:r>
        <w:rPr>
          <w:color w:val="000000"/>
          <w:rFonts w:ascii="Arial" w:hAnsi="Arial" w:eastAsia="Arial" w:cs="Arial"/>
          <w:sz w:val="24"/>
          <w:szCs w:val="24"/>
          <w:b w:val="0"/>
          <w:bCs w:val="0"/>
        </w:rPr>
        <w:t>HENRIQUE,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Mychelline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Souto;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REBOUÇAS,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Ayla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Débora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Dantas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Souza.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Objetos</w:t>
      </w:r>
      <w:r>
        <w:rPr>
          <w:color w:val="000000"/>
          <w:rFonts w:ascii="Arial" w:hAnsi="Arial" w:eastAsia="Arial" w:cs="Arial"/>
          <w:sz w:val="24"/>
          <w:szCs w:val="24"/>
          <w:b w:val="0"/>
          <w:bCs w:val="0"/>
        </w:rPr>
        <w:t> </w:t>
      </w:r>
      <w:r>
        <w:rPr>
          <w:color w:val="000000"/>
          <w:rFonts w:ascii="Arial" w:hAnsi="Arial" w:eastAsia="Arial" w:cs="Arial"/>
          <w:sz w:val="24"/>
          <w:szCs w:val="24"/>
          <w:b w:val="0"/>
          <w:bCs w:val="0"/>
        </w:rPr>
        <w:t>de aprendizagem para auxiliar o ensino de conceitos do paradigma de programação orientada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w:t>
      </w:r>
      <w:r>
        <w:rPr>
          <w:color w:val="000000"/>
          <w:rFonts w:ascii="Arial" w:hAnsi="Arial" w:eastAsia="Arial" w:cs="Arial"/>
          <w:sz w:val="24"/>
          <w:szCs w:val="24"/>
          <w:b w:val="0"/>
          <w:bCs w:val="0"/>
        </w:rPr>
        <w:t> </w:t>
      </w:r>
      <w:r>
        <w:rPr>
          <w:color w:val="000000"/>
          <w:rFonts w:ascii="Arial" w:hAnsi="Arial" w:eastAsia="Arial" w:cs="Arial"/>
          <w:sz w:val="24"/>
          <w:szCs w:val="24"/>
          <w:b w:val="0"/>
          <w:bCs w:val="0"/>
        </w:rPr>
        <w:t>objetos.</w:t>
      </w:r>
      <w:r>
        <w:rPr>
          <w:color w:val="000000"/>
          <w:rFonts w:ascii="Arial" w:hAnsi="Arial" w:eastAsia="Arial" w:cs="Arial"/>
          <w:sz w:val="24"/>
          <w:szCs w:val="24"/>
          <w:b w:val="0"/>
          <w:bCs w:val="0"/>
        </w:rPr>
        <w:t> </w:t>
      </w:r>
      <w:r>
        <w:rPr>
          <w:color w:val="000000"/>
          <w:rFonts w:ascii="Arial" w:hAnsi="Arial" w:eastAsia="Arial" w:cs="Arial"/>
          <w:sz w:val="24"/>
          <w:szCs w:val="24"/>
          <w:b w:val="1"/>
          <w:bCs w:val="1"/>
        </w:rPr>
        <w:t>Revista</w:t>
      </w:r>
      <w:r>
        <w:rPr>
          <w:color w:val="000000"/>
          <w:rFonts w:ascii="Arial" w:hAnsi="Arial" w:eastAsia="Arial" w:cs="Arial"/>
          <w:sz w:val="24"/>
          <w:szCs w:val="24"/>
          <w:b w:val="1"/>
          <w:bCs w:val="1"/>
        </w:rPr>
        <w:t> </w:t>
      </w:r>
      <w:r>
        <w:rPr>
          <w:color w:val="000000"/>
          <w:rFonts w:ascii="Arial" w:hAnsi="Arial" w:eastAsia="Arial" w:cs="Arial"/>
          <w:sz w:val="24"/>
          <w:szCs w:val="24"/>
          <w:b w:val="1"/>
          <w:bCs w:val="1"/>
        </w:rPr>
        <w:t>Novas</w:t>
      </w:r>
      <w:r>
        <w:rPr>
          <w:color w:val="000000"/>
          <w:rFonts w:ascii="Arial" w:hAnsi="Arial" w:eastAsia="Arial" w:cs="Arial"/>
          <w:sz w:val="24"/>
          <w:szCs w:val="24"/>
          <w:b w:val="1"/>
          <w:bCs w:val="1"/>
        </w:rPr>
        <w:t> </w:t>
      </w:r>
      <w:r>
        <w:rPr>
          <w:color w:val="000000"/>
          <w:rFonts w:ascii="Arial" w:hAnsi="Arial" w:eastAsia="Arial" w:cs="Arial"/>
          <w:sz w:val="24"/>
          <w:szCs w:val="24"/>
          <w:b w:val="1"/>
          <w:bCs w:val="1"/>
        </w:rPr>
        <w:t>Tecnologias</w:t>
      </w:r>
      <w:r>
        <w:rPr>
          <w:color w:val="000000"/>
          <w:rFonts w:ascii="Arial" w:hAnsi="Arial" w:eastAsia="Arial" w:cs="Arial"/>
          <w:sz w:val="24"/>
          <w:szCs w:val="24"/>
          <w:b w:val="1"/>
          <w:bCs w:val="1"/>
        </w:rPr>
        <w:t> </w:t>
      </w:r>
      <w:r>
        <w:rPr>
          <w:color w:val="000000"/>
          <w:rFonts w:ascii="Arial" w:hAnsi="Arial" w:eastAsia="Arial" w:cs="Arial"/>
          <w:sz w:val="24"/>
          <w:szCs w:val="24"/>
          <w:b w:val="1"/>
          <w:bCs w:val="1"/>
        </w:rPr>
        <w:t>na</w:t>
      </w:r>
      <w:r>
        <w:rPr>
          <w:color w:val="000000"/>
          <w:rFonts w:ascii="Arial" w:hAnsi="Arial" w:eastAsia="Arial" w:cs="Arial"/>
          <w:sz w:val="24"/>
          <w:szCs w:val="24"/>
          <w:b w:val="1"/>
          <w:bCs w:val="1"/>
        </w:rPr>
        <w:t> </w:t>
      </w:r>
      <w:r>
        <w:rPr>
          <w:color w:val="000000"/>
          <w:rFonts w:ascii="Arial" w:hAnsi="Arial" w:eastAsia="Arial" w:cs="Arial"/>
          <w:sz w:val="24"/>
          <w:szCs w:val="24"/>
          <w:b w:val="1"/>
          <w:bCs w:val="1"/>
        </w:rPr>
        <w:t>Educação</w:t>
      </w:r>
      <w:r>
        <w:rPr>
          <w:color w:val="000000"/>
          <w:rFonts w:ascii="Arial" w:hAnsi="Arial" w:eastAsia="Arial" w:cs="Arial"/>
          <w:sz w:val="24"/>
          <w:szCs w:val="24"/>
          <w:b w:val="0"/>
          <w:bCs w:val="0"/>
        </w:rPr>
        <w:t>,</w:t>
      </w:r>
      <w:r>
        <w:rPr>
          <w:color w:val="000000"/>
          <w:rFonts w:ascii="Arial" w:hAnsi="Arial" w:eastAsia="Arial" w:cs="Arial"/>
          <w:sz w:val="24"/>
          <w:szCs w:val="24"/>
          <w:b w:val="0"/>
          <w:bCs w:val="0"/>
        </w:rPr>
        <w:t> </w:t>
      </w:r>
      <w:r>
        <w:rPr>
          <w:color w:val="000000"/>
          <w:rFonts w:ascii="Arial" w:hAnsi="Arial" w:eastAsia="Arial" w:cs="Arial"/>
          <w:sz w:val="24"/>
          <w:szCs w:val="24"/>
          <w:b w:val="0"/>
          <w:bCs w:val="0"/>
        </w:rPr>
        <w:t>Porto</w:t>
      </w:r>
      <w:r>
        <w:rPr>
          <w:color w:val="000000"/>
          <w:rFonts w:ascii="Arial" w:hAnsi="Arial" w:eastAsia="Arial" w:cs="Arial"/>
          <w:sz w:val="24"/>
          <w:szCs w:val="24"/>
          <w:b w:val="0"/>
          <w:bCs w:val="0"/>
        </w:rPr>
        <w:t> </w:t>
      </w:r>
      <w:r>
        <w:rPr>
          <w:color w:val="000000"/>
          <w:rFonts w:ascii="Arial" w:hAnsi="Arial" w:eastAsia="Arial" w:cs="Arial"/>
          <w:sz w:val="24"/>
          <w:szCs w:val="24"/>
          <w:b w:val="0"/>
          <w:bCs w:val="0"/>
        </w:rPr>
        <w:t>Alegre,</w:t>
      </w:r>
      <w:r>
        <w:rPr>
          <w:color w:val="000000"/>
          <w:rFonts w:ascii="Arial" w:hAnsi="Arial" w:eastAsia="Arial" w:cs="Arial"/>
          <w:sz w:val="24"/>
          <w:szCs w:val="24"/>
          <w:b w:val="0"/>
          <w:bCs w:val="0"/>
        </w:rPr>
        <w:t> </w:t>
      </w:r>
      <w:r>
        <w:rPr>
          <w:color w:val="000000"/>
          <w:rFonts w:ascii="Arial" w:hAnsi="Arial" w:eastAsia="Arial" w:cs="Arial"/>
          <w:sz w:val="24"/>
          <w:szCs w:val="24"/>
          <w:b w:val="0"/>
          <w:bCs w:val="0"/>
        </w:rPr>
        <w:t>v.</w:t>
      </w:r>
      <w:r>
        <w:rPr>
          <w:color w:val="000000"/>
          <w:rFonts w:ascii="Arial" w:hAnsi="Arial" w:eastAsia="Arial" w:cs="Arial"/>
          <w:sz w:val="24"/>
          <w:szCs w:val="24"/>
          <w:b w:val="0"/>
          <w:bCs w:val="0"/>
        </w:rPr>
        <w:t> </w:t>
      </w:r>
      <w:r>
        <w:rPr>
          <w:color w:val="000000"/>
          <w:rFonts w:ascii="Arial" w:hAnsi="Arial" w:eastAsia="Arial" w:cs="Arial"/>
          <w:sz w:val="24"/>
          <w:szCs w:val="24"/>
          <w:b w:val="0"/>
          <w:bCs w:val="0"/>
        </w:rPr>
        <w:t>13,</w:t>
      </w:r>
      <w:r>
        <w:rPr>
          <w:color w:val="000000"/>
          <w:rFonts w:ascii="Arial" w:hAnsi="Arial" w:eastAsia="Arial" w:cs="Arial"/>
          <w:sz w:val="24"/>
          <w:szCs w:val="24"/>
          <w:b w:val="0"/>
          <w:bCs w:val="0"/>
        </w:rPr>
        <w:t xml:space="preserve"> n. 2, 2015. DOI: 10.22456/1679-1916.61433. Disponível em:</w:t>
      </w:r>
      <w:r>
        <w:rPr>
          <w:color w:val="000000"/>
          <w:rFonts w:ascii="Arial" w:hAnsi="Arial" w:eastAsia="Arial" w:cs="Arial"/>
          <w:sz w:val="24"/>
          <w:szCs w:val="24"/>
          <w:b w:val="0"/>
          <w:bCs w:val="0"/>
        </w:rPr>
        <w:t xml:space="preserve"> https://doi.org/10.22456/1679-1916.61433. Acesso em: 13 set. 2026.</w:t>
      </w:r>
    </w:p>
    <w:p>
      <w:pPr>
        <w:pStyle w:val="PGReferences"/>
        <w:widowControl/>
        <w:spacing w:before="0" w:after="240" w:line="240" w:lineRule="auto"/>
        <w:ind w:left="0" w:right="0" w:firstLine="0"/>
        <w:jc w:val="left"/>
      </w:pPr>
      <w:r>
        <w:rPr>
          <w:rFonts w:ascii="Arial" w:hAnsi="Arial" w:eastAsia="Arial" w:cs="Arial"/>
          <w:sz w:val="24"/>
          <w:szCs w:val="24"/>
          <w:b w:val="0"/>
          <w:bCs w:val="0"/>
        </w:rPr>
        <w:t xml:space="preserve">HERZOG, Timon. </w:t>
      </w:r>
      <w:r>
        <w:rPr>
          <w:rFonts w:ascii="Arial" w:hAnsi="Arial" w:eastAsia="Arial" w:cs="Arial"/>
          <w:sz w:val="24"/>
          <w:szCs w:val="24"/>
          <w:b w:val="1"/>
          <w:bCs w:val="1"/>
        </w:rPr>
        <w:t>The Farmer Was Replaced</w:t>
      </w:r>
      <w:r>
        <w:rPr>
          <w:rFonts w:ascii="Arial" w:hAnsi="Arial" w:eastAsia="Arial" w:cs="Arial"/>
          <w:sz w:val="24"/>
          <w:szCs w:val="24"/>
          <w:b w:val="0"/>
          <w:bCs w:val="0"/>
        </w:rPr>
        <w:t>. Steam, 2025. Disponível em: https://store.steampowered.com/app/2060160/The_Farmer_Was_Replaced/. Acesso em: 4 out. 2026.</w:t>
      </w:r>
    </w:p>
    <w:p>
      <w:pPr>
        <w:pStyle w:val="PGReferences"/>
        <w:widowControl/>
        <w:spacing w:before="0" w:after="240" w:line="240" w:lineRule="auto"/>
        <w:ind w:left="0" w:right="0" w:firstLine="0"/>
        <w:jc w:val="left"/>
      </w:pPr>
      <w:r>
        <w:rPr>
          <w:rFonts w:ascii="Arial" w:hAnsi="Arial" w:eastAsia="Arial" w:cs="Arial"/>
          <w:sz w:val="24"/>
          <w:szCs w:val="24"/>
          <w:b w:val="0"/>
          <w:bCs w:val="0"/>
        </w:rPr>
        <w:t xml:space="preserve">RED NEXUS GAMES. </w:t>
      </w:r>
      <w:r>
        <w:rPr>
          <w:rFonts w:ascii="Arial" w:hAnsi="Arial" w:eastAsia="Arial" w:cs="Arial"/>
          <w:sz w:val="24"/>
          <w:szCs w:val="24"/>
          <w:b w:val="1"/>
          <w:bCs w:val="1"/>
        </w:rPr>
        <w:t>Peglin</w:t>
      </w:r>
      <w:r>
        <w:rPr>
          <w:rFonts w:ascii="Arial" w:hAnsi="Arial" w:eastAsia="Arial" w:cs="Arial"/>
          <w:sz w:val="24"/>
          <w:szCs w:val="24"/>
          <w:b w:val="0"/>
          <w:bCs w:val="0"/>
        </w:rPr>
        <w:t>. Steam, 2024. Disponível em: https://store.steampowered.com/app/1296610/Peglin/. Acesso em: 4 out. 2026.</w:t>
      </w:r>
    </w:p>
    <w:sectPr>
      <w:headerReference w:type="default" r:id="rId5"/>
      <w:pgSz w:w="11906" w:h="16838"/>
      <w:pgMar w:top="1701" w:right="1134" w:bottom="1134" w:left="1701" w:header="567" w:footer="0"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031B2" w14:textId="77777777" w:rsidR="00184136" w:rsidRDefault="008D1525">
    <w:pPr>
      <w:pStyle w:val="PGHeader"/>
      <w:widowControl/>
      <w:spacing w:before="0" w:after="0" w:line="240" w:lineRule="auto"/>
      <w:ind w:left="0" w:right="0" w:firstLine="0"/>
      <w:jc w:val="right"/>
    </w:pPr>
    <w:sdt>
      <w:sdtPr>
        <w:id w:val="-1342703437"/>
        <w:docPartObj>
          <w:docPartGallery w:val="Page Numbers (Top of Page)"/>
          <w:docPartUnique/>
        </w:docPartObj>
      </w:sdtPr>
      <w:sdtEndPr/>
      <w:sdtContent>
        <w:r w:rsidR="00184136">
          <w:rPr>
            <w:rFonts w:ascii="Arial" w:hAnsi="Arial"/>
            <w:sz w:val="20"/>
          </w:rPr>
          <w:fldChar w:fldCharType="begin"/>
        </w:r>
        <w:r w:rsidR="00184136">
          <w:rPr>
            <w:rFonts w:ascii="Arial" w:hAnsi="Arial"/>
            <w:sz w:val="20"/>
          </w:rPr>
          <w:instrText>PAGE   \* MERGEFORMAT</w:instrText>
        </w:r>
        <w:r w:rsidR="00184136">
          <w:rPr>
            <w:rFonts w:ascii="Arial" w:hAnsi="Arial"/>
            <w:sz w:val="20"/>
          </w:rPr>
          <w:fldChar w:fldCharType="separate"/>
        </w:r>
        <w:r w:rsidR="00184136">
          <w:rPr>
            <w:rFonts w:ascii="Arial" w:hAnsi="Arial"/>
            <w:sz w:val="20"/>
          </w:rPr>
          <w:t>2</w:t>
        </w:r>
        <w:r w:rsidR="00184136">
          <w:rPr>
            <w:rFonts w:ascii="Arial" w:hAnsi="Arial"/>
            <w:sz w:val="20"/>
          </w:rPr>
          <w:fldChar w:fldCharType="end"/>
        </w:r>
      </w:sdtContent>
    </w:sdt>
  </w:p>
  <w:p w14:paraId="6A6F1D8D" w14:textId="7AA3BEDE" w:rsidR="002F005F" w:rsidRDefault="009F7B39">
    <w:pPr>
      <w:pStyle w:val="PGHeader"/>
      <w:widowControl/>
      <w:spacing w:before="0" w:after="0" w:line="240" w:lineRule="auto"/>
      <w:ind w:left="0" w:right="0" w:firstLine="0"/>
      <w:jc w:val="right"/>
    </w:pPr>
    <w:r>
      <w:rPr>
        <w:rFonts w:ascii="Arial" w:hAnsi="Arial"/>
        <w:sz w:val="20"/>
      </w:rPr>
      <w:drawing>
        <wp:inline distT="0" distB="0" distL="0" distR="0" wp14:anchorId="76DE4EE5" wp14:editId="5A1E59A0">
          <wp:extent cx="1516566" cy="495045"/>
          <wp:effectExtent l="0" t="0" r="7620" b="63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
                    <a:extLst>
                      <a:ext uri="{28A0092B-C50C-407E-A947-70E740481C1C}">
                        <a14:useLocalDpi xmlns:a14="http://schemas.microsoft.com/office/drawing/2010/main" val="0"/>
                      </a:ext>
                    </a:extLst>
                  </a:blip>
                  <a:stretch>
                    <a:fillRect/>
                  </a:stretch>
                </pic:blipFill>
                <pic:spPr>
                  <a:xfrm>
                    <a:off x="0" y="0"/>
                    <a:ext cx="1626244" cy="530846"/>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52" w:hanging="155"/>
      </w:pPr>
      <w:rPr>
        <w:rFonts w:hint="default" w:ascii="Arial MT" w:hAnsi="Arial MT" w:eastAsia="Arial MT" w:cs="Arial MT"/>
        <w:b w:val="0"/>
        <w:bCs w:val="0"/>
        <w:i w:val="0"/>
        <w:iCs w:val="0"/>
        <w:spacing w:val="0"/>
        <w:w w:val="100"/>
        <w:sz w:val="24"/>
        <w:szCs w:val="24"/>
        <w:lang w:val="pt-PT" w:eastAsia="en-US" w:bidi="ar-SA"/>
      </w:rPr>
    </w:lvl>
    <w:lvl w:ilvl="1">
      <w:start w:val="0"/>
      <w:numFmt w:val="bullet"/>
      <w:lvlText w:val="•"/>
      <w:lvlJc w:val="left"/>
      <w:pPr>
        <w:ind w:left="1709" w:hanging="155"/>
      </w:pPr>
      <w:rPr>
        <w:rFonts w:hint="default"/>
        <w:lang w:val="pt-PT" w:eastAsia="en-US" w:bidi="ar-SA"/>
      </w:rPr>
    </w:lvl>
    <w:lvl w:ilvl="2">
      <w:start w:val="0"/>
      <w:numFmt w:val="bullet"/>
      <w:lvlText w:val="•"/>
      <w:lvlJc w:val="left"/>
      <w:pPr>
        <w:ind w:left="2558" w:hanging="155"/>
      </w:pPr>
      <w:rPr>
        <w:rFonts w:hint="default"/>
        <w:lang w:val="pt-PT" w:eastAsia="en-US" w:bidi="ar-SA"/>
      </w:rPr>
    </w:lvl>
    <w:lvl w:ilvl="3">
      <w:start w:val="0"/>
      <w:numFmt w:val="bullet"/>
      <w:lvlText w:val="•"/>
      <w:lvlJc w:val="left"/>
      <w:pPr>
        <w:ind w:left="3408" w:hanging="155"/>
      </w:pPr>
      <w:rPr>
        <w:rFonts w:hint="default"/>
        <w:lang w:val="pt-PT" w:eastAsia="en-US" w:bidi="ar-SA"/>
      </w:rPr>
    </w:lvl>
    <w:lvl w:ilvl="4">
      <w:start w:val="0"/>
      <w:numFmt w:val="bullet"/>
      <w:lvlText w:val="•"/>
      <w:lvlJc w:val="left"/>
      <w:pPr>
        <w:ind w:left="4257" w:hanging="155"/>
      </w:pPr>
      <w:rPr>
        <w:rFonts w:hint="default"/>
        <w:lang w:val="pt-PT" w:eastAsia="en-US" w:bidi="ar-SA"/>
      </w:rPr>
    </w:lvl>
    <w:lvl w:ilvl="5">
      <w:start w:val="0"/>
      <w:numFmt w:val="bullet"/>
      <w:lvlText w:val="•"/>
      <w:lvlJc w:val="left"/>
      <w:pPr>
        <w:ind w:left="5107" w:hanging="155"/>
      </w:pPr>
      <w:rPr>
        <w:rFonts w:hint="default"/>
        <w:lang w:val="pt-PT" w:eastAsia="en-US" w:bidi="ar-SA"/>
      </w:rPr>
    </w:lvl>
    <w:lvl w:ilvl="6">
      <w:start w:val="0"/>
      <w:numFmt w:val="bullet"/>
      <w:lvlText w:val="•"/>
      <w:lvlJc w:val="left"/>
      <w:pPr>
        <w:ind w:left="5956" w:hanging="155"/>
      </w:pPr>
      <w:rPr>
        <w:rFonts w:hint="default"/>
        <w:lang w:val="pt-PT" w:eastAsia="en-US" w:bidi="ar-SA"/>
      </w:rPr>
    </w:lvl>
    <w:lvl w:ilvl="7">
      <w:start w:val="0"/>
      <w:numFmt w:val="bullet"/>
      <w:lvlText w:val="•"/>
      <w:lvlJc w:val="left"/>
      <w:pPr>
        <w:ind w:left="6805" w:hanging="155"/>
      </w:pPr>
      <w:rPr>
        <w:rFonts w:hint="default"/>
        <w:lang w:val="pt-PT" w:eastAsia="en-US" w:bidi="ar-SA"/>
      </w:rPr>
    </w:lvl>
    <w:lvl w:ilvl="8">
      <w:start w:val="0"/>
      <w:numFmt w:val="bullet"/>
      <w:lvlText w:val="•"/>
      <w:lvlJc w:val="left"/>
      <w:pPr>
        <w:ind w:left="7655" w:hanging="155"/>
      </w:pPr>
      <w:rPr>
        <w:rFonts w:hint="default"/>
        <w:lang w:val="pt-PT" w:eastAsia="en-US" w:bidi="ar-SA"/>
      </w:rPr>
    </w:lvl>
  </w:abstractNum>
  <w:abstractNum w:abstractNumId="1">
    <w:multiLevelType w:val="hybridMultilevel"/>
    <w:lvl w:ilvl="0">
      <w:start w:val="1"/>
      <w:numFmt w:val="lowerLetter"/>
      <w:lvlText w:val="%1)"/>
      <w:lvlJc w:val="left"/>
      <w:pPr>
        <w:ind w:left="1277" w:hanging="310"/>
        <w:jc w:val="left"/>
      </w:pPr>
      <w:rPr>
        <w:rFonts w:hint="default" w:ascii="Arial MT" w:hAnsi="Arial MT" w:eastAsia="Arial MT" w:cs="Arial MT"/>
        <w:b w:val="0"/>
        <w:bCs w:val="0"/>
        <w:i w:val="0"/>
        <w:iCs w:val="0"/>
        <w:spacing w:val="0"/>
        <w:w w:val="100"/>
        <w:sz w:val="24"/>
        <w:szCs w:val="24"/>
        <w:lang w:val="pt-PT" w:eastAsia="en-US" w:bidi="ar-SA"/>
      </w:rPr>
    </w:lvl>
    <w:lvl w:ilvl="1">
      <w:start w:val="1"/>
      <w:numFmt w:val="lowerRoman"/>
      <w:lvlText w:val="%2)"/>
      <w:lvlJc w:val="left"/>
      <w:pPr>
        <w:ind w:left="1277" w:hanging="295"/>
        <w:jc w:val="left"/>
      </w:pPr>
      <w:rPr>
        <w:rFonts w:hint="default" w:ascii="Arial MT" w:hAnsi="Arial MT" w:eastAsia="Arial MT" w:cs="Arial MT"/>
        <w:b w:val="0"/>
        <w:bCs w:val="0"/>
        <w:i w:val="0"/>
        <w:iCs w:val="0"/>
        <w:spacing w:val="0"/>
        <w:w w:val="100"/>
        <w:sz w:val="24"/>
        <w:szCs w:val="24"/>
        <w:lang w:val="pt-PT" w:eastAsia="en-US" w:bidi="ar-SA"/>
      </w:rPr>
    </w:lvl>
    <w:lvl w:ilvl="2">
      <w:start w:val="0"/>
      <w:numFmt w:val="bullet"/>
      <w:lvlText w:val="•"/>
      <w:lvlJc w:val="left"/>
      <w:pPr>
        <w:ind w:left="2894" w:hanging="295"/>
      </w:pPr>
      <w:rPr>
        <w:rFonts w:hint="default"/>
        <w:lang w:val="pt-PT" w:eastAsia="en-US" w:bidi="ar-SA"/>
      </w:rPr>
    </w:lvl>
    <w:lvl w:ilvl="3">
      <w:start w:val="0"/>
      <w:numFmt w:val="bullet"/>
      <w:lvlText w:val="•"/>
      <w:lvlJc w:val="left"/>
      <w:pPr>
        <w:ind w:left="3702" w:hanging="295"/>
      </w:pPr>
      <w:rPr>
        <w:rFonts w:hint="default"/>
        <w:lang w:val="pt-PT" w:eastAsia="en-US" w:bidi="ar-SA"/>
      </w:rPr>
    </w:lvl>
    <w:lvl w:ilvl="4">
      <w:start w:val="0"/>
      <w:numFmt w:val="bullet"/>
      <w:lvlText w:val="•"/>
      <w:lvlJc w:val="left"/>
      <w:pPr>
        <w:ind w:left="4509" w:hanging="295"/>
      </w:pPr>
      <w:rPr>
        <w:rFonts w:hint="default"/>
        <w:lang w:val="pt-PT" w:eastAsia="en-US" w:bidi="ar-SA"/>
      </w:rPr>
    </w:lvl>
    <w:lvl w:ilvl="5">
      <w:start w:val="0"/>
      <w:numFmt w:val="bullet"/>
      <w:lvlText w:val="•"/>
      <w:lvlJc w:val="left"/>
      <w:pPr>
        <w:ind w:left="5317" w:hanging="295"/>
      </w:pPr>
      <w:rPr>
        <w:rFonts w:hint="default"/>
        <w:lang w:val="pt-PT" w:eastAsia="en-US" w:bidi="ar-SA"/>
      </w:rPr>
    </w:lvl>
    <w:lvl w:ilvl="6">
      <w:start w:val="0"/>
      <w:numFmt w:val="bullet"/>
      <w:lvlText w:val="•"/>
      <w:lvlJc w:val="left"/>
      <w:pPr>
        <w:ind w:left="6124" w:hanging="295"/>
      </w:pPr>
      <w:rPr>
        <w:rFonts w:hint="default"/>
        <w:lang w:val="pt-PT" w:eastAsia="en-US" w:bidi="ar-SA"/>
      </w:rPr>
    </w:lvl>
    <w:lvl w:ilvl="7">
      <w:start w:val="0"/>
      <w:numFmt w:val="bullet"/>
      <w:lvlText w:val="•"/>
      <w:lvlJc w:val="left"/>
      <w:pPr>
        <w:ind w:left="6931" w:hanging="295"/>
      </w:pPr>
      <w:rPr>
        <w:rFonts w:hint="default"/>
        <w:lang w:val="pt-PT" w:eastAsia="en-US" w:bidi="ar-SA"/>
      </w:rPr>
    </w:lvl>
    <w:lvl w:ilvl="8">
      <w:start w:val="0"/>
      <w:numFmt w:val="bullet"/>
      <w:lvlText w:val="•"/>
      <w:lvlJc w:val="left"/>
      <w:pPr>
        <w:ind w:left="7739" w:hanging="295"/>
      </w:pPr>
      <w:rPr>
        <w:rFonts w:hint="default"/>
        <w:lang w:val="pt-PT" w:eastAsia="en-US" w:bidi="ar-SA"/>
      </w:rPr>
    </w:lvl>
  </w:abstractNum>
  <w:abstractNum w:abstractNumId="0">
    <w:multiLevelType w:val="hybridMultilevel"/>
    <w:lvl w:ilvl="0">
      <w:start w:val="1"/>
      <w:numFmt w:val="decimal"/>
      <w:lvlText w:val="%1"/>
      <w:lvlJc w:val="left"/>
      <w:pPr>
        <w:ind w:left="1277" w:hanging="705"/>
        <w:jc w:val="right"/>
      </w:pPr>
      <w:rPr>
        <w:rFonts w:hint="default" w:ascii="Arial" w:hAnsi="Arial" w:eastAsia="Arial" w:cs="Arial"/>
        <w:b/>
        <w:bCs/>
        <w:i w:val="0"/>
        <w:iCs w:val="0"/>
        <w:spacing w:val="0"/>
        <w:w w:val="100"/>
        <w:sz w:val="24"/>
        <w:szCs w:val="24"/>
        <w:lang w:val="pt-PT" w:eastAsia="en-US" w:bidi="ar-SA"/>
      </w:rPr>
    </w:lvl>
    <w:lvl w:ilvl="1">
      <w:start w:val="1"/>
      <w:numFmt w:val="decimal"/>
      <w:lvlText w:val="%1.%2"/>
      <w:lvlJc w:val="left"/>
      <w:pPr>
        <w:ind w:left="1277" w:hanging="560"/>
        <w:jc w:val="left"/>
      </w:pPr>
      <w:rPr>
        <w:rFonts w:hint="default" w:ascii="Arial MT" w:hAnsi="Arial MT" w:eastAsia="Arial MT" w:cs="Arial MT"/>
        <w:b w:val="0"/>
        <w:bCs w:val="0"/>
        <w:i w:val="0"/>
        <w:iCs w:val="0"/>
        <w:spacing w:val="-2"/>
        <w:w w:val="100"/>
        <w:sz w:val="24"/>
        <w:szCs w:val="24"/>
        <w:lang w:val="pt-PT" w:eastAsia="en-US" w:bidi="ar-SA"/>
      </w:rPr>
    </w:lvl>
    <w:lvl w:ilvl="2">
      <w:start w:val="0"/>
      <w:numFmt w:val="bullet"/>
      <w:lvlText w:val="•"/>
      <w:lvlJc w:val="left"/>
      <w:pPr>
        <w:ind w:left="2894" w:hanging="560"/>
      </w:pPr>
      <w:rPr>
        <w:rFonts w:hint="default"/>
        <w:lang w:val="pt-PT" w:eastAsia="en-US" w:bidi="ar-SA"/>
      </w:rPr>
    </w:lvl>
    <w:lvl w:ilvl="3">
      <w:start w:val="0"/>
      <w:numFmt w:val="bullet"/>
      <w:lvlText w:val="•"/>
      <w:lvlJc w:val="left"/>
      <w:pPr>
        <w:ind w:left="3702" w:hanging="560"/>
      </w:pPr>
      <w:rPr>
        <w:rFonts w:hint="default"/>
        <w:lang w:val="pt-PT" w:eastAsia="en-US" w:bidi="ar-SA"/>
      </w:rPr>
    </w:lvl>
    <w:lvl w:ilvl="4">
      <w:start w:val="0"/>
      <w:numFmt w:val="bullet"/>
      <w:lvlText w:val="•"/>
      <w:lvlJc w:val="left"/>
      <w:pPr>
        <w:ind w:left="4509" w:hanging="560"/>
      </w:pPr>
      <w:rPr>
        <w:rFonts w:hint="default"/>
        <w:lang w:val="pt-PT" w:eastAsia="en-US" w:bidi="ar-SA"/>
      </w:rPr>
    </w:lvl>
    <w:lvl w:ilvl="5">
      <w:start w:val="0"/>
      <w:numFmt w:val="bullet"/>
      <w:lvlText w:val="•"/>
      <w:lvlJc w:val="left"/>
      <w:pPr>
        <w:ind w:left="5317" w:hanging="560"/>
      </w:pPr>
      <w:rPr>
        <w:rFonts w:hint="default"/>
        <w:lang w:val="pt-PT" w:eastAsia="en-US" w:bidi="ar-SA"/>
      </w:rPr>
    </w:lvl>
    <w:lvl w:ilvl="6">
      <w:start w:val="0"/>
      <w:numFmt w:val="bullet"/>
      <w:lvlText w:val="•"/>
      <w:lvlJc w:val="left"/>
      <w:pPr>
        <w:ind w:left="6124" w:hanging="560"/>
      </w:pPr>
      <w:rPr>
        <w:rFonts w:hint="default"/>
        <w:lang w:val="pt-PT" w:eastAsia="en-US" w:bidi="ar-SA"/>
      </w:rPr>
    </w:lvl>
    <w:lvl w:ilvl="7">
      <w:start w:val="0"/>
      <w:numFmt w:val="bullet"/>
      <w:lvlText w:val="•"/>
      <w:lvlJc w:val="left"/>
      <w:pPr>
        <w:ind w:left="6931" w:hanging="560"/>
      </w:pPr>
      <w:rPr>
        <w:rFonts w:hint="default"/>
        <w:lang w:val="pt-PT" w:eastAsia="en-US" w:bidi="ar-SA"/>
      </w:rPr>
    </w:lvl>
    <w:lvl w:ilvl="8">
      <w:start w:val="0"/>
      <w:numFmt w:val="bullet"/>
      <w:lvlText w:val="•"/>
      <w:lvlJc w:val="left"/>
      <w:pPr>
        <w:ind w:left="7739" w:hanging="560"/>
      </w:pPr>
      <w:rPr>
        <w:rFonts w:hint="default"/>
        <w:lang w:val="pt-PT"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widowControl/>
    </w:pPr>
    <w:rPr>
      <w:rFonts w:ascii="Arial" w:hAnsi="Arial" w:eastAsia="Arial MT" w:cs="Arial MT"/>
      <w:color w:val="000000"/>
      <w:sz w:val="24"/>
      <w:lang w:val="pt-PT" w:eastAsia="en-US" w:bidi="ar-SA"/>
    </w:rPr>
  </w:style>
  <w:style w:styleId="BodyText" w:type="paragraph">
    <w:name w:val="Body Text"/>
    <w:basedOn w:val="Normal"/>
    <w:uiPriority w:val="1"/>
    <w:qFormat/>
    <w:pPr>
      <w:widowControl/>
    </w:pPr>
    <w:rPr>
      <w:rFonts w:ascii="Arial" w:hAnsi="Arial" w:eastAsia="Arial MT" w:cs="Arial MT"/>
      <w:color w:val="000000"/>
      <w:sz w:val="24"/>
      <w:szCs w:val="24"/>
      <w:lang w:val="pt-PT" w:eastAsia="en-US" w:bidi="ar-SA"/>
    </w:rPr>
  </w:style>
  <w:style w:styleId="Heading1" w:type="paragraph">
    <w:name w:val="Heading 1"/>
    <w:basedOn w:val="Normal"/>
    <w:uiPriority w:val="1"/>
    <w:qFormat/>
    <w:pPr>
      <w:ind w:left="1276" w:hanging="705"/>
      <w:outlineLvl w:val="1"/>
    </w:pPr>
    <w:rPr>
      <w:rFonts w:ascii="Arial" w:hAnsi="Arial" w:eastAsia="Arial" w:cs="Arial"/>
      <w:b/>
      <w:bCs/>
      <w:sz w:val="24"/>
      <w:szCs w:val="24"/>
      <w:lang w:val="pt-PT" w:eastAsia="en-US" w:bidi="ar-SA"/>
    </w:rPr>
  </w:style>
  <w:style w:styleId="ListParagraph" w:type="paragraph">
    <w:name w:val="List Paragraph"/>
    <w:basedOn w:val="Normal"/>
    <w:uiPriority w:val="1"/>
    <w:qFormat/>
    <w:pPr>
      <w:widowControl/>
      <w:ind w:left="1276" w:hanging="560"/>
    </w:pPr>
    <w:rPr>
      <w:rFonts w:ascii="Arial" w:hAnsi="Arial" w:eastAsia="Arial MT" w:cs="Arial MT"/>
      <w:color w:val="000000"/>
      <w:sz w:val="24"/>
      <w:lang w:val="pt-PT" w:eastAsia="en-US" w:bidi="ar-SA"/>
    </w:rPr>
  </w:style>
  <w:style w:styleId="TableParagraph" w:type="paragraph">
    <w:name w:val="Table Paragraph"/>
    <w:basedOn w:val="Normal"/>
    <w:uiPriority w:val="1"/>
    <w:qFormat/>
    <w:pPr/>
    <w:rPr>
      <w:lang w:val="pt-PT" w:eastAsia="en-US" w:bidi="ar-SA"/>
    </w:rPr>
  </w:style>
  <w:style w:type="paragraph" w:customStyle="1" w:styleId="Heading1">
    <w:name w:val="heading 1"/>
    <w:pPr>
      <w:widowControl/>
    </w:pPr>
    <w:rPr>
      <w:rFonts w:ascii="Arial" w:hAnsi="Arial"/>
      <w:color w:val="000000"/>
      <w:sz w:val="24"/>
    </w:rPr>
  </w:style>
  <w:style w:type="paragraph" w:customStyle="1" w:styleId="Title">
    <w:name w:val="Title"/>
    <w:pPr>
      <w:widowControl/>
    </w:pPr>
    <w:rPr>
      <w:rFonts w:ascii="Arial" w:hAnsi="Arial"/>
      <w:color w:val="000000"/>
      <w:sz w:val="24"/>
    </w:rPr>
  </w:style>
  <w:style w:type="paragraph" w:styleId="PGBody">
    <w:name w:val="PrograMago Body"/>
    <w:pPr>
      <w:widowControl/>
      <w:spacing w:before="0" w:after="0" w:line="360" w:lineRule="auto"/>
      <w:ind w:left="0" w:right="0" w:firstLine="1134"/>
      <w:jc w:val="both"/>
    </w:pPr>
    <w:rPr>
      <w:rFonts w:ascii="Arial" w:hAnsi="Arial" w:eastAsia="Arial" w:cs="Arial"/>
      <w:sz w:val="24"/>
      <w:szCs w:val="24"/>
      <w:b w:val="0"/>
    </w:rPr>
  </w:style>
  <w:style w:type="paragraph" w:styleId="PGTitle">
    <w:name w:val="PrograMago Title"/>
    <w:pPr>
      <w:widowControl/>
      <w:spacing w:before="0" w:after="240" w:line="360" w:lineRule="auto"/>
      <w:ind w:left="0" w:right="0" w:firstLine="0"/>
      <w:jc w:val="center"/>
    </w:pPr>
    <w:rPr>
      <w:rFonts w:ascii="Arial" w:hAnsi="Arial" w:eastAsia="Arial" w:cs="Arial"/>
      <w:sz w:val="24"/>
      <w:szCs w:val="24"/>
      <w:b w:val="1"/>
    </w:rPr>
  </w:style>
  <w:style w:type="paragraph" w:styleId="PGAuthors">
    <w:name w:val="PrograMago Authors"/>
    <w:pPr>
      <w:widowControl/>
      <w:spacing w:before="0" w:after="240" w:line="360" w:lineRule="auto"/>
      <w:ind w:left="0" w:right="0" w:firstLine="0"/>
      <w:jc w:val="right"/>
    </w:pPr>
    <w:rPr>
      <w:rFonts w:ascii="Arial" w:hAnsi="Arial" w:eastAsia="Arial" w:cs="Arial"/>
      <w:sz w:val="24"/>
      <w:szCs w:val="24"/>
      <w:b w:val="1"/>
    </w:rPr>
  </w:style>
  <w:style w:type="paragraph" w:styleId="PGSummary">
    <w:name w:val="PrograMago Summary"/>
    <w:pPr>
      <w:widowControl/>
      <w:spacing w:before="0" w:after="0" w:line="240" w:lineRule="auto"/>
      <w:ind w:left="0" w:right="0" w:firstLine="0"/>
      <w:jc w:val="both"/>
    </w:pPr>
    <w:rPr>
      <w:rFonts w:ascii="Arial" w:hAnsi="Arial" w:eastAsia="Arial" w:cs="Arial"/>
      <w:sz w:val="24"/>
      <w:szCs w:val="24"/>
      <w:b w:val="0"/>
    </w:rPr>
  </w:style>
  <w:style w:type="paragraph" w:styleId="PGKeywords">
    <w:name w:val="PrograMago Keywords"/>
    <w:pPr>
      <w:widowControl/>
      <w:spacing w:before="0" w:after="240" w:line="240" w:lineRule="auto"/>
      <w:ind w:left="0" w:right="0" w:firstLine="0"/>
      <w:jc w:val="both"/>
    </w:pPr>
    <w:rPr>
      <w:rFonts w:ascii="Arial" w:hAnsi="Arial" w:eastAsia="Arial" w:cs="Arial"/>
      <w:sz w:val="24"/>
      <w:szCs w:val="24"/>
      <w:b w:val="0"/>
    </w:rPr>
  </w:style>
  <w:style w:type="paragraph" w:styleId="PGHeading1">
    <w:name w:val="PrograMago Heading1"/>
    <w:pPr>
      <w:keepNext/>
      <w:widowControl/>
      <w:spacing w:before="240" w:after="240" w:line="240" w:lineRule="auto"/>
      <w:ind w:left="0" w:right="0" w:firstLine="0"/>
      <w:jc w:val="left"/>
      <w:outlineLvl w:val="0"/>
    </w:pPr>
    <w:rPr>
      <w:rFonts w:ascii="Arial" w:hAnsi="Arial" w:eastAsia="Arial" w:cs="Arial"/>
      <w:sz w:val="24"/>
      <w:szCs w:val="24"/>
      <w:b w:val="1"/>
    </w:rPr>
  </w:style>
  <w:style w:type="paragraph" w:styleId="PGHeading2">
    <w:name w:val="PrograMago Heading2"/>
    <w:pPr>
      <w:keepNext/>
      <w:widowControl/>
      <w:spacing w:before="240" w:after="240" w:line="240" w:lineRule="auto"/>
      <w:ind w:left="0" w:right="0" w:firstLine="0"/>
      <w:jc w:val="left"/>
      <w:outlineLvl w:val="1"/>
    </w:pPr>
    <w:rPr>
      <w:rFonts w:ascii="Arial" w:hAnsi="Arial" w:eastAsia="Arial" w:cs="Arial"/>
      <w:sz w:val="24"/>
      <w:szCs w:val="24"/>
      <w:b w:val="0"/>
    </w:rPr>
  </w:style>
  <w:style w:type="paragraph" w:styleId="PGHeading3">
    <w:name w:val="PrograMago Heading3"/>
    <w:pPr>
      <w:keepNext/>
      <w:widowControl/>
      <w:spacing w:before="240" w:after="240" w:line="240" w:lineRule="auto"/>
      <w:ind w:left="0" w:right="0" w:firstLine="0"/>
      <w:jc w:val="left"/>
      <w:outlineLvl w:val="2"/>
    </w:pPr>
    <w:rPr>
      <w:rFonts w:ascii="Arial" w:hAnsi="Arial" w:eastAsia="Arial" w:cs="Arial"/>
      <w:sz w:val="24"/>
      <w:szCs w:val="24"/>
      <w:b w:val="1"/>
    </w:rPr>
  </w:style>
  <w:style w:type="paragraph" w:styleId="PGReferencesTitle">
    <w:name w:val="PrograMago ReferencesTitle"/>
    <w:pPr>
      <w:keepNext/>
      <w:widowControl/>
      <w:spacing w:before="240" w:after="240" w:line="240" w:lineRule="auto"/>
      <w:ind w:left="0" w:right="0" w:firstLine="0"/>
      <w:jc w:val="center"/>
    </w:pPr>
    <w:rPr>
      <w:rFonts w:ascii="Arial" w:hAnsi="Arial" w:eastAsia="Arial" w:cs="Arial"/>
      <w:sz w:val="24"/>
      <w:szCs w:val="24"/>
      <w:b w:val="1"/>
    </w:rPr>
  </w:style>
  <w:style w:type="paragraph" w:styleId="PGReferences">
    <w:name w:val="PrograMago References"/>
    <w:pPr>
      <w:widowControl/>
      <w:spacing w:before="0" w:after="240" w:line="240" w:lineRule="auto"/>
      <w:ind w:left="0" w:right="0" w:firstLine="0"/>
      <w:jc w:val="left"/>
    </w:pPr>
    <w:rPr>
      <w:rFonts w:ascii="Arial" w:hAnsi="Arial" w:eastAsia="Arial" w:cs="Arial"/>
      <w:sz w:val="24"/>
      <w:szCs w:val="24"/>
      <w:b w:val="0"/>
    </w:rPr>
  </w:style>
  <w:style w:type="paragraph" w:styleId="PGCaption">
    <w:name w:val="PrograMago Caption"/>
    <w:pPr>
      <w:keepNext/>
      <w:widowControl/>
      <w:spacing w:before="0" w:after="0" w:line="240" w:lineRule="auto"/>
      <w:ind w:left="0" w:right="0" w:firstLine="0"/>
      <w:jc w:val="center"/>
    </w:pPr>
    <w:rPr>
      <w:rFonts w:ascii="Arial" w:hAnsi="Arial" w:eastAsia="Arial" w:cs="Arial"/>
      <w:sz w:val="24"/>
      <w:szCs w:val="24"/>
      <w:b w:val="0"/>
    </w:rPr>
  </w:style>
  <w:style w:type="paragraph" w:styleId="PGSource">
    <w:name w:val="PrograMago Source"/>
    <w:pPr>
      <w:widowControl/>
      <w:spacing w:before="0" w:after="0" w:line="240" w:lineRule="auto"/>
      <w:ind w:left="0" w:right="0" w:firstLine="0"/>
      <w:jc w:val="center"/>
    </w:pPr>
    <w:rPr>
      <w:rFonts w:ascii="Arial" w:hAnsi="Arial" w:eastAsia="Arial" w:cs="Arial"/>
      <w:sz w:val="20"/>
      <w:szCs w:val="20"/>
      <w:b w:val="0"/>
    </w:rPr>
  </w:style>
  <w:style w:type="paragraph" w:styleId="PGFigure">
    <w:name w:val="PrograMago Figure"/>
    <w:pPr>
      <w:keepNext/>
      <w:widowControl/>
      <w:spacing w:before="0" w:after="0" w:line="240" w:lineRule="auto"/>
      <w:ind w:left="0" w:right="0" w:firstLine="0"/>
      <w:jc w:val="center"/>
    </w:pPr>
    <w:rPr>
      <w:rFonts w:ascii="Arial" w:hAnsi="Arial" w:eastAsia="Arial" w:cs="Arial"/>
      <w:sz w:val="24"/>
      <w:szCs w:val="24"/>
      <w:b w:val="0"/>
    </w:rPr>
  </w:style>
  <w:style w:type="paragraph" w:styleId="PGList">
    <w:name w:val="PrograMago List"/>
    <w:pPr>
      <w:widowControl/>
      <w:spacing w:before="0" w:after="0" w:line="360" w:lineRule="auto"/>
      <w:ind w:left="1854" w:hanging="360"/>
      <w:jc w:val="both"/>
    </w:pPr>
    <w:rPr>
      <w:rFonts w:ascii="Arial" w:hAnsi="Arial" w:eastAsia="Arial" w:cs="Arial"/>
      <w:sz w:val="24"/>
      <w:szCs w:val="24"/>
      <w:b w:val="0"/>
    </w:rPr>
  </w:style>
  <w:style w:type="paragraph" w:styleId="PGLongQuote">
    <w:name w:val="PrograMago LongQuote"/>
    <w:pPr>
      <w:widowControl/>
      <w:spacing w:before="0" w:after="0" w:line="240" w:lineRule="auto"/>
      <w:ind w:left="2268" w:firstLine="0"/>
      <w:jc w:val="both"/>
    </w:pPr>
    <w:rPr>
      <w:rFonts w:ascii="Arial" w:hAnsi="Arial" w:eastAsia="Arial" w:cs="Arial"/>
      <w:sz w:val="20"/>
      <w:szCs w:val="20"/>
      <w:b w:val="0"/>
    </w:rPr>
  </w:style>
  <w:style w:type="paragraph" w:styleId="PGHeader">
    <w:name w:val="PrograMago Header"/>
    <w:pPr>
      <w:widowControl/>
      <w:spacing w:before="0" w:after="0" w:line="240" w:lineRule="auto"/>
      <w:ind w:left="0" w:right="0" w:firstLine="0"/>
      <w:jc w:val="both"/>
    </w:pPr>
    <w:rPr>
      <w:rFonts w:ascii="Arial" w:hAnsi="Arial" w:eastAsia="Arial" w:cs="Arial"/>
      <w:sz w:val="20"/>
      <w:szCs w:val="20"/>
      <w:b w:val="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png"/><Relationship Id="rId7" Type="http://schemas.openxmlformats.org/officeDocument/2006/relationships/hyperlink" Target="https://doi.org/10.3390/info12030101" TargetMode="External"/><Relationship Id="rId8" Type="http://schemas.openxmlformats.org/officeDocument/2006/relationships/hyperlink" Target="https://doi.org/10.18265/2447-9187a2024id8545" TargetMode="External"/><Relationship Id="rId9" Type="http://schemas.openxmlformats.org/officeDocument/2006/relationships/hyperlink" Target="https://doi.org/10.25046/aj0506203" TargetMode="External"/><Relationship Id="rId10" Type="http://schemas.openxmlformats.org/officeDocument/2006/relationships/hyperlink" Target="https://doi.org/10.5753/wei.2015.10248" TargetMode="External"/><Relationship Id="rId11" Type="http://schemas.openxmlformats.org/officeDocument/2006/relationships/hyperlink" Target="https://www.lume.ufrgs.br/bitstream/handle/10183/213804/000728734.pdf" TargetMode="External"/><Relationship Id="rId12" Type="http://schemas.openxmlformats.org/officeDocument/2006/relationships/hyperlink" Target="https://doi.org/10.22456/1679-1916.61433" TargetMode="External"/><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Vânia Medeiros Ribeiro Urbanski</dc:creator>
  <dcterms:created xsi:type="dcterms:W3CDTF">2026-09-21T23:16:13Z</dcterms:created>
  <dcterms:modified xsi:type="dcterms:W3CDTF">2026-09-21T23:16:13Z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Creator">
    <vt:lpwstr>Microsoft Word</vt:lpwstr>
  </property>
  <property fmtid="{D5CDD505-2E9C-101B-9397-08002B2CF9AE}" pid="5" name="LastSaved">
    <vt:filetime>2026-09-21T00:00:00Z</vt:filetime>
  </property>
</Properties>
</file>