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600"/>
              <w:left w:type="dxa" w:w="480"/>
              <w:bottom w:type="dxa" w:w="60"/>
              <w:right w:type="dxa" w:w="480"/>
            </w:tcMar>
          </w:tcPr>
          <w:p>
            <w:pPr>
              <w:spacing w:before="0" w:after="120"/>
              <w:jc w:val="center"/>
            </w:pPr>
            <w:r>
              <w:rPr>
                <w:rFonts w:ascii="Arial" w:cs="Arial" w:eastAsia="Arial" w:hAnsi="Arial"/>
                <w:b/>
                <w:bCs/>
                <w:color w:val="C9A227"/>
                <w:sz w:val="28"/>
                <w:szCs w:val="28"/>
              </w:rPr>
              <w:t xml:space="preserve">◆  AGI  ◆</w:t>
            </w:r>
          </w:p>
          <w:p>
            <w:pPr>
              <w:spacing w:before="0" w:after="100"/>
              <w:jc w:val="center"/>
            </w:pPr>
            <w:r>
              <w:rPr>
                <w:rFonts w:ascii="Arial" w:cs="Arial" w:eastAsia="Arial" w:hAnsi="Arial"/>
                <w:b/>
                <w:bCs/>
                <w:color w:val="FFFFFF"/>
                <w:sz w:val="48"/>
                <w:szCs w:val="48"/>
              </w:rPr>
              <w:t xml:space="preserve">AFRICA GOLD INTELLIGENCE</w:t>
            </w:r>
          </w:p>
          <w:p>
            <w:pPr>
              <w:spacing w:before="0" w:after="200"/>
              <w:jc w:val="center"/>
            </w:pPr>
            <w:r>
              <w:rPr>
                <w:rFonts w:ascii="Arial" w:cs="Arial" w:eastAsia="Arial" w:hAnsi="Arial"/>
                <w:color w:val="C9A227"/>
                <w:sz w:val="26"/>
                <w:szCs w:val="26"/>
              </w:rPr>
              <w:t xml:space="preserve">Autonomous Agent Team Framework</w:t>
            </w:r>
          </w:p>
          <w:p>
            <w:pPr>
              <w:pBdr>
                <w:top w:val="single" w:color="C9A227" w:sz="4"/>
              </w:pBdr>
              <w:spacing w:before="160" w:after="80"/>
              <w:jc w:val="center"/>
            </w:pPr>
            <w:r>
              <w:rPr>
                <w:rFonts w:ascii="Arial" w:cs="Arial" w:eastAsia="Arial" w:hAnsi="Arial"/>
                <w:color w:val="CCCCCC"/>
                <w:sz w:val="20"/>
                <w:szCs w:val="20"/>
              </w:rPr>
              <w:t xml:space="preserve">Platform Optimization · Revenue Growth · Market Intelligence</w:t>
            </w:r>
          </w:p>
          <w:p>
            <w:pPr>
              <w:spacing w:before="0" w:after="500"/>
              <w:jc w:val="center"/>
            </w:pPr>
            <w:r>
              <w:rPr>
                <w:rFonts w:ascii="Arial" w:cs="Arial" w:eastAsia="Arial" w:hAnsi="Arial"/>
                <w:color w:val="888888"/>
                <w:sz w:val="19"/>
                <w:szCs w:val="19"/>
              </w:rPr>
              <w:t xml:space="preserve">Version 1.0  ·  February 2026  ·  Prepared for Jote Taddese</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9A227" w:sz="8"/>
              <w:left w:val="none" w:color="FFFFFF" w:sz="0"/>
              <w:bottom w:val="none" w:color="FFFFFF" w:sz="0"/>
              <w:right w:val="none" w:color="FFFFFF" w:sz="0"/>
            </w:tcBorders>
            <w:shd w:fill="F5F5F5" w:val="clear"/>
            <w:tcMar>
              <w:top w:type="dxa" w:w="120"/>
              <w:left w:type="dxa" w:w="200"/>
              <w:bottom w:type="dxa" w:w="120"/>
              <w:right w:type="dxa" w:w="200"/>
            </w:tcMar>
          </w:tcPr>
          <w:p>
            <w:pPr>
              <w:jc w:val="center"/>
            </w:pPr>
            <w:r>
              <w:rPr>
                <w:rFonts w:ascii="Arial" w:cs="Arial" w:eastAsia="Arial" w:hAnsi="Arial"/>
                <w:b/>
                <w:bCs/>
                <w:color w:val="0A1628"/>
                <w:sz w:val="52"/>
                <w:szCs w:val="52"/>
              </w:rPr>
              <w:t xml:space="preserve">9</w:t>
            </w:r>
          </w:p>
          <w:p>
            <w:pPr>
              <w:jc w:val="center"/>
            </w:pPr>
            <w:r>
              <w:rPr>
                <w:rFonts w:ascii="Arial" w:cs="Arial" w:eastAsia="Arial" w:hAnsi="Arial"/>
                <w:color w:val="666666"/>
                <w:sz w:val="18"/>
                <w:szCs w:val="18"/>
              </w:rPr>
              <w:t xml:space="preserve">Total Agents</w:t>
            </w:r>
          </w:p>
        </w:tc>
        <w:tc>
          <w:tcPr>
            <w:tcBorders>
              <w:top w:val="single" w:color="C9A227" w:sz="8"/>
              <w:left w:val="none" w:color="FFFFFF" w:sz="0"/>
              <w:bottom w:val="none" w:color="FFFFFF" w:sz="0"/>
              <w:right w:val="none" w:color="FFFFFF" w:sz="0"/>
            </w:tcBorders>
            <w:shd w:fill="F5F5F5" w:val="clear"/>
            <w:tcMar>
              <w:top w:type="dxa" w:w="120"/>
              <w:left w:type="dxa" w:w="200"/>
              <w:bottom w:type="dxa" w:w="120"/>
              <w:right w:type="dxa" w:w="200"/>
            </w:tcMar>
          </w:tcPr>
          <w:p>
            <w:pPr>
              <w:jc w:val="center"/>
            </w:pPr>
            <w:r>
              <w:rPr>
                <w:rFonts w:ascii="Arial" w:cs="Arial" w:eastAsia="Arial" w:hAnsi="Arial"/>
                <w:b/>
                <w:bCs/>
                <w:color w:val="0A1628"/>
                <w:sz w:val="52"/>
                <w:szCs w:val="52"/>
              </w:rPr>
              <w:t xml:space="preserve">4</w:t>
            </w:r>
          </w:p>
          <w:p>
            <w:pPr>
              <w:jc w:val="center"/>
            </w:pPr>
            <w:r>
              <w:rPr>
                <w:rFonts w:ascii="Arial" w:cs="Arial" w:eastAsia="Arial" w:hAnsi="Arial"/>
                <w:color w:val="666666"/>
                <w:sz w:val="18"/>
                <w:szCs w:val="18"/>
              </w:rPr>
              <w:t xml:space="preserve">Operational Tiers</w:t>
            </w:r>
          </w:p>
        </w:tc>
        <w:tc>
          <w:tcPr>
            <w:tcBorders>
              <w:top w:val="single" w:color="C9A227" w:sz="8"/>
              <w:left w:val="none" w:color="FFFFFF" w:sz="0"/>
              <w:bottom w:val="none" w:color="FFFFFF" w:sz="0"/>
              <w:right w:val="none" w:color="FFFFFF" w:sz="0"/>
            </w:tcBorders>
            <w:shd w:fill="F5F5F5" w:val="clear"/>
            <w:tcMar>
              <w:top w:type="dxa" w:w="120"/>
              <w:left w:type="dxa" w:w="200"/>
              <w:bottom w:type="dxa" w:w="120"/>
              <w:right w:type="dxa" w:w="200"/>
            </w:tcMar>
          </w:tcPr>
          <w:p>
            <w:pPr>
              <w:jc w:val="center"/>
            </w:pPr>
            <w:r>
              <w:rPr>
                <w:rFonts w:ascii="Arial" w:cs="Arial" w:eastAsia="Arial" w:hAnsi="Arial"/>
                <w:b/>
                <w:bCs/>
                <w:color w:val="0A1628"/>
                <w:sz w:val="52"/>
                <w:szCs w:val="52"/>
              </w:rPr>
              <w:t xml:space="preserve">3</w:t>
            </w:r>
          </w:p>
          <w:p>
            <w:pPr>
              <w:jc w:val="center"/>
            </w:pPr>
            <w:r>
              <w:rPr>
                <w:rFonts w:ascii="Arial" w:cs="Arial" w:eastAsia="Arial" w:hAnsi="Arial"/>
                <w:color w:val="666666"/>
                <w:sz w:val="18"/>
                <w:szCs w:val="18"/>
              </w:rPr>
              <w:t xml:space="preserve">Revenue Streams</w:t>
            </w:r>
          </w:p>
        </w:tc>
        <w:tc>
          <w:tcPr>
            <w:tcBorders>
              <w:top w:val="single" w:color="C9A227" w:sz="8"/>
              <w:left w:val="none" w:color="FFFFFF" w:sz="0"/>
              <w:bottom w:val="none" w:color="FFFFFF" w:sz="0"/>
              <w:right w:val="none" w:color="FFFFFF" w:sz="0"/>
            </w:tcBorders>
            <w:shd w:fill="F5F5F5" w:val="clear"/>
            <w:tcMar>
              <w:top w:type="dxa" w:w="120"/>
              <w:left w:type="dxa" w:w="200"/>
              <w:bottom w:type="dxa" w:w="120"/>
              <w:right w:type="dxa" w:w="200"/>
            </w:tcMar>
          </w:tcPr>
          <w:p>
            <w:pPr>
              <w:jc w:val="center"/>
            </w:pPr>
            <w:r>
              <w:rPr>
                <w:rFonts w:ascii="Arial" w:cs="Arial" w:eastAsia="Arial" w:hAnsi="Arial"/>
                <w:b/>
                <w:bCs/>
                <w:color w:val="0A1628"/>
                <w:sz w:val="52"/>
                <w:szCs w:val="52"/>
              </w:rPr>
              <w:t xml:space="preserve">6</w:t>
            </w:r>
          </w:p>
          <w:p>
            <w:pPr>
              <w:jc w:val="center"/>
            </w:pPr>
            <w:r>
              <w:rPr>
                <w:rFonts w:ascii="Arial" w:cs="Arial" w:eastAsia="Arial" w:hAnsi="Arial"/>
                <w:color w:val="666666"/>
                <w:sz w:val="18"/>
                <w:szCs w:val="18"/>
              </w:rPr>
              <w:t xml:space="preserve">Target Markets</w:t>
            </w:r>
          </w:p>
        </w:tc>
      </w:tr>
    </w:tbl>
    <w:p>
      <w:pPr>
        <w:spacing w:before="0" w:after="120"/>
      </w:pPr>
    </w:p>
    <w:p>
      <w:r>
        <w:br w:type="page"/>
      </w:r>
    </w:p>
    <w:p>
      <w:pPr>
        <w:pStyle w:val="Heading1"/>
        <w:spacing w:before="360" w:after="180"/>
      </w:pPr>
      <w:r>
        <w:rPr>
          <w:rFonts w:ascii="Arial" w:cs="Arial" w:eastAsia="Arial" w:hAnsi="Arial"/>
          <w:b/>
          <w:bCs/>
          <w:color w:val="0A1628"/>
          <w:sz w:val="36"/>
          <w:szCs w:val="36"/>
        </w:rPr>
        <w:t xml:space="preserve">1. Executive Summary</w:t>
      </w:r>
    </w:p>
    <w:p>
      <w:pPr>
        <w:pBdr>
          <w:bottom w:val="single" w:color="C9A227" w:sz="6"/>
        </w:pBdr>
        <w:spacing w:before="160" w:after="160"/>
      </w:pPr>
    </w:p>
    <w:p>
      <w:pPr>
        <w:spacing w:before="60" w:after="100"/>
      </w:pPr>
      <w:r>
        <w:rPr>
          <w:rFonts w:ascii="Arial" w:cs="Arial" w:eastAsia="Arial" w:hAnsi="Arial"/>
          <w:b w:val="false"/>
          <w:bCs w:val="false"/>
          <w:color w:val="1A1A2E"/>
          <w:sz w:val="22"/>
          <w:szCs w:val="22"/>
        </w:rPr>
        <w:t xml:space="preserve">Africa Gold Intelligence (AGI) is a multi-market gold newsletter platform serving traders, aggregators, and sellers across North America, Africa, Europe, Asia, and the Middle East. To scale beyond a manually operated newsletter into a high-growth intelligence platform, AGI requires a coordinated team of autonomous AI agents — each with defined responsibilities, tools, and success metrics.</w:t>
      </w:r>
    </w:p>
    <w:p>
      <w:pPr>
        <w:spacing w:before="0" w:after="60"/>
      </w:pPr>
    </w:p>
    <w:p>
      <w:pPr>
        <w:spacing w:before="60" w:after="100"/>
      </w:pPr>
      <w:r>
        <w:rPr>
          <w:rFonts w:ascii="Arial" w:cs="Arial" w:eastAsia="Arial" w:hAnsi="Arial"/>
          <w:b w:val="false"/>
          <w:bCs w:val="false"/>
          <w:color w:val="1A1A2E"/>
          <w:sz w:val="22"/>
          <w:szCs w:val="22"/>
        </w:rPr>
        <w:t xml:space="preserve">This document defines a nine-agent framework organized into four tiers: an Orchestration tier, Core Operations tier, Growth tier, and Revenue Intelligence tier. Each agent operates autonomously within its domain but coordinates with others through structured handoffs, shared data, and human oversight gates.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Borders>
              <w:top w:val="none" w:color="FFFFFF" w:sz="0"/>
              <w:left w:val="none" w:color="FFFFFF" w:sz="0"/>
              <w:bottom w:val="none" w:color="FFFFFF" w:sz="0"/>
              <w:right w:val="none" w:color="FFFFFF" w:sz="0"/>
            </w:tcBorders>
            <w:shd w:fill="C9A227"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20"/>
            </w:pPr>
            <w:r>
              <w:rPr>
                <w:rFonts w:ascii="Arial" w:cs="Arial" w:eastAsia="Arial" w:hAnsi="Arial"/>
                <w:b/>
                <w:bCs/>
                <w:color w:val="0A1628"/>
                <w:sz w:val="22"/>
                <w:szCs w:val="22"/>
              </w:rPr>
              <w:t xml:space="preserve">Strategic Objective</w:t>
            </w:r>
          </w:p>
          <w:p>
            <w:pPr>
              <w:spacing w:before="0" w:after="60"/>
            </w:pPr>
            <w:r>
              <w:rPr>
                <w:rFonts w:ascii="Arial" w:cs="Arial" w:eastAsia="Arial" w:hAnsi="Arial"/>
                <w:color w:val="1A1A2E"/>
                <w:sz w:val="21"/>
                <w:szCs w:val="21"/>
              </w:rPr>
              <w:t xml:space="preserve">Grow AGI from a daily briefing newsletter to a full intelligence platform generating $50K MRR within 12 months, with 10,000+ active subscribers and 3 active revenue streams — subscriptions, data licensing, and sponsored insights.</w:t>
            </w:r>
          </w:p>
        </w:tc>
      </w:tr>
    </w:tbl>
    <w:p>
      <w:pPr>
        <w:spacing w:before="0" w:after="120"/>
      </w:pPr>
    </w:p>
    <w:p>
      <w:pPr>
        <w:pStyle w:val="Heading2"/>
        <w:spacing w:before="280" w:after="140"/>
      </w:pPr>
      <w:r>
        <w:rPr>
          <w:rFonts w:ascii="Arial" w:cs="Arial" w:eastAsia="Arial" w:hAnsi="Arial"/>
          <w:b/>
          <w:bCs/>
          <w:color w:val="0A1628"/>
          <w:sz w:val="26"/>
          <w:szCs w:val="26"/>
        </w:rPr>
        <w:t xml:space="preserve">Platform Architecture Overview</w:t>
      </w:r>
    </w:p>
    <w:p>
      <w:pPr>
        <w:spacing w:before="60" w:after="100"/>
      </w:pPr>
      <w:r>
        <w:rPr>
          <w:rFonts w:ascii="Arial" w:cs="Arial" w:eastAsia="Arial" w:hAnsi="Arial"/>
          <w:b w:val="false"/>
          <w:bCs w:val="false"/>
          <w:color w:val="1A1A2E"/>
          <w:sz w:val="22"/>
          <w:szCs w:val="22"/>
        </w:rPr>
        <w:t xml:space="preserve">The agent team operates as an interconnected intelligence network. Agents are not isolated — they produce outputs consumed by other agents. The Orchestrator Agent sits at the center, coordinating priorities and managing conflict resolution.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20"/>
                <w:szCs w:val="20"/>
              </w:rPr>
              <w:t xml:space="preserve">Tier</w:t>
            </w:r>
          </w:p>
        </w:tc>
        <w:tc>
          <w:tcPr>
            <w:tcW w:type="dxa" w:w="368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20"/>
                <w:szCs w:val="20"/>
              </w:rPr>
              <w:t xml:space="preserve">Agents</w:t>
            </w:r>
          </w:p>
        </w:tc>
        <w:tc>
          <w:tcPr>
            <w:tcW w:type="dxa" w:w="368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20"/>
                <w:szCs w:val="20"/>
              </w:rPr>
              <w:t xml:space="preserve">Primary Function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Tier 0 — Orchestration</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Orchestrator Agent</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Coordinates all agents, prioritizes tasks, handles escalations, manages human oversight gates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A1628"/>
                <w:sz w:val="19"/>
                <w:szCs w:val="19"/>
              </w:rPr>
              <w:t xml:space="preserve">Tier 1 — Core Operations</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Market Intelligence, Content Synthesis, Distribution</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Produce and deliver the daily AGI briefing on time with high accuracy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Tier 2 — Growth</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SEO &amp; Discoverability, Social Amplification, Partnership Outreach</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Expand subscriber base and AGI brand reach across all target markets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A1628"/>
                <w:sz w:val="19"/>
                <w:szCs w:val="19"/>
              </w:rPr>
              <w:t xml:space="preserve">Tier 3 — Revenue Intelligence</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Monetization Optimizer, Analytics &amp; Reporting</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Maximize revenue per subscriber and surface actionable growth insights</w:t>
            </w:r>
          </w:p>
        </w:tc>
      </w:tr>
    </w:tbl>
    <w:p>
      <w:pPr>
        <w:spacing w:before="0" w:after="120"/>
      </w:pPr>
    </w:p>
    <w:p>
      <w:r>
        <w:br w:type="page"/>
      </w:r>
    </w:p>
    <w:p>
      <w:pPr>
        <w:pStyle w:val="Heading1"/>
        <w:spacing w:before="360" w:after="180"/>
      </w:pPr>
      <w:r>
        <w:rPr>
          <w:rFonts w:ascii="Arial" w:cs="Arial" w:eastAsia="Arial" w:hAnsi="Arial"/>
          <w:b/>
          <w:bCs/>
          <w:color w:val="0A1628"/>
          <w:sz w:val="36"/>
          <w:szCs w:val="36"/>
        </w:rPr>
        <w:t xml:space="preserve">2. Agent Roster</w:t>
      </w:r>
    </w:p>
    <w:p>
      <w:pPr>
        <w:pBdr>
          <w:bottom w:val="single" w:color="C9A227" w:sz="6"/>
        </w:pBdr>
        <w:spacing w:before="160" w:after="160"/>
      </w:pPr>
    </w:p>
    <w:p>
      <w:pPr>
        <w:spacing w:before="60" w:after="100"/>
      </w:pPr>
      <w:r>
        <w:rPr>
          <w:rFonts w:ascii="Arial" w:cs="Arial" w:eastAsia="Arial" w:hAnsi="Arial"/>
          <w:b w:val="false"/>
          <w:bCs w:val="false"/>
          <w:color w:val="1A1A2E"/>
          <w:sz w:val="22"/>
          <w:szCs w:val="22"/>
        </w:rPr>
        <w:t xml:space="preserve">Each agent is defined by its role, core skills, tools and integrations, reporting cadence, and KPIs. Together they form a self-managing system that requires human input only for strategic decisions and new data access grants.</w:t>
      </w:r>
    </w:p>
    <w:p>
      <w:pPr>
        <w:spacing w:before="0" w:after="80"/>
      </w:pPr>
    </w:p>
    <w:p>
      <w:pPr>
        <w:pStyle w:val="Heading2"/>
        <w:spacing w:before="280" w:after="140"/>
      </w:pPr>
      <w:r>
        <w:rPr>
          <w:rFonts w:ascii="Arial" w:cs="Arial" w:eastAsia="Arial" w:hAnsi="Arial"/>
          <w:b/>
          <w:bCs/>
          <w:color w:val="0A1628"/>
          <w:sz w:val="26"/>
          <w:szCs w:val="26"/>
        </w:rPr>
        <w:t xml:space="preserve">Tier 0  —  Orchestration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0A1628" w:val="clear"/>
            <w:tcMar>
              <w:top w:type="dxa" w:w="120"/>
              <w:left w:type="dxa" w:w="160"/>
              <w:bottom w:type="dxa" w:w="120"/>
              <w:right w:type="dxa" w:w="160"/>
            </w:tcMar>
          </w:tcPr>
          <w:p>
            <w:pPr>
              <w:spacing w:before="80" w:after="40"/>
            </w:pPr>
            <w:r>
              <w:rPr>
                <w:rFonts w:ascii="Arial" w:cs="Arial" w:eastAsia="Arial" w:hAnsi="Arial"/>
                <w:b/>
                <w:bCs/>
                <w:color w:val="C9A227"/>
                <w:sz w:val="26"/>
                <w:szCs w:val="26"/>
              </w:rPr>
              <w:t xml:space="preserve">⭐  Orchestrator Agent</w:t>
            </w:r>
          </w:p>
          <w:p>
            <w:pPr>
              <w:spacing w:before="0" w:after="80"/>
            </w:pPr>
            <w:r>
              <w:rPr>
                <w:rFonts w:ascii="Arial" w:cs="Arial" w:eastAsia="Arial" w:hAnsi="Arial"/>
                <w:color w:val="AAAAAA"/>
                <w:sz w:val="19"/>
                <w:szCs w:val="19"/>
              </w:rPr>
              <w:t xml:space="preserve">Tier 0  ·  Platform Commander</w:t>
            </w:r>
          </w:p>
        </w:tc>
      </w:tr>
      <w:tr>
        <w:tc>
          <w:tcPr>
            <w:gridSpan w:val="2"/>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60"/>
            </w:pPr>
            <w:r>
              <w:rPr>
                <w:rFonts w:ascii="Arial" w:cs="Arial" w:eastAsia="Arial" w:hAnsi="Arial"/>
                <w:color w:val="1A1A2E"/>
                <w:sz w:val="21"/>
                <w:szCs w:val="21"/>
              </w:rPr>
              <w:t xml:space="preserve">The central nervous system of the AGI agent network. The Orchestrator receives daily and weekly platform signals, assigns tasks to specialized agents, resolves conflicts, monitors deadlines, and flags issues requiring human review. It maintains the master task queue and is the only agent that communicates directly with Jote.</w:t>
            </w:r>
          </w:p>
        </w:tc>
      </w:tr>
      <w:tr>
        <w:tc>
          <w:tcPr>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CORE SKILLS</w:t>
            </w:r>
          </w:p>
          <w:p>
            <w:pPr>
              <w:spacing w:before="20" w:after="20"/>
            </w:pPr>
            <w:r>
              <w:rPr>
                <w:rFonts w:ascii="Arial" w:cs="Arial" w:eastAsia="Arial" w:hAnsi="Arial"/>
                <w:color w:val="1A1A2E"/>
                <w:sz w:val="19"/>
                <w:szCs w:val="19"/>
              </w:rPr>
              <w:t xml:space="preserve">▸  Multi-agent task coordination and prioritization</w:t>
            </w:r>
          </w:p>
          <w:p>
            <w:pPr>
              <w:spacing w:before="20" w:after="20"/>
            </w:pPr>
            <w:r>
              <w:rPr>
                <w:rFonts w:ascii="Arial" w:cs="Arial" w:eastAsia="Arial" w:hAnsi="Arial"/>
                <w:color w:val="1A1A2E"/>
                <w:sz w:val="19"/>
                <w:szCs w:val="19"/>
              </w:rPr>
              <w:t xml:space="preserve">▸  Exception handling and escalation management</w:t>
            </w:r>
          </w:p>
          <w:p>
            <w:pPr>
              <w:spacing w:before="20" w:after="20"/>
            </w:pPr>
            <w:r>
              <w:rPr>
                <w:rFonts w:ascii="Arial" w:cs="Arial" w:eastAsia="Arial" w:hAnsi="Arial"/>
                <w:color w:val="1A1A2E"/>
                <w:sz w:val="19"/>
                <w:szCs w:val="19"/>
              </w:rPr>
              <w:t xml:space="preserve">▸  Cross-agent output validation and quality gating</w:t>
            </w:r>
          </w:p>
          <w:p>
            <w:pPr>
              <w:spacing w:before="20" w:after="20"/>
            </w:pPr>
            <w:r>
              <w:rPr>
                <w:rFonts w:ascii="Arial" w:cs="Arial" w:eastAsia="Arial" w:hAnsi="Arial"/>
                <w:color w:val="1A1A2E"/>
                <w:sz w:val="19"/>
                <w:szCs w:val="19"/>
              </w:rPr>
              <w:t xml:space="preserve">▸  Human oversight protocol management</w:t>
            </w:r>
          </w:p>
          <w:p>
            <w:pPr>
              <w:spacing w:before="20" w:after="20"/>
            </w:pPr>
            <w:r>
              <w:rPr>
                <w:rFonts w:ascii="Arial" w:cs="Arial" w:eastAsia="Arial" w:hAnsi="Arial"/>
                <w:color w:val="1A1A2E"/>
                <w:sz w:val="19"/>
                <w:szCs w:val="19"/>
              </w:rPr>
              <w:t xml:space="preserve">▸  Platform health monitoring and alerting</w:t>
            </w:r>
          </w:p>
          <w:p>
            <w:pPr>
              <w:spacing w:before="20" w:after="20"/>
            </w:pPr>
            <w:r>
              <w:rPr>
                <w:rFonts w:ascii="Arial" w:cs="Arial" w:eastAsia="Arial" w:hAnsi="Arial"/>
                <w:color w:val="1A1A2E"/>
                <w:sz w:val="19"/>
                <w:szCs w:val="19"/>
              </w:rPr>
              <w:t xml:space="preserve">▸  Weekly performance synthesis and reporting</w:t>
            </w:r>
          </w:p>
        </w:tc>
        <w:tc>
          <w:tcPr>
            <w:tcBorders>
              <w:top w:val="none" w:color="FFFFFF" w:sz="0"/>
              <w:left w:val="single" w:color="C9A227" w:sz="4"/>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TOOLS &amp; INTEGRATIONS</w:t>
            </w:r>
          </w:p>
          <w:p>
            <w:pPr>
              <w:spacing w:before="20" w:after="20"/>
            </w:pPr>
            <w:r>
              <w:rPr>
                <w:rFonts w:ascii="Arial" w:cs="Arial" w:eastAsia="Arial" w:hAnsi="Arial"/>
                <w:color w:val="1A1A2E"/>
                <w:sz w:val="19"/>
                <w:szCs w:val="19"/>
              </w:rPr>
              <w:t xml:space="preserve">▸  Task scheduling system (cron jobs)</w:t>
            </w:r>
          </w:p>
          <w:p>
            <w:pPr>
              <w:spacing w:before="20" w:after="20"/>
            </w:pPr>
            <w:r>
              <w:rPr>
                <w:rFonts w:ascii="Arial" w:cs="Arial" w:eastAsia="Arial" w:hAnsi="Arial"/>
                <w:color w:val="1A1A2E"/>
                <w:sz w:val="19"/>
                <w:szCs w:val="19"/>
              </w:rPr>
              <w:t xml:space="preserve">▸  Beehiiv Admin API</w:t>
            </w:r>
          </w:p>
          <w:p>
            <w:pPr>
              <w:spacing w:before="20" w:after="20"/>
            </w:pPr>
            <w:r>
              <w:rPr>
                <w:rFonts w:ascii="Arial" w:cs="Arial" w:eastAsia="Arial" w:hAnsi="Arial"/>
                <w:color w:val="1A1A2E"/>
                <w:sz w:val="19"/>
                <w:szCs w:val="19"/>
              </w:rPr>
              <w:t xml:space="preserve">▸  Gmail / Resend API (delivery confirmation)</w:t>
            </w:r>
          </w:p>
          <w:p>
            <w:pPr>
              <w:spacing w:before="20" w:after="20"/>
            </w:pPr>
            <w:r>
              <w:rPr>
                <w:rFonts w:ascii="Arial" w:cs="Arial" w:eastAsia="Arial" w:hAnsi="Arial"/>
                <w:color w:val="1A1A2E"/>
                <w:sz w:val="19"/>
                <w:szCs w:val="19"/>
              </w:rPr>
              <w:t xml:space="preserve">▸  Slack / Email alerts to Jote</w:t>
            </w:r>
          </w:p>
          <w:p>
            <w:pPr>
              <w:spacing w:before="20" w:after="20"/>
            </w:pPr>
            <w:r>
              <w:rPr>
                <w:rFonts w:ascii="Arial" w:cs="Arial" w:eastAsia="Arial" w:hAnsi="Arial"/>
                <w:color w:val="1A1A2E"/>
                <w:sz w:val="19"/>
                <w:szCs w:val="19"/>
              </w:rPr>
              <w:t xml:space="preserve">▸  Shared state database (agent memory)</w:t>
            </w:r>
          </w:p>
          <w:p>
            <w:pPr>
              <w:spacing w:before="20" w:after="20"/>
            </w:pPr>
            <w:r>
              <w:rPr>
                <w:rFonts w:ascii="Arial" w:cs="Arial" w:eastAsia="Arial" w:hAnsi="Arial"/>
                <w:color w:val="1A1A2E"/>
                <w:sz w:val="19"/>
                <w:szCs w:val="19"/>
              </w:rPr>
              <w:t xml:space="preserve">▸  All sub-agent APIs</w:t>
            </w:r>
          </w:p>
        </w:tc>
      </w:tr>
      <w:tr>
        <w:tc>
          <w:tcPr>
            <w:gridSpan w:val="2"/>
            <w:tcBorders>
              <w:top w:val="none" w:color="FFFFFF" w:sz="0"/>
              <w:left w:val="none" w:color="FFFFFF" w:sz="0"/>
              <w:bottom w:val="none" w:color="FFFFFF" w:sz="0"/>
              <w:right w:val="none" w:color="FFFFFF" w:sz="0"/>
            </w:tcBorders>
            <w:shd w:fill="F5E6B3" w:val="clear"/>
            <w:tcMar>
              <w:top w:type="dxa" w:w="120"/>
              <w:left w:type="dxa" w:w="160"/>
              <w:bottom w:type="dxa" w:w="120"/>
              <w:right w:type="dxa" w:w="160"/>
            </w:tcMar>
          </w:tcPr>
          <w:p>
            <w:pPr>
              <w:spacing w:before="60" w:after="40"/>
            </w:pPr>
            <w:r>
              <w:rPr>
                <w:rFonts w:ascii="Arial" w:cs="Arial" w:eastAsia="Arial" w:hAnsi="Arial"/>
                <w:b/>
                <w:bCs/>
                <w:color w:val="0A1628"/>
                <w:sz w:val="18"/>
                <w:szCs w:val="18"/>
              </w:rPr>
              <w:t xml:space="preserve">SUCCESS METRICS (KPIs)</w:t>
            </w:r>
          </w:p>
          <w:p>
            <w:pPr>
              <w:spacing w:before="20" w:after="20"/>
            </w:pPr>
            <w:r>
              <w:rPr>
                <w:rFonts w:ascii="Arial" w:cs="Arial" w:eastAsia="Arial" w:hAnsi="Arial"/>
                <w:color w:val="1A1A2E"/>
                <w:sz w:val="19"/>
                <w:szCs w:val="19"/>
              </w:rPr>
              <w:t xml:space="preserve">✓  Daily briefing delivered on time ≥ 99% of days</w:t>
            </w:r>
          </w:p>
          <w:p>
            <w:pPr>
              <w:spacing w:before="20" w:after="20"/>
            </w:pPr>
            <w:r>
              <w:rPr>
                <w:rFonts w:ascii="Arial" w:cs="Arial" w:eastAsia="Arial" w:hAnsi="Arial"/>
                <w:color w:val="1A1A2E"/>
                <w:sz w:val="19"/>
                <w:szCs w:val="19"/>
              </w:rPr>
              <w:t xml:space="preserve">✓  Escalation-to-resolution time &lt; 4 hours</w:t>
            </w:r>
          </w:p>
          <w:p>
            <w:pPr>
              <w:spacing w:before="20" w:after="20"/>
            </w:pPr>
            <w:r>
              <w:rPr>
                <w:rFonts w:ascii="Arial" w:cs="Arial" w:eastAsia="Arial" w:hAnsi="Arial"/>
                <w:color w:val="1A1A2E"/>
                <w:sz w:val="19"/>
                <w:szCs w:val="19"/>
              </w:rPr>
              <w:t xml:space="preserve">✓  Agent task completion rate ≥ 95%</w:t>
            </w:r>
          </w:p>
          <w:p>
            <w:pPr>
              <w:spacing w:before="20" w:after="20"/>
            </w:pPr>
            <w:r>
              <w:rPr>
                <w:rFonts w:ascii="Arial" w:cs="Arial" w:eastAsia="Arial" w:hAnsi="Arial"/>
                <w:color w:val="1A1A2E"/>
                <w:sz w:val="19"/>
                <w:szCs w:val="19"/>
              </w:rPr>
              <w:t xml:space="preserve">✓  Human escalations ≤ 3 per week (steady state)</w:t>
            </w:r>
          </w:p>
          <w:p>
            <w:pPr>
              <w:spacing w:before="20" w:after="20"/>
            </w:pPr>
            <w:r>
              <w:rPr>
                <w:rFonts w:ascii="Arial" w:cs="Arial" w:eastAsia="Arial" w:hAnsi="Arial"/>
                <w:color w:val="1A1A2E"/>
                <w:sz w:val="19"/>
                <w:szCs w:val="19"/>
              </w:rPr>
              <w:t xml:space="preserve">✓  Weekly summary report delivered every Monday</w:t>
            </w:r>
          </w:p>
        </w:tc>
      </w:tr>
    </w:tbl>
    <w:p>
      <w:pPr>
        <w:spacing w:before="0" w:after="120"/>
      </w:pPr>
    </w:p>
    <w:p>
      <w:pPr>
        <w:pStyle w:val="Heading2"/>
        <w:spacing w:before="280" w:after="140"/>
      </w:pPr>
      <w:r>
        <w:rPr>
          <w:rFonts w:ascii="Arial" w:cs="Arial" w:eastAsia="Arial" w:hAnsi="Arial"/>
          <w:b/>
          <w:bCs/>
          <w:color w:val="0A1628"/>
          <w:sz w:val="26"/>
          <w:szCs w:val="26"/>
        </w:rPr>
        <w:t xml:space="preserve">Tier 1  —  Core Operations</w:t>
      </w:r>
    </w:p>
    <w:p>
      <w:pPr>
        <w:spacing w:before="60" w:after="100"/>
      </w:pPr>
      <w:r>
        <w:rPr>
          <w:rFonts w:ascii="Arial" w:cs="Arial" w:eastAsia="Arial" w:hAnsi="Arial"/>
          <w:b w:val="false"/>
          <w:bCs w:val="false"/>
          <w:color w:val="1A1A2E"/>
          <w:sz w:val="22"/>
          <w:szCs w:val="22"/>
        </w:rPr>
        <w:t xml:space="preserve">These three agents are responsible for the daily AGI briefing — the core product. They run every morning on a fixed schedule and must complete their work before 6:00 AM.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0A1628" w:val="clear"/>
            <w:tcMar>
              <w:top w:type="dxa" w:w="120"/>
              <w:left w:type="dxa" w:w="160"/>
              <w:bottom w:type="dxa" w:w="120"/>
              <w:right w:type="dxa" w:w="160"/>
            </w:tcMar>
          </w:tcPr>
          <w:p>
            <w:pPr>
              <w:spacing w:before="80" w:after="40"/>
            </w:pPr>
            <w:r>
              <w:rPr>
                <w:rFonts w:ascii="Arial" w:cs="Arial" w:eastAsia="Arial" w:hAnsi="Arial"/>
                <w:b/>
                <w:bCs/>
                <w:color w:val="C9A227"/>
                <w:sz w:val="26"/>
                <w:szCs w:val="26"/>
              </w:rPr>
              <w:t xml:space="preserve">📊  Market Intelligence Agent</w:t>
            </w:r>
          </w:p>
          <w:p>
            <w:pPr>
              <w:spacing w:before="0" w:after="80"/>
            </w:pPr>
            <w:r>
              <w:rPr>
                <w:rFonts w:ascii="Arial" w:cs="Arial" w:eastAsia="Arial" w:hAnsi="Arial"/>
                <w:color w:val="AAAAAA"/>
                <w:sz w:val="19"/>
                <w:szCs w:val="19"/>
              </w:rPr>
              <w:t xml:space="preserve">Tier 1  ·  Gold Data Analyst</w:t>
            </w:r>
          </w:p>
        </w:tc>
      </w:tr>
      <w:tr>
        <w:tc>
          <w:tcPr>
            <w:gridSpan w:val="2"/>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60"/>
            </w:pPr>
            <w:r>
              <w:rPr>
                <w:rFonts w:ascii="Arial" w:cs="Arial" w:eastAsia="Arial" w:hAnsi="Arial"/>
                <w:color w:val="1A1A2E"/>
                <w:sz w:val="21"/>
                <w:szCs w:val="21"/>
              </w:rPr>
              <w:t xml:space="preserve">Fetches, validates, and synthesizes real-time gold market data every morning. Covers spot prices in 15+ currencies, futures contracts, central bank movements, geopolitical triggers, and regional demand signals. Produces a structured data packet consumed by the Content Synthesis Agent.</w:t>
            </w:r>
          </w:p>
        </w:tc>
      </w:tr>
      <w:tr>
        <w:tc>
          <w:tcPr>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CORE SKILLS</w:t>
            </w:r>
          </w:p>
          <w:p>
            <w:pPr>
              <w:spacing w:before="20" w:after="20"/>
            </w:pPr>
            <w:r>
              <w:rPr>
                <w:rFonts w:ascii="Arial" w:cs="Arial" w:eastAsia="Arial" w:hAnsi="Arial"/>
                <w:color w:val="1A1A2E"/>
                <w:sz w:val="19"/>
                <w:szCs w:val="19"/>
              </w:rPr>
              <w:t xml:space="preserve">▸  Real-time financial data fetching and normalization</w:t>
            </w:r>
          </w:p>
          <w:p>
            <w:pPr>
              <w:spacing w:before="20" w:after="20"/>
            </w:pPr>
            <w:r>
              <w:rPr>
                <w:rFonts w:ascii="Arial" w:cs="Arial" w:eastAsia="Arial" w:hAnsi="Arial"/>
                <w:color w:val="1A1A2E"/>
                <w:sz w:val="19"/>
                <w:szCs w:val="19"/>
              </w:rPr>
              <w:t xml:space="preserve">▸  Multi-currency price calculation (24K/22K/18K by region)</w:t>
            </w:r>
          </w:p>
          <w:p>
            <w:pPr>
              <w:spacing w:before="20" w:after="20"/>
            </w:pPr>
            <w:r>
              <w:rPr>
                <w:rFonts w:ascii="Arial" w:cs="Arial" w:eastAsia="Arial" w:hAnsi="Arial"/>
                <w:color w:val="1A1A2E"/>
                <w:sz w:val="19"/>
                <w:szCs w:val="19"/>
              </w:rPr>
              <w:t xml:space="preserve">▸  Anomaly detection and data quality validation</w:t>
            </w:r>
          </w:p>
          <w:p>
            <w:pPr>
              <w:spacing w:before="20" w:after="20"/>
            </w:pPr>
            <w:r>
              <w:rPr>
                <w:rFonts w:ascii="Arial" w:cs="Arial" w:eastAsia="Arial" w:hAnsi="Arial"/>
                <w:color w:val="1A1A2E"/>
                <w:sz w:val="19"/>
                <w:szCs w:val="19"/>
              </w:rPr>
              <w:t xml:space="preserve">▸  Macro event identification (Fed decisions, conflict zones, elections)</w:t>
            </w:r>
          </w:p>
          <w:p>
            <w:pPr>
              <w:spacing w:before="20" w:after="20"/>
            </w:pPr>
            <w:r>
              <w:rPr>
                <w:rFonts w:ascii="Arial" w:cs="Arial" w:eastAsia="Arial" w:hAnsi="Arial"/>
                <w:color w:val="1A1A2E"/>
                <w:sz w:val="19"/>
                <w:szCs w:val="19"/>
              </w:rPr>
              <w:t xml:space="preserve">▸  Regional market sentiment analysis</w:t>
            </w:r>
          </w:p>
          <w:p>
            <w:pPr>
              <w:spacing w:before="20" w:after="20"/>
            </w:pPr>
            <w:r>
              <w:rPr>
                <w:rFonts w:ascii="Arial" w:cs="Arial" w:eastAsia="Arial" w:hAnsi="Arial"/>
                <w:color w:val="1A1A2E"/>
                <w:sz w:val="19"/>
                <w:szCs w:val="19"/>
              </w:rPr>
              <w:t xml:space="preserve">▸  Historical trend comparison and pattern recognition</w:t>
            </w:r>
          </w:p>
        </w:tc>
        <w:tc>
          <w:tcPr>
            <w:tcBorders>
              <w:top w:val="none" w:color="FFFFFF" w:sz="0"/>
              <w:left w:val="single" w:color="C9A227" w:sz="4"/>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TOOLS &amp; INTEGRATIONS</w:t>
            </w:r>
          </w:p>
          <w:p>
            <w:pPr>
              <w:spacing w:before="20" w:after="20"/>
            </w:pPr>
            <w:r>
              <w:rPr>
                <w:rFonts w:ascii="Arial" w:cs="Arial" w:eastAsia="Arial" w:hAnsi="Arial"/>
                <w:color w:val="1A1A2E"/>
                <w:sz w:val="19"/>
                <w:szCs w:val="19"/>
              </w:rPr>
              <w:t xml:space="preserve">▸  GoldAPI / Metals-API (spot prices)</w:t>
            </w:r>
          </w:p>
          <w:p>
            <w:pPr>
              <w:spacing w:before="20" w:after="20"/>
            </w:pPr>
            <w:r>
              <w:rPr>
                <w:rFonts w:ascii="Arial" w:cs="Arial" w:eastAsia="Arial" w:hAnsi="Arial"/>
                <w:color w:val="1A1A2E"/>
                <w:sz w:val="19"/>
                <w:szCs w:val="19"/>
              </w:rPr>
              <w:t xml:space="preserve">▸  Open Exchange Rates / Fixer.io (currency conversion)</w:t>
            </w:r>
          </w:p>
          <w:p>
            <w:pPr>
              <w:spacing w:before="20" w:after="20"/>
            </w:pPr>
            <w:r>
              <w:rPr>
                <w:rFonts w:ascii="Arial" w:cs="Arial" w:eastAsia="Arial" w:hAnsi="Arial"/>
                <w:color w:val="1A1A2E"/>
                <w:sz w:val="19"/>
                <w:szCs w:val="19"/>
              </w:rPr>
              <w:t xml:space="preserve">▸  Alpha Vantage (futures, commodities)</w:t>
            </w:r>
          </w:p>
          <w:p>
            <w:pPr>
              <w:spacing w:before="20" w:after="20"/>
            </w:pPr>
            <w:r>
              <w:rPr>
                <w:rFonts w:ascii="Arial" w:cs="Arial" w:eastAsia="Arial" w:hAnsi="Arial"/>
                <w:color w:val="1A1A2E"/>
                <w:sz w:val="19"/>
                <w:szCs w:val="19"/>
              </w:rPr>
              <w:t xml:space="preserve">▸  Reuters / Bloomberg RSS (news feeds)</w:t>
            </w:r>
          </w:p>
          <w:p>
            <w:pPr>
              <w:spacing w:before="20" w:after="20"/>
            </w:pPr>
            <w:r>
              <w:rPr>
                <w:rFonts w:ascii="Arial" w:cs="Arial" w:eastAsia="Arial" w:hAnsi="Arial"/>
                <w:color w:val="1A1A2E"/>
                <w:sz w:val="19"/>
                <w:szCs w:val="19"/>
              </w:rPr>
              <w:t xml:space="preserve">▸  World Gold Council data feeds</w:t>
            </w:r>
          </w:p>
          <w:p>
            <w:pPr>
              <w:spacing w:before="20" w:after="20"/>
            </w:pPr>
            <w:r>
              <w:rPr>
                <w:rFonts w:ascii="Arial" w:cs="Arial" w:eastAsia="Arial" w:hAnsi="Arial"/>
                <w:color w:val="1A1A2E"/>
                <w:sz w:val="19"/>
                <w:szCs w:val="19"/>
              </w:rPr>
              <w:t xml:space="preserve">▸  Custom web scraper (regional gold merchants)</w:t>
            </w:r>
          </w:p>
        </w:tc>
      </w:tr>
      <w:tr>
        <w:tc>
          <w:tcPr>
            <w:gridSpan w:val="2"/>
            <w:tcBorders>
              <w:top w:val="none" w:color="FFFFFF" w:sz="0"/>
              <w:left w:val="none" w:color="FFFFFF" w:sz="0"/>
              <w:bottom w:val="none" w:color="FFFFFF" w:sz="0"/>
              <w:right w:val="none" w:color="FFFFFF" w:sz="0"/>
            </w:tcBorders>
            <w:shd w:fill="F5E6B3" w:val="clear"/>
            <w:tcMar>
              <w:top w:type="dxa" w:w="120"/>
              <w:left w:type="dxa" w:w="160"/>
              <w:bottom w:type="dxa" w:w="120"/>
              <w:right w:type="dxa" w:w="160"/>
            </w:tcMar>
          </w:tcPr>
          <w:p>
            <w:pPr>
              <w:spacing w:before="60" w:after="40"/>
            </w:pPr>
            <w:r>
              <w:rPr>
                <w:rFonts w:ascii="Arial" w:cs="Arial" w:eastAsia="Arial" w:hAnsi="Arial"/>
                <w:b/>
                <w:bCs/>
                <w:color w:val="0A1628"/>
                <w:sz w:val="18"/>
                <w:szCs w:val="18"/>
              </w:rPr>
              <w:t xml:space="preserve">SUCCESS METRICS (KPIs)</w:t>
            </w:r>
          </w:p>
          <w:p>
            <w:pPr>
              <w:spacing w:before="20" w:after="20"/>
            </w:pPr>
            <w:r>
              <w:rPr>
                <w:rFonts w:ascii="Arial" w:cs="Arial" w:eastAsia="Arial" w:hAnsi="Arial"/>
                <w:color w:val="1A1A2E"/>
                <w:sz w:val="19"/>
                <w:szCs w:val="19"/>
              </w:rPr>
              <w:t xml:space="preserve">✓  Data fetched and validated by 4:30 AM daily</w:t>
            </w:r>
          </w:p>
          <w:p>
            <w:pPr>
              <w:spacing w:before="20" w:after="20"/>
            </w:pPr>
            <w:r>
              <w:rPr>
                <w:rFonts w:ascii="Arial" w:cs="Arial" w:eastAsia="Arial" w:hAnsi="Arial"/>
                <w:color w:val="1A1A2E"/>
                <w:sz w:val="19"/>
                <w:szCs w:val="19"/>
              </w:rPr>
              <w:t xml:space="preserve">✓  Price accuracy within 0.1% of reference sources</w:t>
            </w:r>
          </w:p>
          <w:p>
            <w:pPr>
              <w:spacing w:before="20" w:after="20"/>
            </w:pPr>
            <w:r>
              <w:rPr>
                <w:rFonts w:ascii="Arial" w:cs="Arial" w:eastAsia="Arial" w:hAnsi="Arial"/>
                <w:color w:val="1A1A2E"/>
                <w:sz w:val="19"/>
                <w:szCs w:val="19"/>
              </w:rPr>
              <w:t xml:space="preserve">✓  Zero missing data points in output packet</w:t>
            </w:r>
          </w:p>
          <w:p>
            <w:pPr>
              <w:spacing w:before="20" w:after="20"/>
            </w:pPr>
            <w:r>
              <w:rPr>
                <w:rFonts w:ascii="Arial" w:cs="Arial" w:eastAsia="Arial" w:hAnsi="Arial"/>
                <w:color w:val="1A1A2E"/>
                <w:sz w:val="19"/>
                <w:szCs w:val="19"/>
              </w:rPr>
              <w:t xml:space="preserve">✓  Macro event coverage ≥ 95% of market-moving events</w:t>
            </w:r>
          </w:p>
          <w:p>
            <w:pPr>
              <w:spacing w:before="20" w:after="20"/>
            </w:pPr>
            <w:r>
              <w:rPr>
                <w:rFonts w:ascii="Arial" w:cs="Arial" w:eastAsia="Arial" w:hAnsi="Arial"/>
                <w:color w:val="1A1A2E"/>
                <w:sz w:val="19"/>
                <w:szCs w:val="19"/>
              </w:rPr>
              <w:t xml:space="preserve">✓  API uptime fallback coverage ≥ 99.9%</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0A1628" w:val="clear"/>
            <w:tcMar>
              <w:top w:type="dxa" w:w="120"/>
              <w:left w:type="dxa" w:w="160"/>
              <w:bottom w:type="dxa" w:w="120"/>
              <w:right w:type="dxa" w:w="160"/>
            </w:tcMar>
          </w:tcPr>
          <w:p>
            <w:pPr>
              <w:spacing w:before="80" w:after="40"/>
            </w:pPr>
            <w:r>
              <w:rPr>
                <w:rFonts w:ascii="Arial" w:cs="Arial" w:eastAsia="Arial" w:hAnsi="Arial"/>
                <w:b/>
                <w:bCs/>
                <w:color w:val="C9A227"/>
                <w:sz w:val="26"/>
                <w:szCs w:val="26"/>
              </w:rPr>
              <w:t xml:space="preserve">✍  Content Synthesis Agent</w:t>
            </w:r>
          </w:p>
          <w:p>
            <w:pPr>
              <w:spacing w:before="0" w:after="80"/>
            </w:pPr>
            <w:r>
              <w:rPr>
                <w:rFonts w:ascii="Arial" w:cs="Arial" w:eastAsia="Arial" w:hAnsi="Arial"/>
                <w:color w:val="AAAAAA"/>
                <w:sz w:val="19"/>
                <w:szCs w:val="19"/>
              </w:rPr>
              <w:t xml:space="preserve">Tier 1  ·  Chief Intelligence Writer</w:t>
            </w:r>
          </w:p>
        </w:tc>
      </w:tr>
      <w:tr>
        <w:tc>
          <w:tcPr>
            <w:gridSpan w:val="2"/>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60"/>
            </w:pPr>
            <w:r>
              <w:rPr>
                <w:rFonts w:ascii="Arial" w:cs="Arial" w:eastAsia="Arial" w:hAnsi="Arial"/>
                <w:color w:val="1A1A2E"/>
                <w:sz w:val="21"/>
                <w:szCs w:val="21"/>
              </w:rPr>
              <w:t xml:space="preserve">Transforms raw market data from the Market Intelligence Agent into polished, actionable briefings. Produces three audience-specific sections: Trader View (price movements, spreads, technical signals), Aggregator View (regional supply/demand, logistics), and Seller View (premium opportunities, retail pricing). Tailors tone and emphasis by market region.</w:t>
            </w:r>
          </w:p>
        </w:tc>
      </w:tr>
      <w:tr>
        <w:tc>
          <w:tcPr>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CORE SKILLS</w:t>
            </w:r>
          </w:p>
          <w:p>
            <w:pPr>
              <w:spacing w:before="20" w:after="20"/>
            </w:pPr>
            <w:r>
              <w:rPr>
                <w:rFonts w:ascii="Arial" w:cs="Arial" w:eastAsia="Arial" w:hAnsi="Arial"/>
                <w:color w:val="1A1A2E"/>
                <w:sz w:val="19"/>
                <w:szCs w:val="19"/>
              </w:rPr>
              <w:t xml:space="preserve">▸  Data-to-narrative transformation</w:t>
            </w:r>
          </w:p>
          <w:p>
            <w:pPr>
              <w:spacing w:before="20" w:after="20"/>
            </w:pPr>
            <w:r>
              <w:rPr>
                <w:rFonts w:ascii="Arial" w:cs="Arial" w:eastAsia="Arial" w:hAnsi="Arial"/>
                <w:color w:val="1A1A2E"/>
                <w:sz w:val="19"/>
                <w:szCs w:val="19"/>
              </w:rPr>
              <w:t xml:space="preserve">▸  Audience segmentation (traders, aggregators, sellers)</w:t>
            </w:r>
          </w:p>
          <w:p>
            <w:pPr>
              <w:spacing w:before="20" w:after="20"/>
            </w:pPr>
            <w:r>
              <w:rPr>
                <w:rFonts w:ascii="Arial" w:cs="Arial" w:eastAsia="Arial" w:hAnsi="Arial"/>
                <w:color w:val="1A1A2E"/>
                <w:sz w:val="19"/>
                <w:szCs w:val="19"/>
              </w:rPr>
              <w:t xml:space="preserve">▸  Regional personalization (Africa, ME, Asia, Europe, N. America)</w:t>
            </w:r>
          </w:p>
          <w:p>
            <w:pPr>
              <w:spacing w:before="20" w:after="20"/>
            </w:pPr>
            <w:r>
              <w:rPr>
                <w:rFonts w:ascii="Arial" w:cs="Arial" w:eastAsia="Arial" w:hAnsi="Arial"/>
                <w:color w:val="1A1A2E"/>
                <w:sz w:val="19"/>
                <w:szCs w:val="19"/>
              </w:rPr>
              <w:t xml:space="preserve">▸  Technical analysis communication (RSI, support/resistance)</w:t>
            </w:r>
          </w:p>
          <w:p>
            <w:pPr>
              <w:spacing w:before="20" w:after="20"/>
            </w:pPr>
            <w:r>
              <w:rPr>
                <w:rFonts w:ascii="Arial" w:cs="Arial" w:eastAsia="Arial" w:hAnsi="Arial"/>
                <w:color w:val="1A1A2E"/>
                <w:sz w:val="19"/>
                <w:szCs w:val="19"/>
              </w:rPr>
              <w:t xml:space="preserve">▸  Supply chain and logistics context writing</w:t>
            </w:r>
          </w:p>
          <w:p>
            <w:pPr>
              <w:spacing w:before="20" w:after="20"/>
            </w:pPr>
            <w:r>
              <w:rPr>
                <w:rFonts w:ascii="Arial" w:cs="Arial" w:eastAsia="Arial" w:hAnsi="Arial"/>
                <w:color w:val="1A1A2E"/>
                <w:sz w:val="19"/>
                <w:szCs w:val="19"/>
              </w:rPr>
              <w:t xml:space="preserve">▸  Premium insight identification and formatting</w:t>
            </w:r>
          </w:p>
        </w:tc>
        <w:tc>
          <w:tcPr>
            <w:tcBorders>
              <w:top w:val="none" w:color="FFFFFF" w:sz="0"/>
              <w:left w:val="single" w:color="C9A227" w:sz="4"/>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TOOLS &amp; INTEGRATIONS</w:t>
            </w:r>
          </w:p>
          <w:p>
            <w:pPr>
              <w:spacing w:before="20" w:after="20"/>
            </w:pPr>
            <w:r>
              <w:rPr>
                <w:rFonts w:ascii="Arial" w:cs="Arial" w:eastAsia="Arial" w:hAnsi="Arial"/>
                <w:color w:val="1A1A2E"/>
                <w:sz w:val="19"/>
                <w:szCs w:val="19"/>
              </w:rPr>
              <w:t xml:space="preserve">▸  Market Intelligence Agent data packet</w:t>
            </w:r>
          </w:p>
          <w:p>
            <w:pPr>
              <w:spacing w:before="20" w:after="20"/>
            </w:pPr>
            <w:r>
              <w:rPr>
                <w:rFonts w:ascii="Arial" w:cs="Arial" w:eastAsia="Arial" w:hAnsi="Arial"/>
                <w:color w:val="1A1A2E"/>
                <w:sz w:val="19"/>
                <w:szCs w:val="19"/>
              </w:rPr>
              <w:t xml:space="preserve">▸  Beehiiv Post Draft API (auto-populates draft)</w:t>
            </w:r>
          </w:p>
          <w:p>
            <w:pPr>
              <w:spacing w:before="20" w:after="20"/>
            </w:pPr>
            <w:r>
              <w:rPr>
                <w:rFonts w:ascii="Arial" w:cs="Arial" w:eastAsia="Arial" w:hAnsi="Arial"/>
                <w:color w:val="1A1A2E"/>
                <w:sz w:val="19"/>
                <w:szCs w:val="19"/>
              </w:rPr>
              <w:t xml:space="preserve">▸  News summarization APIs (OpenAI/Anthropic)</w:t>
            </w:r>
          </w:p>
          <w:p>
            <w:pPr>
              <w:spacing w:before="20" w:after="20"/>
            </w:pPr>
            <w:r>
              <w:rPr>
                <w:rFonts w:ascii="Arial" w:cs="Arial" w:eastAsia="Arial" w:hAnsi="Arial"/>
                <w:color w:val="1A1A2E"/>
                <w:sz w:val="19"/>
                <w:szCs w:val="19"/>
              </w:rPr>
              <w:t xml:space="preserve">▸  Historical briefing archive (tone consistency)</w:t>
            </w:r>
          </w:p>
          <w:p>
            <w:pPr>
              <w:spacing w:before="20" w:after="20"/>
            </w:pPr>
            <w:r>
              <w:rPr>
                <w:rFonts w:ascii="Arial" w:cs="Arial" w:eastAsia="Arial" w:hAnsi="Arial"/>
                <w:color w:val="1A1A2E"/>
                <w:sz w:val="19"/>
                <w:szCs w:val="19"/>
              </w:rPr>
              <w:t xml:space="preserve">▸  Beehiiv Template System</w:t>
            </w:r>
          </w:p>
          <w:p>
            <w:pPr>
              <w:spacing w:before="20" w:after="20"/>
            </w:pPr>
            <w:r>
              <w:rPr>
                <w:rFonts w:ascii="Arial" w:cs="Arial" w:eastAsia="Arial" w:hAnsi="Arial"/>
                <w:color w:val="1A1A2E"/>
                <w:sz w:val="19"/>
                <w:szCs w:val="19"/>
              </w:rPr>
              <w:t xml:space="preserve">▸  Grammarly API (quality check)</w:t>
            </w:r>
          </w:p>
        </w:tc>
      </w:tr>
      <w:tr>
        <w:tc>
          <w:tcPr>
            <w:gridSpan w:val="2"/>
            <w:tcBorders>
              <w:top w:val="none" w:color="FFFFFF" w:sz="0"/>
              <w:left w:val="none" w:color="FFFFFF" w:sz="0"/>
              <w:bottom w:val="none" w:color="FFFFFF" w:sz="0"/>
              <w:right w:val="none" w:color="FFFFFF" w:sz="0"/>
            </w:tcBorders>
            <w:shd w:fill="F5E6B3" w:val="clear"/>
            <w:tcMar>
              <w:top w:type="dxa" w:w="120"/>
              <w:left w:type="dxa" w:w="160"/>
              <w:bottom w:type="dxa" w:w="120"/>
              <w:right w:type="dxa" w:w="160"/>
            </w:tcMar>
          </w:tcPr>
          <w:p>
            <w:pPr>
              <w:spacing w:before="60" w:after="40"/>
            </w:pPr>
            <w:r>
              <w:rPr>
                <w:rFonts w:ascii="Arial" w:cs="Arial" w:eastAsia="Arial" w:hAnsi="Arial"/>
                <w:b/>
                <w:bCs/>
                <w:color w:val="0A1628"/>
                <w:sz w:val="18"/>
                <w:szCs w:val="18"/>
              </w:rPr>
              <w:t xml:space="preserve">SUCCESS METRICS (KPIs)</w:t>
            </w:r>
          </w:p>
          <w:p>
            <w:pPr>
              <w:spacing w:before="20" w:after="20"/>
            </w:pPr>
            <w:r>
              <w:rPr>
                <w:rFonts w:ascii="Arial" w:cs="Arial" w:eastAsia="Arial" w:hAnsi="Arial"/>
                <w:color w:val="1A1A2E"/>
                <w:sz w:val="19"/>
                <w:szCs w:val="19"/>
              </w:rPr>
              <w:t xml:space="preserve">✓  Briefing draft ready by 5:15 AM daily</w:t>
            </w:r>
          </w:p>
          <w:p>
            <w:pPr>
              <w:spacing w:before="20" w:after="20"/>
            </w:pPr>
            <w:r>
              <w:rPr>
                <w:rFonts w:ascii="Arial" w:cs="Arial" w:eastAsia="Arial" w:hAnsi="Arial"/>
                <w:color w:val="1A1A2E"/>
                <w:sz w:val="19"/>
                <w:szCs w:val="19"/>
              </w:rPr>
              <w:t xml:space="preserve">✓  All three audience sections present in every issue</w:t>
            </w:r>
          </w:p>
          <w:p>
            <w:pPr>
              <w:spacing w:before="20" w:after="20"/>
            </w:pPr>
            <w:r>
              <w:rPr>
                <w:rFonts w:ascii="Arial" w:cs="Arial" w:eastAsia="Arial" w:hAnsi="Arial"/>
                <w:color w:val="1A1A2E"/>
                <w:sz w:val="19"/>
                <w:szCs w:val="19"/>
              </w:rPr>
              <w:t xml:space="preserve">✓  Reading level appropriate for professional audience</w:t>
            </w:r>
          </w:p>
          <w:p>
            <w:pPr>
              <w:spacing w:before="20" w:after="20"/>
            </w:pPr>
            <w:r>
              <w:rPr>
                <w:rFonts w:ascii="Arial" w:cs="Arial" w:eastAsia="Arial" w:hAnsi="Arial"/>
                <w:color w:val="1A1A2E"/>
                <w:sz w:val="19"/>
                <w:szCs w:val="19"/>
              </w:rPr>
              <w:t xml:space="preserve">✓  Subscriber open rate ≥ 45% (Beehiiv benchmark: 35%)</w:t>
            </w:r>
          </w:p>
          <w:p>
            <w:pPr>
              <w:spacing w:before="20" w:after="20"/>
            </w:pPr>
            <w:r>
              <w:rPr>
                <w:rFonts w:ascii="Arial" w:cs="Arial" w:eastAsia="Arial" w:hAnsi="Arial"/>
                <w:color w:val="1A1A2E"/>
                <w:sz w:val="19"/>
                <w:szCs w:val="19"/>
              </w:rPr>
              <w:t xml:space="preserve">✓  Click-through rate ≥ 8% on premium content links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0A1628" w:val="clear"/>
            <w:tcMar>
              <w:top w:type="dxa" w:w="120"/>
              <w:left w:type="dxa" w:w="160"/>
              <w:bottom w:type="dxa" w:w="120"/>
              <w:right w:type="dxa" w:w="160"/>
            </w:tcMar>
          </w:tcPr>
          <w:p>
            <w:pPr>
              <w:spacing w:before="80" w:after="40"/>
            </w:pPr>
            <w:r>
              <w:rPr>
                <w:rFonts w:ascii="Arial" w:cs="Arial" w:eastAsia="Arial" w:hAnsi="Arial"/>
                <w:b/>
                <w:bCs/>
                <w:color w:val="C9A227"/>
                <w:sz w:val="26"/>
                <w:szCs w:val="26"/>
              </w:rPr>
              <w:t xml:space="preserve">📧  Distribution Agent</w:t>
            </w:r>
          </w:p>
          <w:p>
            <w:pPr>
              <w:spacing w:before="0" w:after="80"/>
            </w:pPr>
            <w:r>
              <w:rPr>
                <w:rFonts w:ascii="Arial" w:cs="Arial" w:eastAsia="Arial" w:hAnsi="Arial"/>
                <w:color w:val="AAAAAA"/>
                <w:sz w:val="19"/>
                <w:szCs w:val="19"/>
              </w:rPr>
              <w:t xml:space="preserve">Tier 1  ·  Send-Time Intelligence Officer</w:t>
            </w:r>
          </w:p>
        </w:tc>
      </w:tr>
      <w:tr>
        <w:tc>
          <w:tcPr>
            <w:gridSpan w:val="2"/>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60"/>
            </w:pPr>
            <w:r>
              <w:rPr>
                <w:rFonts w:ascii="Arial" w:cs="Arial" w:eastAsia="Arial" w:hAnsi="Arial"/>
                <w:color w:val="1A1A2E"/>
                <w:sz w:val="21"/>
                <w:szCs w:val="21"/>
              </w:rPr>
              <w:t xml:space="preserve">Manages the final delivery of the AGI briefing. Validates the draft, selects the optimal send time by audience segment, executes delivery via Beehiiv and Resend, and monitors delivery health (bounce rates, spam flags, deliverability). Runs post-send diagnostics within 2 hours of delivery.</w:t>
            </w:r>
          </w:p>
        </w:tc>
      </w:tr>
      <w:tr>
        <w:tc>
          <w:tcPr>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CORE SKILLS</w:t>
            </w:r>
          </w:p>
          <w:p>
            <w:pPr>
              <w:spacing w:before="20" w:after="20"/>
            </w:pPr>
            <w:r>
              <w:rPr>
                <w:rFonts w:ascii="Arial" w:cs="Arial" w:eastAsia="Arial" w:hAnsi="Arial"/>
                <w:color w:val="1A1A2E"/>
                <w:sz w:val="19"/>
                <w:szCs w:val="19"/>
              </w:rPr>
              <w:t xml:space="preserve">▸  Send-time optimization (ML-based open rate analysis)</w:t>
            </w:r>
          </w:p>
          <w:p>
            <w:pPr>
              <w:spacing w:before="20" w:after="20"/>
            </w:pPr>
            <w:r>
              <w:rPr>
                <w:rFonts w:ascii="Arial" w:cs="Arial" w:eastAsia="Arial" w:hAnsi="Arial"/>
                <w:color w:val="1A1A2E"/>
                <w:sz w:val="19"/>
                <w:szCs w:val="19"/>
              </w:rPr>
              <w:t xml:space="preserve">▸  Email deliverability monitoring</w:t>
            </w:r>
          </w:p>
          <w:p>
            <w:pPr>
              <w:spacing w:before="20" w:after="20"/>
            </w:pPr>
            <w:r>
              <w:rPr>
                <w:rFonts w:ascii="Arial" w:cs="Arial" w:eastAsia="Arial" w:hAnsi="Arial"/>
                <w:color w:val="1A1A2E"/>
                <w:sz w:val="19"/>
                <w:szCs w:val="19"/>
              </w:rPr>
              <w:t xml:space="preserve">▸  Bounce and spam complaint management</w:t>
            </w:r>
          </w:p>
          <w:p>
            <w:pPr>
              <w:spacing w:before="20" w:after="20"/>
            </w:pPr>
            <w:r>
              <w:rPr>
                <w:rFonts w:ascii="Arial" w:cs="Arial" w:eastAsia="Arial" w:hAnsi="Arial"/>
                <w:color w:val="1A1A2E"/>
                <w:sz w:val="19"/>
                <w:szCs w:val="19"/>
              </w:rPr>
              <w:t xml:space="preserve">▸  Subscriber list hygiene and segmentation</w:t>
            </w:r>
          </w:p>
          <w:p>
            <w:pPr>
              <w:spacing w:before="20" w:after="20"/>
            </w:pPr>
            <w:r>
              <w:rPr>
                <w:rFonts w:ascii="Arial" w:cs="Arial" w:eastAsia="Arial" w:hAnsi="Arial"/>
                <w:color w:val="1A1A2E"/>
                <w:sz w:val="19"/>
                <w:szCs w:val="19"/>
              </w:rPr>
              <w:t xml:space="preserve">▸  A/B subject line testing and analysis</w:t>
            </w:r>
          </w:p>
          <w:p>
            <w:pPr>
              <w:spacing w:before="20" w:after="20"/>
            </w:pPr>
            <w:r>
              <w:rPr>
                <w:rFonts w:ascii="Arial" w:cs="Arial" w:eastAsia="Arial" w:hAnsi="Arial"/>
                <w:color w:val="1A1A2E"/>
                <w:sz w:val="19"/>
                <w:szCs w:val="19"/>
              </w:rPr>
              <w:t xml:space="preserve">▸  Delivery failure alerting and retry logic</w:t>
            </w:r>
          </w:p>
        </w:tc>
        <w:tc>
          <w:tcPr>
            <w:tcBorders>
              <w:top w:val="none" w:color="FFFFFF" w:sz="0"/>
              <w:left w:val="single" w:color="C9A227" w:sz="4"/>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TOOLS &amp; INTEGRATIONS</w:t>
            </w:r>
          </w:p>
          <w:p>
            <w:pPr>
              <w:spacing w:before="20" w:after="20"/>
            </w:pPr>
            <w:r>
              <w:rPr>
                <w:rFonts w:ascii="Arial" w:cs="Arial" w:eastAsia="Arial" w:hAnsi="Arial"/>
                <w:color w:val="1A1A2E"/>
                <w:sz w:val="19"/>
                <w:szCs w:val="19"/>
              </w:rPr>
              <w:t xml:space="preserve">▸  Beehiiv Send API</w:t>
            </w:r>
          </w:p>
          <w:p>
            <w:pPr>
              <w:spacing w:before="20" w:after="20"/>
            </w:pPr>
            <w:r>
              <w:rPr>
                <w:rFonts w:ascii="Arial" w:cs="Arial" w:eastAsia="Arial" w:hAnsi="Arial"/>
                <w:color w:val="1A1A2E"/>
                <w:sz w:val="19"/>
                <w:szCs w:val="19"/>
              </w:rPr>
              <w:t xml:space="preserve">▸  Resend API (transactional fallback)</w:t>
            </w:r>
          </w:p>
          <w:p>
            <w:pPr>
              <w:spacing w:before="20" w:after="20"/>
            </w:pPr>
            <w:r>
              <w:rPr>
                <w:rFonts w:ascii="Arial" w:cs="Arial" w:eastAsia="Arial" w:hAnsi="Arial"/>
                <w:color w:val="1A1A2E"/>
                <w:sz w:val="19"/>
                <w:szCs w:val="19"/>
              </w:rPr>
              <w:t xml:space="preserve">▸  Beehiiv Subscriber Segments API</w:t>
            </w:r>
          </w:p>
          <w:p>
            <w:pPr>
              <w:spacing w:before="20" w:after="20"/>
            </w:pPr>
            <w:r>
              <w:rPr>
                <w:rFonts w:ascii="Arial" w:cs="Arial" w:eastAsia="Arial" w:hAnsi="Arial"/>
                <w:color w:val="1A1A2E"/>
                <w:sz w:val="19"/>
                <w:szCs w:val="19"/>
              </w:rPr>
              <w:t xml:space="preserve">▸  SendGrid Deliverability Insights</w:t>
            </w:r>
          </w:p>
          <w:p>
            <w:pPr>
              <w:spacing w:before="20" w:after="20"/>
            </w:pPr>
            <w:r>
              <w:rPr>
                <w:rFonts w:ascii="Arial" w:cs="Arial" w:eastAsia="Arial" w:hAnsi="Arial"/>
                <w:color w:val="1A1A2E"/>
                <w:sz w:val="19"/>
                <w:szCs w:val="19"/>
              </w:rPr>
              <w:t xml:space="preserve">▸  Spam filter checkers (Mail-tester.com API)</w:t>
            </w:r>
          </w:p>
          <w:p>
            <w:pPr>
              <w:spacing w:before="20" w:after="20"/>
            </w:pPr>
            <w:r>
              <w:rPr>
                <w:rFonts w:ascii="Arial" w:cs="Arial" w:eastAsia="Arial" w:hAnsi="Arial"/>
                <w:color w:val="1A1A2E"/>
                <w:sz w:val="19"/>
                <w:szCs w:val="19"/>
              </w:rPr>
              <w:t xml:space="preserve">▸  Webhooks for open/click event tracking</w:t>
            </w:r>
          </w:p>
        </w:tc>
      </w:tr>
      <w:tr>
        <w:tc>
          <w:tcPr>
            <w:gridSpan w:val="2"/>
            <w:tcBorders>
              <w:top w:val="none" w:color="FFFFFF" w:sz="0"/>
              <w:left w:val="none" w:color="FFFFFF" w:sz="0"/>
              <w:bottom w:val="none" w:color="FFFFFF" w:sz="0"/>
              <w:right w:val="none" w:color="FFFFFF" w:sz="0"/>
            </w:tcBorders>
            <w:shd w:fill="F5E6B3" w:val="clear"/>
            <w:tcMar>
              <w:top w:type="dxa" w:w="120"/>
              <w:left w:type="dxa" w:w="160"/>
              <w:bottom w:type="dxa" w:w="120"/>
              <w:right w:type="dxa" w:w="160"/>
            </w:tcMar>
          </w:tcPr>
          <w:p>
            <w:pPr>
              <w:spacing w:before="60" w:after="40"/>
            </w:pPr>
            <w:r>
              <w:rPr>
                <w:rFonts w:ascii="Arial" w:cs="Arial" w:eastAsia="Arial" w:hAnsi="Arial"/>
                <w:b/>
                <w:bCs/>
                <w:color w:val="0A1628"/>
                <w:sz w:val="18"/>
                <w:szCs w:val="18"/>
              </w:rPr>
              <w:t xml:space="preserve">SUCCESS METRICS (KPIs)</w:t>
            </w:r>
          </w:p>
          <w:p>
            <w:pPr>
              <w:spacing w:before="20" w:after="20"/>
            </w:pPr>
            <w:r>
              <w:rPr>
                <w:rFonts w:ascii="Arial" w:cs="Arial" w:eastAsia="Arial" w:hAnsi="Arial"/>
                <w:color w:val="1A1A2E"/>
                <w:sz w:val="19"/>
                <w:szCs w:val="19"/>
              </w:rPr>
              <w:t xml:space="preserve">✓  Email delivered by 6:00 AM daily (99% of days)</w:t>
            </w:r>
          </w:p>
          <w:p>
            <w:pPr>
              <w:spacing w:before="20" w:after="20"/>
            </w:pPr>
            <w:r>
              <w:rPr>
                <w:rFonts w:ascii="Arial" w:cs="Arial" w:eastAsia="Arial" w:hAnsi="Arial"/>
                <w:color w:val="1A1A2E"/>
                <w:sz w:val="19"/>
                <w:szCs w:val="19"/>
              </w:rPr>
              <w:t xml:space="preserve">✓  Deliverability rate ≥ 97%</w:t>
            </w:r>
          </w:p>
          <w:p>
            <w:pPr>
              <w:spacing w:before="20" w:after="20"/>
            </w:pPr>
            <w:r>
              <w:rPr>
                <w:rFonts w:ascii="Arial" w:cs="Arial" w:eastAsia="Arial" w:hAnsi="Arial"/>
                <w:color w:val="1A1A2E"/>
                <w:sz w:val="19"/>
                <w:szCs w:val="19"/>
              </w:rPr>
              <w:t xml:space="preserve">✓  Bounce rate &lt; 0.5%</w:t>
            </w:r>
          </w:p>
          <w:p>
            <w:pPr>
              <w:spacing w:before="20" w:after="20"/>
            </w:pPr>
            <w:r>
              <w:rPr>
                <w:rFonts w:ascii="Arial" w:cs="Arial" w:eastAsia="Arial" w:hAnsi="Arial"/>
                <w:color w:val="1A1A2E"/>
                <w:sz w:val="19"/>
                <w:szCs w:val="19"/>
              </w:rPr>
              <w:t xml:space="preserve">✓  Spam complaint rate &lt; 0.05%</w:t>
            </w:r>
          </w:p>
          <w:p>
            <w:pPr>
              <w:spacing w:before="20" w:after="20"/>
            </w:pPr>
            <w:r>
              <w:rPr>
                <w:rFonts w:ascii="Arial" w:cs="Arial" w:eastAsia="Arial" w:hAnsi="Arial"/>
                <w:color w:val="1A1A2E"/>
                <w:sz w:val="19"/>
                <w:szCs w:val="19"/>
              </w:rPr>
              <w:t xml:space="preserve">✓  A/B test run at least 2x per week</w:t>
            </w:r>
          </w:p>
          <w:p>
            <w:pPr>
              <w:spacing w:before="20" w:after="20"/>
            </w:pPr>
            <w:r>
              <w:rPr>
                <w:rFonts w:ascii="Arial" w:cs="Arial" w:eastAsia="Arial" w:hAnsi="Arial"/>
                <w:color w:val="1A1A2E"/>
                <w:sz w:val="19"/>
                <w:szCs w:val="19"/>
              </w:rPr>
              <w:t xml:space="preserve">✓  Post-send diagnostic report within 2 hours</w:t>
            </w:r>
          </w:p>
        </w:tc>
      </w:tr>
    </w:tbl>
    <w:p>
      <w:pPr>
        <w:spacing w:before="0" w:after="120"/>
      </w:pPr>
    </w:p>
    <w:p>
      <w:r>
        <w:br w:type="page"/>
      </w:r>
    </w:p>
    <w:p>
      <w:pPr>
        <w:pStyle w:val="Heading2"/>
        <w:spacing w:before="280" w:after="140"/>
      </w:pPr>
      <w:r>
        <w:rPr>
          <w:rFonts w:ascii="Arial" w:cs="Arial" w:eastAsia="Arial" w:hAnsi="Arial"/>
          <w:b/>
          <w:bCs/>
          <w:color w:val="0A1628"/>
          <w:sz w:val="26"/>
          <w:szCs w:val="26"/>
        </w:rPr>
        <w:t xml:space="preserve">Tier 2  —  Growth</w:t>
      </w:r>
    </w:p>
    <w:p>
      <w:pPr>
        <w:spacing w:before="60" w:after="100"/>
      </w:pPr>
      <w:r>
        <w:rPr>
          <w:rFonts w:ascii="Arial" w:cs="Arial" w:eastAsia="Arial" w:hAnsi="Arial"/>
          <w:b w:val="false"/>
          <w:bCs w:val="false"/>
          <w:color w:val="1A1A2E"/>
          <w:sz w:val="22"/>
          <w:szCs w:val="22"/>
        </w:rPr>
        <w:t xml:space="preserve">These three agents are responsible for expanding AGI's reach, building brand authority, and converting new subscribers. They operate on weekly cycles but monitor opportunities daily.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0A1628" w:val="clear"/>
            <w:tcMar>
              <w:top w:type="dxa" w:w="120"/>
              <w:left w:type="dxa" w:w="160"/>
              <w:bottom w:type="dxa" w:w="120"/>
              <w:right w:type="dxa" w:w="160"/>
            </w:tcMar>
          </w:tcPr>
          <w:p>
            <w:pPr>
              <w:spacing w:before="80" w:after="40"/>
            </w:pPr>
            <w:r>
              <w:rPr>
                <w:rFonts w:ascii="Arial" w:cs="Arial" w:eastAsia="Arial" w:hAnsi="Arial"/>
                <w:b/>
                <w:bCs/>
                <w:color w:val="C9A227"/>
                <w:sz w:val="26"/>
                <w:szCs w:val="26"/>
              </w:rPr>
              <w:t xml:space="preserve">🔍  SEO &amp; Discoverability Agent</w:t>
            </w:r>
          </w:p>
          <w:p>
            <w:pPr>
              <w:spacing w:before="0" w:after="80"/>
            </w:pPr>
            <w:r>
              <w:rPr>
                <w:rFonts w:ascii="Arial" w:cs="Arial" w:eastAsia="Arial" w:hAnsi="Arial"/>
                <w:color w:val="AAAAAA"/>
                <w:sz w:val="19"/>
                <w:szCs w:val="19"/>
              </w:rPr>
              <w:t xml:space="preserve">Tier 2  ·  Organic Growth Strategist</w:t>
            </w:r>
          </w:p>
        </w:tc>
      </w:tr>
      <w:tr>
        <w:tc>
          <w:tcPr>
            <w:gridSpan w:val="2"/>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60"/>
            </w:pPr>
            <w:r>
              <w:rPr>
                <w:rFonts w:ascii="Arial" w:cs="Arial" w:eastAsia="Arial" w:hAnsi="Arial"/>
                <w:color w:val="1A1A2E"/>
                <w:sz w:val="21"/>
                <w:szCs w:val="21"/>
              </w:rPr>
              <w:t xml:space="preserve">Drives organic subscriber growth through search engine optimization, keyword research, and content gap analysis. Maintains the AGI website and Beehiiv archive for maximum discoverability. Identifies high-value search queries in target markets and creates landing page content to capture them. Tracks rankings and adjusts strategy weekly.</w:t>
            </w:r>
          </w:p>
        </w:tc>
      </w:tr>
      <w:tr>
        <w:tc>
          <w:tcPr>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CORE SKILLS</w:t>
            </w:r>
          </w:p>
          <w:p>
            <w:pPr>
              <w:spacing w:before="20" w:after="20"/>
            </w:pPr>
            <w:r>
              <w:rPr>
                <w:rFonts w:ascii="Arial" w:cs="Arial" w:eastAsia="Arial" w:hAnsi="Arial"/>
                <w:color w:val="1A1A2E"/>
                <w:sz w:val="19"/>
                <w:szCs w:val="19"/>
              </w:rPr>
              <w:t xml:space="preserve">▸  Keyword research (gold trading terms by region)</w:t>
            </w:r>
          </w:p>
          <w:p>
            <w:pPr>
              <w:spacing w:before="20" w:after="20"/>
            </w:pPr>
            <w:r>
              <w:rPr>
                <w:rFonts w:ascii="Arial" w:cs="Arial" w:eastAsia="Arial" w:hAnsi="Arial"/>
                <w:color w:val="1A1A2E"/>
                <w:sz w:val="19"/>
                <w:szCs w:val="19"/>
              </w:rPr>
              <w:t xml:space="preserve">▸  On-page and technical SEO optimization</w:t>
            </w:r>
          </w:p>
          <w:p>
            <w:pPr>
              <w:spacing w:before="20" w:after="20"/>
            </w:pPr>
            <w:r>
              <w:rPr>
                <w:rFonts w:ascii="Arial" w:cs="Arial" w:eastAsia="Arial" w:hAnsi="Arial"/>
                <w:color w:val="1A1A2E"/>
                <w:sz w:val="19"/>
                <w:szCs w:val="19"/>
              </w:rPr>
              <w:t xml:space="preserve">▸  Content gap identification and briefing</w:t>
            </w:r>
          </w:p>
          <w:p>
            <w:pPr>
              <w:spacing w:before="20" w:after="20"/>
            </w:pPr>
            <w:r>
              <w:rPr>
                <w:rFonts w:ascii="Arial" w:cs="Arial" w:eastAsia="Arial" w:hAnsi="Arial"/>
                <w:color w:val="1A1A2E"/>
                <w:sz w:val="19"/>
                <w:szCs w:val="19"/>
              </w:rPr>
              <w:t xml:space="preserve">▸  Backlink opportunity analysis</w:t>
            </w:r>
          </w:p>
          <w:p>
            <w:pPr>
              <w:spacing w:before="20" w:after="20"/>
            </w:pPr>
            <w:r>
              <w:rPr>
                <w:rFonts w:ascii="Arial" w:cs="Arial" w:eastAsia="Arial" w:hAnsi="Arial"/>
                <w:color w:val="1A1A2E"/>
                <w:sz w:val="19"/>
                <w:szCs w:val="19"/>
              </w:rPr>
              <w:t xml:space="preserve">▸  Search ranking tracking and reporting</w:t>
            </w:r>
          </w:p>
          <w:p>
            <w:pPr>
              <w:spacing w:before="20" w:after="20"/>
            </w:pPr>
            <w:r>
              <w:rPr>
                <w:rFonts w:ascii="Arial" w:cs="Arial" w:eastAsia="Arial" w:hAnsi="Arial"/>
                <w:color w:val="1A1A2E"/>
                <w:sz w:val="19"/>
                <w:szCs w:val="19"/>
              </w:rPr>
              <w:t xml:space="preserve">▸  Landing page performance optimization</w:t>
            </w:r>
          </w:p>
        </w:tc>
        <w:tc>
          <w:tcPr>
            <w:tcBorders>
              <w:top w:val="none" w:color="FFFFFF" w:sz="0"/>
              <w:left w:val="single" w:color="C9A227" w:sz="4"/>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TOOLS &amp; INTEGRATIONS</w:t>
            </w:r>
          </w:p>
          <w:p>
            <w:pPr>
              <w:spacing w:before="20" w:after="20"/>
            </w:pPr>
            <w:r>
              <w:rPr>
                <w:rFonts w:ascii="Arial" w:cs="Arial" w:eastAsia="Arial" w:hAnsi="Arial"/>
                <w:color w:val="1A1A2E"/>
                <w:sz w:val="19"/>
                <w:szCs w:val="19"/>
              </w:rPr>
              <w:t xml:space="preserve">▸  Ahrefs / SEMrush API (keyword research)</w:t>
            </w:r>
          </w:p>
          <w:p>
            <w:pPr>
              <w:spacing w:before="20" w:after="20"/>
            </w:pPr>
            <w:r>
              <w:rPr>
                <w:rFonts w:ascii="Arial" w:cs="Arial" w:eastAsia="Arial" w:hAnsi="Arial"/>
                <w:color w:val="1A1A2E"/>
                <w:sz w:val="19"/>
                <w:szCs w:val="19"/>
              </w:rPr>
              <w:t xml:space="preserve">▸  Google Search Console API</w:t>
            </w:r>
          </w:p>
          <w:p>
            <w:pPr>
              <w:spacing w:before="20" w:after="20"/>
            </w:pPr>
            <w:r>
              <w:rPr>
                <w:rFonts w:ascii="Arial" w:cs="Arial" w:eastAsia="Arial" w:hAnsi="Arial"/>
                <w:color w:val="1A1A2E"/>
                <w:sz w:val="19"/>
                <w:szCs w:val="19"/>
              </w:rPr>
              <w:t xml:space="preserve">▸  Beehiiv CMS (blog/archive posts)</w:t>
            </w:r>
          </w:p>
          <w:p>
            <w:pPr>
              <w:spacing w:before="20" w:after="20"/>
            </w:pPr>
            <w:r>
              <w:rPr>
                <w:rFonts w:ascii="Arial" w:cs="Arial" w:eastAsia="Arial" w:hAnsi="Arial"/>
                <w:color w:val="1A1A2E"/>
                <w:sz w:val="19"/>
                <w:szCs w:val="19"/>
              </w:rPr>
              <w:t xml:space="preserve">▸  Screaming Frog (technical audit)</w:t>
            </w:r>
          </w:p>
          <w:p>
            <w:pPr>
              <w:spacing w:before="20" w:after="20"/>
            </w:pPr>
            <w:r>
              <w:rPr>
                <w:rFonts w:ascii="Arial" w:cs="Arial" w:eastAsia="Arial" w:hAnsi="Arial"/>
                <w:color w:val="1A1A2E"/>
                <w:sz w:val="19"/>
                <w:szCs w:val="19"/>
              </w:rPr>
              <w:t xml:space="preserve">▸  Google PageSpeed Insights API</w:t>
            </w:r>
          </w:p>
          <w:p>
            <w:pPr>
              <w:spacing w:before="20" w:after="20"/>
            </w:pPr>
            <w:r>
              <w:rPr>
                <w:rFonts w:ascii="Arial" w:cs="Arial" w:eastAsia="Arial" w:hAnsi="Arial"/>
                <w:color w:val="1A1A2E"/>
                <w:sz w:val="19"/>
                <w:szCs w:val="19"/>
              </w:rPr>
              <w:t xml:space="preserve">▸  Schema.org markup automation</w:t>
            </w:r>
          </w:p>
        </w:tc>
      </w:tr>
      <w:tr>
        <w:tc>
          <w:tcPr>
            <w:gridSpan w:val="2"/>
            <w:tcBorders>
              <w:top w:val="none" w:color="FFFFFF" w:sz="0"/>
              <w:left w:val="none" w:color="FFFFFF" w:sz="0"/>
              <w:bottom w:val="none" w:color="FFFFFF" w:sz="0"/>
              <w:right w:val="none" w:color="FFFFFF" w:sz="0"/>
            </w:tcBorders>
            <w:shd w:fill="F5E6B3" w:val="clear"/>
            <w:tcMar>
              <w:top w:type="dxa" w:w="120"/>
              <w:left w:type="dxa" w:w="160"/>
              <w:bottom w:type="dxa" w:w="120"/>
              <w:right w:type="dxa" w:w="160"/>
            </w:tcMar>
          </w:tcPr>
          <w:p>
            <w:pPr>
              <w:spacing w:before="60" w:after="40"/>
            </w:pPr>
            <w:r>
              <w:rPr>
                <w:rFonts w:ascii="Arial" w:cs="Arial" w:eastAsia="Arial" w:hAnsi="Arial"/>
                <w:b/>
                <w:bCs/>
                <w:color w:val="0A1628"/>
                <w:sz w:val="18"/>
                <w:szCs w:val="18"/>
              </w:rPr>
              <w:t xml:space="preserve">SUCCESS METRICS (KPIs)</w:t>
            </w:r>
          </w:p>
          <w:p>
            <w:pPr>
              <w:spacing w:before="20" w:after="20"/>
            </w:pPr>
            <w:r>
              <w:rPr>
                <w:rFonts w:ascii="Arial" w:cs="Arial" w:eastAsia="Arial" w:hAnsi="Arial"/>
                <w:color w:val="1A1A2E"/>
                <w:sz w:val="19"/>
                <w:szCs w:val="19"/>
              </w:rPr>
              <w:t xml:space="preserve">✓  Organic search traffic +20% month-over-month</w:t>
            </w:r>
          </w:p>
          <w:p>
            <w:pPr>
              <w:spacing w:before="20" w:after="20"/>
            </w:pPr>
            <w:r>
              <w:rPr>
                <w:rFonts w:ascii="Arial" w:cs="Arial" w:eastAsia="Arial" w:hAnsi="Arial"/>
                <w:color w:val="1A1A2E"/>
                <w:sz w:val="19"/>
                <w:szCs w:val="19"/>
              </w:rPr>
              <w:t xml:space="preserve">✓  Target keywords in top-10 Google results ≥ 15</w:t>
            </w:r>
          </w:p>
          <w:p>
            <w:pPr>
              <w:spacing w:before="20" w:after="20"/>
            </w:pPr>
            <w:r>
              <w:rPr>
                <w:rFonts w:ascii="Arial" w:cs="Arial" w:eastAsia="Arial" w:hAnsi="Arial"/>
                <w:color w:val="1A1A2E"/>
                <w:sz w:val="19"/>
                <w:szCs w:val="19"/>
              </w:rPr>
              <w:t xml:space="preserve">✓  Beehiiv archive SEO score ≥ 85/100</w:t>
            </w:r>
          </w:p>
          <w:p>
            <w:pPr>
              <w:spacing w:before="20" w:after="20"/>
            </w:pPr>
            <w:r>
              <w:rPr>
                <w:rFonts w:ascii="Arial" w:cs="Arial" w:eastAsia="Arial" w:hAnsi="Arial"/>
                <w:color w:val="1A1A2E"/>
                <w:sz w:val="19"/>
                <w:szCs w:val="19"/>
              </w:rPr>
              <w:t xml:space="preserve">✓  New organic subscribers ≥ 200/month by Month 6</w:t>
            </w:r>
          </w:p>
          <w:p>
            <w:pPr>
              <w:spacing w:before="20" w:after="20"/>
            </w:pPr>
            <w:r>
              <w:rPr>
                <w:rFonts w:ascii="Arial" w:cs="Arial" w:eastAsia="Arial" w:hAnsi="Arial"/>
                <w:color w:val="1A1A2E"/>
                <w:sz w:val="19"/>
                <w:szCs w:val="19"/>
              </w:rPr>
              <w:t xml:space="preserve">✓  Weekly SEO report delivered to Orchestrator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0A1628" w:val="clear"/>
            <w:tcMar>
              <w:top w:type="dxa" w:w="120"/>
              <w:left w:type="dxa" w:w="160"/>
              <w:bottom w:type="dxa" w:w="120"/>
              <w:right w:type="dxa" w:w="160"/>
            </w:tcMar>
          </w:tcPr>
          <w:p>
            <w:pPr>
              <w:spacing w:before="80" w:after="40"/>
            </w:pPr>
            <w:r>
              <w:rPr>
                <w:rFonts w:ascii="Arial" w:cs="Arial" w:eastAsia="Arial" w:hAnsi="Arial"/>
                <w:b/>
                <w:bCs/>
                <w:color w:val="C9A227"/>
                <w:sz w:val="26"/>
                <w:szCs w:val="26"/>
              </w:rPr>
              <w:t xml:space="preserve">📱  Social Amplification Agent</w:t>
            </w:r>
          </w:p>
          <w:p>
            <w:pPr>
              <w:spacing w:before="0" w:after="80"/>
            </w:pPr>
            <w:r>
              <w:rPr>
                <w:rFonts w:ascii="Arial" w:cs="Arial" w:eastAsia="Arial" w:hAnsi="Arial"/>
                <w:color w:val="AAAAAA"/>
                <w:sz w:val="19"/>
                <w:szCs w:val="19"/>
              </w:rPr>
              <w:t xml:space="preserve">Tier 2  ·  Multi-Platform Content Distributor</w:t>
            </w:r>
          </w:p>
        </w:tc>
      </w:tr>
      <w:tr>
        <w:tc>
          <w:tcPr>
            <w:gridSpan w:val="2"/>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60"/>
            </w:pPr>
            <w:r>
              <w:rPr>
                <w:rFonts w:ascii="Arial" w:cs="Arial" w:eastAsia="Arial" w:hAnsi="Arial"/>
                <w:color w:val="1A1A2E"/>
                <w:sz w:val="21"/>
                <w:szCs w:val="21"/>
              </w:rPr>
              <w:t xml:space="preserve">Repurposes each daily AGI briefing into platform-native social media content for LinkedIn, X (Twitter), and WhatsApp broadcast lists. Creates region-specific posts for African, Middle Eastern, and Asian audiences. Runs engagement monitoring and responds to high-value interactions to grow AGI's professional community.</w:t>
            </w:r>
          </w:p>
        </w:tc>
      </w:tr>
      <w:tr>
        <w:tc>
          <w:tcPr>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CORE SKILLS</w:t>
            </w:r>
          </w:p>
          <w:p>
            <w:pPr>
              <w:spacing w:before="20" w:after="20"/>
            </w:pPr>
            <w:r>
              <w:rPr>
                <w:rFonts w:ascii="Arial" w:cs="Arial" w:eastAsia="Arial" w:hAnsi="Arial"/>
                <w:color w:val="1A1A2E"/>
                <w:sz w:val="19"/>
                <w:szCs w:val="19"/>
              </w:rPr>
              <w:t xml:space="preserve">▸  Content repurposing (briefing → social formats)</w:t>
            </w:r>
          </w:p>
          <w:p>
            <w:pPr>
              <w:spacing w:before="20" w:after="20"/>
            </w:pPr>
            <w:r>
              <w:rPr>
                <w:rFonts w:ascii="Arial" w:cs="Arial" w:eastAsia="Arial" w:hAnsi="Arial"/>
                <w:color w:val="1A1A2E"/>
                <w:sz w:val="19"/>
                <w:szCs w:val="19"/>
              </w:rPr>
              <w:t xml:space="preserve">▸  Platform-native writing (LinkedIn long-form, X threads, WhatsApp)</w:t>
            </w:r>
          </w:p>
          <w:p>
            <w:pPr>
              <w:spacing w:before="20" w:after="20"/>
            </w:pPr>
            <w:r>
              <w:rPr>
                <w:rFonts w:ascii="Arial" w:cs="Arial" w:eastAsia="Arial" w:hAnsi="Arial"/>
                <w:color w:val="1A1A2E"/>
                <w:sz w:val="19"/>
                <w:szCs w:val="19"/>
              </w:rPr>
              <w:t xml:space="preserve">▸  Regional audience targeting and localization</w:t>
            </w:r>
          </w:p>
          <w:p>
            <w:pPr>
              <w:spacing w:before="20" w:after="20"/>
            </w:pPr>
            <w:r>
              <w:rPr>
                <w:rFonts w:ascii="Arial" w:cs="Arial" w:eastAsia="Arial" w:hAnsi="Arial"/>
                <w:color w:val="1A1A2E"/>
                <w:sz w:val="19"/>
                <w:szCs w:val="19"/>
              </w:rPr>
              <w:t xml:space="preserve">▸  Hashtag strategy and community engagement</w:t>
            </w:r>
          </w:p>
          <w:p>
            <w:pPr>
              <w:spacing w:before="20" w:after="20"/>
            </w:pPr>
            <w:r>
              <w:rPr>
                <w:rFonts w:ascii="Arial" w:cs="Arial" w:eastAsia="Arial" w:hAnsi="Arial"/>
                <w:color w:val="1A1A2E"/>
                <w:sz w:val="19"/>
                <w:szCs w:val="19"/>
              </w:rPr>
              <w:t xml:space="preserve">▸  Influencer and community identification</w:t>
            </w:r>
          </w:p>
          <w:p>
            <w:pPr>
              <w:spacing w:before="20" w:after="20"/>
            </w:pPr>
            <w:r>
              <w:rPr>
                <w:rFonts w:ascii="Arial" w:cs="Arial" w:eastAsia="Arial" w:hAnsi="Arial"/>
                <w:color w:val="1A1A2E"/>
                <w:sz w:val="19"/>
                <w:szCs w:val="19"/>
              </w:rPr>
              <w:t xml:space="preserve">▸  Performance analytics and content optimization</w:t>
            </w:r>
          </w:p>
        </w:tc>
        <w:tc>
          <w:tcPr>
            <w:tcBorders>
              <w:top w:val="none" w:color="FFFFFF" w:sz="0"/>
              <w:left w:val="single" w:color="C9A227" w:sz="4"/>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TOOLS &amp; INTEGRATIONS</w:t>
            </w:r>
          </w:p>
          <w:p>
            <w:pPr>
              <w:spacing w:before="20" w:after="20"/>
            </w:pPr>
            <w:r>
              <w:rPr>
                <w:rFonts w:ascii="Arial" w:cs="Arial" w:eastAsia="Arial" w:hAnsi="Arial"/>
                <w:color w:val="1A1A2E"/>
                <w:sz w:val="19"/>
                <w:szCs w:val="19"/>
              </w:rPr>
              <w:t xml:space="preserve">▸  LinkedIn API (posts, analytics)</w:t>
            </w:r>
          </w:p>
          <w:p>
            <w:pPr>
              <w:spacing w:before="20" w:after="20"/>
            </w:pPr>
            <w:r>
              <w:rPr>
                <w:rFonts w:ascii="Arial" w:cs="Arial" w:eastAsia="Arial" w:hAnsi="Arial"/>
                <w:color w:val="1A1A2E"/>
                <w:sz w:val="19"/>
                <w:szCs w:val="19"/>
              </w:rPr>
              <w:t xml:space="preserve">▸  X/Twitter API v2</w:t>
            </w:r>
          </w:p>
          <w:p>
            <w:pPr>
              <w:spacing w:before="20" w:after="20"/>
            </w:pPr>
            <w:r>
              <w:rPr>
                <w:rFonts w:ascii="Arial" w:cs="Arial" w:eastAsia="Arial" w:hAnsi="Arial"/>
                <w:color w:val="1A1A2E"/>
                <w:sz w:val="19"/>
                <w:szCs w:val="19"/>
              </w:rPr>
              <w:t xml:space="preserve">▸  WhatsApp Business API</w:t>
            </w:r>
          </w:p>
          <w:p>
            <w:pPr>
              <w:spacing w:before="20" w:after="20"/>
            </w:pPr>
            <w:r>
              <w:rPr>
                <w:rFonts w:ascii="Arial" w:cs="Arial" w:eastAsia="Arial" w:hAnsi="Arial"/>
                <w:color w:val="1A1A2E"/>
                <w:sz w:val="19"/>
                <w:szCs w:val="19"/>
              </w:rPr>
              <w:t xml:space="preserve">▸  Buffer / Hootsuite scheduling API</w:t>
            </w:r>
          </w:p>
          <w:p>
            <w:pPr>
              <w:spacing w:before="20" w:after="20"/>
            </w:pPr>
            <w:r>
              <w:rPr>
                <w:rFonts w:ascii="Arial" w:cs="Arial" w:eastAsia="Arial" w:hAnsi="Arial"/>
                <w:color w:val="1A1A2E"/>
                <w:sz w:val="19"/>
                <w:szCs w:val="19"/>
              </w:rPr>
              <w:t xml:space="preserve">▸  Canva API (social graphics generation)</w:t>
            </w:r>
          </w:p>
          <w:p>
            <w:pPr>
              <w:spacing w:before="20" w:after="20"/>
            </w:pPr>
            <w:r>
              <w:rPr>
                <w:rFonts w:ascii="Arial" w:cs="Arial" w:eastAsia="Arial" w:hAnsi="Arial"/>
                <w:color w:val="1A1A2E"/>
                <w:sz w:val="19"/>
                <w:szCs w:val="19"/>
              </w:rPr>
              <w:t xml:space="preserve">▸  Content Synthesis Agent output feed</w:t>
            </w:r>
          </w:p>
        </w:tc>
      </w:tr>
      <w:tr>
        <w:tc>
          <w:tcPr>
            <w:gridSpan w:val="2"/>
            <w:tcBorders>
              <w:top w:val="none" w:color="FFFFFF" w:sz="0"/>
              <w:left w:val="none" w:color="FFFFFF" w:sz="0"/>
              <w:bottom w:val="none" w:color="FFFFFF" w:sz="0"/>
              <w:right w:val="none" w:color="FFFFFF" w:sz="0"/>
            </w:tcBorders>
            <w:shd w:fill="F5E6B3" w:val="clear"/>
            <w:tcMar>
              <w:top w:type="dxa" w:w="120"/>
              <w:left w:type="dxa" w:w="160"/>
              <w:bottom w:type="dxa" w:w="120"/>
              <w:right w:type="dxa" w:w="160"/>
            </w:tcMar>
          </w:tcPr>
          <w:p>
            <w:pPr>
              <w:spacing w:before="60" w:after="40"/>
            </w:pPr>
            <w:r>
              <w:rPr>
                <w:rFonts w:ascii="Arial" w:cs="Arial" w:eastAsia="Arial" w:hAnsi="Arial"/>
                <w:b/>
                <w:bCs/>
                <w:color w:val="0A1628"/>
                <w:sz w:val="18"/>
                <w:szCs w:val="18"/>
              </w:rPr>
              <w:t xml:space="preserve">SUCCESS METRICS (KPIs)</w:t>
            </w:r>
          </w:p>
          <w:p>
            <w:pPr>
              <w:spacing w:before="20" w:after="20"/>
            </w:pPr>
            <w:r>
              <w:rPr>
                <w:rFonts w:ascii="Arial" w:cs="Arial" w:eastAsia="Arial" w:hAnsi="Arial"/>
                <w:color w:val="1A1A2E"/>
                <w:sz w:val="19"/>
                <w:szCs w:val="19"/>
              </w:rPr>
              <w:t xml:space="preserve">✓  Daily post published across all 3 platforms</w:t>
            </w:r>
          </w:p>
          <w:p>
            <w:pPr>
              <w:spacing w:before="20" w:after="20"/>
            </w:pPr>
            <w:r>
              <w:rPr>
                <w:rFonts w:ascii="Arial" w:cs="Arial" w:eastAsia="Arial" w:hAnsi="Arial"/>
                <w:color w:val="1A1A2E"/>
                <w:sz w:val="19"/>
                <w:szCs w:val="19"/>
              </w:rPr>
              <w:t xml:space="preserve">✓  LinkedIn follower growth ≥ 500/month</w:t>
            </w:r>
          </w:p>
          <w:p>
            <w:pPr>
              <w:spacing w:before="20" w:after="20"/>
            </w:pPr>
            <w:r>
              <w:rPr>
                <w:rFonts w:ascii="Arial" w:cs="Arial" w:eastAsia="Arial" w:hAnsi="Arial"/>
                <w:color w:val="1A1A2E"/>
                <w:sz w:val="19"/>
                <w:szCs w:val="19"/>
              </w:rPr>
              <w:t xml:space="preserve">✓  Social-sourced subscriber conversions ≥ 100/month</w:t>
            </w:r>
          </w:p>
          <w:p>
            <w:pPr>
              <w:spacing w:before="20" w:after="20"/>
            </w:pPr>
            <w:r>
              <w:rPr>
                <w:rFonts w:ascii="Arial" w:cs="Arial" w:eastAsia="Arial" w:hAnsi="Arial"/>
                <w:color w:val="1A1A2E"/>
                <w:sz w:val="19"/>
                <w:szCs w:val="19"/>
              </w:rPr>
              <w:t xml:space="preserve">✓  Average engagement rate ≥ 4% on LinkedIn</w:t>
            </w:r>
          </w:p>
          <w:p>
            <w:pPr>
              <w:spacing w:before="20" w:after="20"/>
            </w:pPr>
            <w:r>
              <w:rPr>
                <w:rFonts w:ascii="Arial" w:cs="Arial" w:eastAsia="Arial" w:hAnsi="Arial"/>
                <w:color w:val="1A1A2E"/>
                <w:sz w:val="19"/>
                <w:szCs w:val="19"/>
              </w:rPr>
              <w:t xml:space="preserve">✓  WhatsApp broadcast list ≥ 2,000 by Month 6</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0A1628" w:val="clear"/>
            <w:tcMar>
              <w:top w:type="dxa" w:w="120"/>
              <w:left w:type="dxa" w:w="160"/>
              <w:bottom w:type="dxa" w:w="120"/>
              <w:right w:type="dxa" w:w="160"/>
            </w:tcMar>
          </w:tcPr>
          <w:p>
            <w:pPr>
              <w:spacing w:before="80" w:after="40"/>
            </w:pPr>
            <w:r>
              <w:rPr>
                <w:rFonts w:ascii="Arial" w:cs="Arial" w:eastAsia="Arial" w:hAnsi="Arial"/>
                <w:b/>
                <w:bCs/>
                <w:color w:val="C9A227"/>
                <w:sz w:val="26"/>
                <w:szCs w:val="26"/>
              </w:rPr>
              <w:t xml:space="preserve">🤝  Partnership Outreach Agent</w:t>
            </w:r>
          </w:p>
          <w:p>
            <w:pPr>
              <w:spacing w:before="0" w:after="80"/>
            </w:pPr>
            <w:r>
              <w:rPr>
                <w:rFonts w:ascii="Arial" w:cs="Arial" w:eastAsia="Arial" w:hAnsi="Arial"/>
                <w:color w:val="AAAAAA"/>
                <w:sz w:val="19"/>
                <w:szCs w:val="19"/>
              </w:rPr>
              <w:t xml:space="preserve">Tier 2  ·  Strategic Alliance Builder</w:t>
            </w:r>
          </w:p>
        </w:tc>
      </w:tr>
      <w:tr>
        <w:tc>
          <w:tcPr>
            <w:gridSpan w:val="2"/>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60"/>
            </w:pPr>
            <w:r>
              <w:rPr>
                <w:rFonts w:ascii="Arial" w:cs="Arial" w:eastAsia="Arial" w:hAnsi="Arial"/>
                <w:color w:val="1A1A2E"/>
                <w:sz w:val="21"/>
                <w:szCs w:val="21"/>
              </w:rPr>
              <w:t xml:space="preserve">Identifies and qualifies partnership opportunities to grow AGI's distribution, data access, and revenue. Targets gold merchants, mining associations, bullion dealers, commodity trading desks, and financial media in target regions. Manages outreach pipelines, tracks conversations, and prepares partnership proposals for Jote's review.</w:t>
            </w:r>
          </w:p>
        </w:tc>
      </w:tr>
      <w:tr>
        <w:tc>
          <w:tcPr>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CORE SKILLS</w:t>
            </w:r>
          </w:p>
          <w:p>
            <w:pPr>
              <w:spacing w:before="20" w:after="20"/>
            </w:pPr>
            <w:r>
              <w:rPr>
                <w:rFonts w:ascii="Arial" w:cs="Arial" w:eastAsia="Arial" w:hAnsi="Arial"/>
                <w:color w:val="1A1A2E"/>
                <w:sz w:val="19"/>
                <w:szCs w:val="19"/>
              </w:rPr>
              <w:t xml:space="preserve">▸  Partnership opportunity identification and scoring</w:t>
            </w:r>
          </w:p>
          <w:p>
            <w:pPr>
              <w:spacing w:before="20" w:after="20"/>
            </w:pPr>
            <w:r>
              <w:rPr>
                <w:rFonts w:ascii="Arial" w:cs="Arial" w:eastAsia="Arial" w:hAnsi="Arial"/>
                <w:color w:val="1A1A2E"/>
                <w:sz w:val="19"/>
                <w:szCs w:val="19"/>
              </w:rPr>
              <w:t xml:space="preserve">▸  Personalized outreach copywriting</w:t>
            </w:r>
          </w:p>
          <w:p>
            <w:pPr>
              <w:spacing w:before="20" w:after="20"/>
            </w:pPr>
            <w:r>
              <w:rPr>
                <w:rFonts w:ascii="Arial" w:cs="Arial" w:eastAsia="Arial" w:hAnsi="Arial"/>
                <w:color w:val="1A1A2E"/>
                <w:sz w:val="19"/>
                <w:szCs w:val="19"/>
              </w:rPr>
              <w:t xml:space="preserve">▸  CRM management and pipeline tracking</w:t>
            </w:r>
          </w:p>
          <w:p>
            <w:pPr>
              <w:spacing w:before="20" w:after="20"/>
            </w:pPr>
            <w:r>
              <w:rPr>
                <w:rFonts w:ascii="Arial" w:cs="Arial" w:eastAsia="Arial" w:hAnsi="Arial"/>
                <w:color w:val="1A1A2E"/>
                <w:sz w:val="19"/>
                <w:szCs w:val="19"/>
              </w:rPr>
              <w:t xml:space="preserve">▸  Proposal drafting (distribution, data, sponsorship)</w:t>
            </w:r>
          </w:p>
          <w:p>
            <w:pPr>
              <w:spacing w:before="20" w:after="20"/>
            </w:pPr>
            <w:r>
              <w:rPr>
                <w:rFonts w:ascii="Arial" w:cs="Arial" w:eastAsia="Arial" w:hAnsi="Arial"/>
                <w:color w:val="1A1A2E"/>
                <w:sz w:val="19"/>
                <w:szCs w:val="19"/>
              </w:rPr>
              <w:t xml:space="preserve">▸  Conference and event opportunity identification</w:t>
            </w:r>
          </w:p>
          <w:p>
            <w:pPr>
              <w:spacing w:before="20" w:after="20"/>
            </w:pPr>
            <w:r>
              <w:rPr>
                <w:rFonts w:ascii="Arial" w:cs="Arial" w:eastAsia="Arial" w:hAnsi="Arial"/>
                <w:color w:val="1A1A2E"/>
                <w:sz w:val="19"/>
                <w:szCs w:val="19"/>
              </w:rPr>
              <w:t xml:space="preserve">▸  Relationship nurture sequence management</w:t>
            </w:r>
          </w:p>
        </w:tc>
        <w:tc>
          <w:tcPr>
            <w:tcBorders>
              <w:top w:val="none" w:color="FFFFFF" w:sz="0"/>
              <w:left w:val="single" w:color="C9A227" w:sz="4"/>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TOOLS &amp; INTEGRATIONS</w:t>
            </w:r>
          </w:p>
          <w:p>
            <w:pPr>
              <w:spacing w:before="20" w:after="20"/>
            </w:pPr>
            <w:r>
              <w:rPr>
                <w:rFonts w:ascii="Arial" w:cs="Arial" w:eastAsia="Arial" w:hAnsi="Arial"/>
                <w:color w:val="1A1A2E"/>
                <w:sz w:val="19"/>
                <w:szCs w:val="19"/>
              </w:rPr>
              <w:t xml:space="preserve">▸  Apollo.io / Hunter.io (prospect research)</w:t>
            </w:r>
          </w:p>
          <w:p>
            <w:pPr>
              <w:spacing w:before="20" w:after="20"/>
            </w:pPr>
            <w:r>
              <w:rPr>
                <w:rFonts w:ascii="Arial" w:cs="Arial" w:eastAsia="Arial" w:hAnsi="Arial"/>
                <w:color w:val="1A1A2E"/>
                <w:sz w:val="19"/>
                <w:szCs w:val="19"/>
              </w:rPr>
              <w:t xml:space="preserve">▸  Gmail API (outreach sequences)</w:t>
            </w:r>
          </w:p>
          <w:p>
            <w:pPr>
              <w:spacing w:before="20" w:after="20"/>
            </w:pPr>
            <w:r>
              <w:rPr>
                <w:rFonts w:ascii="Arial" w:cs="Arial" w:eastAsia="Arial" w:hAnsi="Arial"/>
                <w:color w:val="1A1A2E"/>
                <w:sz w:val="19"/>
                <w:szCs w:val="19"/>
              </w:rPr>
              <w:t xml:space="preserve">▸  Notion / HubSpot CRM API</w:t>
            </w:r>
          </w:p>
          <w:p>
            <w:pPr>
              <w:spacing w:before="20" w:after="20"/>
            </w:pPr>
            <w:r>
              <w:rPr>
                <w:rFonts w:ascii="Arial" w:cs="Arial" w:eastAsia="Arial" w:hAnsi="Arial"/>
                <w:color w:val="1A1A2E"/>
                <w:sz w:val="19"/>
                <w:szCs w:val="19"/>
              </w:rPr>
              <w:t xml:space="preserve">▸  LinkedIn Sales Navigator</w:t>
            </w:r>
          </w:p>
          <w:p>
            <w:pPr>
              <w:spacing w:before="20" w:after="20"/>
            </w:pPr>
            <w:r>
              <w:rPr>
                <w:rFonts w:ascii="Arial" w:cs="Arial" w:eastAsia="Arial" w:hAnsi="Arial"/>
                <w:color w:val="1A1A2E"/>
                <w:sz w:val="19"/>
                <w:szCs w:val="19"/>
              </w:rPr>
              <w:t xml:space="preserve">▸  World Gold Council member directory</w:t>
            </w:r>
          </w:p>
          <w:p>
            <w:pPr>
              <w:spacing w:before="20" w:after="20"/>
            </w:pPr>
            <w:r>
              <w:rPr>
                <w:rFonts w:ascii="Arial" w:cs="Arial" w:eastAsia="Arial" w:hAnsi="Arial"/>
                <w:color w:val="1A1A2E"/>
                <w:sz w:val="19"/>
                <w:szCs w:val="19"/>
              </w:rPr>
              <w:t xml:space="preserve">▸  LBMA and regional exchange member lists</w:t>
            </w:r>
          </w:p>
        </w:tc>
      </w:tr>
      <w:tr>
        <w:tc>
          <w:tcPr>
            <w:gridSpan w:val="2"/>
            <w:tcBorders>
              <w:top w:val="none" w:color="FFFFFF" w:sz="0"/>
              <w:left w:val="none" w:color="FFFFFF" w:sz="0"/>
              <w:bottom w:val="none" w:color="FFFFFF" w:sz="0"/>
              <w:right w:val="none" w:color="FFFFFF" w:sz="0"/>
            </w:tcBorders>
            <w:shd w:fill="F5E6B3" w:val="clear"/>
            <w:tcMar>
              <w:top w:type="dxa" w:w="120"/>
              <w:left w:type="dxa" w:w="160"/>
              <w:bottom w:type="dxa" w:w="120"/>
              <w:right w:type="dxa" w:w="160"/>
            </w:tcMar>
          </w:tcPr>
          <w:p>
            <w:pPr>
              <w:spacing w:before="60" w:after="40"/>
            </w:pPr>
            <w:r>
              <w:rPr>
                <w:rFonts w:ascii="Arial" w:cs="Arial" w:eastAsia="Arial" w:hAnsi="Arial"/>
                <w:b/>
                <w:bCs/>
                <w:color w:val="0A1628"/>
                <w:sz w:val="18"/>
                <w:szCs w:val="18"/>
              </w:rPr>
              <w:t xml:space="preserve">SUCCESS METRICS (KPIs)</w:t>
            </w:r>
          </w:p>
          <w:p>
            <w:pPr>
              <w:spacing w:before="20" w:after="20"/>
            </w:pPr>
            <w:r>
              <w:rPr>
                <w:rFonts w:ascii="Arial" w:cs="Arial" w:eastAsia="Arial" w:hAnsi="Arial"/>
                <w:color w:val="1A1A2E"/>
                <w:sz w:val="19"/>
                <w:szCs w:val="19"/>
              </w:rPr>
              <w:t xml:space="preserve">✓  10 new qualified prospects identified per week</w:t>
            </w:r>
          </w:p>
          <w:p>
            <w:pPr>
              <w:spacing w:before="20" w:after="20"/>
            </w:pPr>
            <w:r>
              <w:rPr>
                <w:rFonts w:ascii="Arial" w:cs="Arial" w:eastAsia="Arial" w:hAnsi="Arial"/>
                <w:color w:val="1A1A2E"/>
                <w:sz w:val="19"/>
                <w:szCs w:val="19"/>
              </w:rPr>
              <w:t xml:space="preserve">✓  Outreach response rate ≥ 15%</w:t>
            </w:r>
          </w:p>
          <w:p>
            <w:pPr>
              <w:spacing w:before="20" w:after="20"/>
            </w:pPr>
            <w:r>
              <w:rPr>
                <w:rFonts w:ascii="Arial" w:cs="Arial" w:eastAsia="Arial" w:hAnsi="Arial"/>
                <w:color w:val="1A1A2E"/>
                <w:sz w:val="19"/>
                <w:szCs w:val="19"/>
              </w:rPr>
              <w:t xml:space="preserve">✓  2 partnership conversations active at all times</w:t>
            </w:r>
          </w:p>
          <w:p>
            <w:pPr>
              <w:spacing w:before="20" w:after="20"/>
            </w:pPr>
            <w:r>
              <w:rPr>
                <w:rFonts w:ascii="Arial" w:cs="Arial" w:eastAsia="Arial" w:hAnsi="Arial"/>
                <w:color w:val="1A1A2E"/>
                <w:sz w:val="19"/>
                <w:szCs w:val="19"/>
              </w:rPr>
              <w:t xml:space="preserve">✓  1 signed distribution partnership per quarter</w:t>
            </w:r>
          </w:p>
          <w:p>
            <w:pPr>
              <w:spacing w:before="20" w:after="20"/>
            </w:pPr>
            <w:r>
              <w:rPr>
                <w:rFonts w:ascii="Arial" w:cs="Arial" w:eastAsia="Arial" w:hAnsi="Arial"/>
                <w:color w:val="1A1A2E"/>
                <w:sz w:val="19"/>
                <w:szCs w:val="19"/>
              </w:rPr>
              <w:t xml:space="preserve">✓  Sponsored insight opportunity pipeline ≥ $5K/month</w:t>
            </w:r>
          </w:p>
        </w:tc>
      </w:tr>
    </w:tbl>
    <w:p>
      <w:pPr>
        <w:spacing w:before="0" w:after="120"/>
      </w:pPr>
    </w:p>
    <w:p>
      <w:r>
        <w:br w:type="page"/>
      </w:r>
    </w:p>
    <w:p>
      <w:pPr>
        <w:pStyle w:val="Heading2"/>
        <w:spacing w:before="280" w:after="140"/>
      </w:pPr>
      <w:r>
        <w:rPr>
          <w:rFonts w:ascii="Arial" w:cs="Arial" w:eastAsia="Arial" w:hAnsi="Arial"/>
          <w:b/>
          <w:bCs/>
          <w:color w:val="0A1628"/>
          <w:sz w:val="26"/>
          <w:szCs w:val="26"/>
        </w:rPr>
        <w:t xml:space="preserve">Tier 3  —  Revenue Intelligence</w:t>
      </w:r>
    </w:p>
    <w:p>
      <w:pPr>
        <w:spacing w:before="60" w:after="100"/>
      </w:pPr>
      <w:r>
        <w:rPr>
          <w:rFonts w:ascii="Arial" w:cs="Arial" w:eastAsia="Arial" w:hAnsi="Arial"/>
          <w:b w:val="false"/>
          <w:bCs w:val="false"/>
          <w:color w:val="1A1A2E"/>
          <w:sz w:val="22"/>
          <w:szCs w:val="22"/>
        </w:rPr>
        <w:t xml:space="preserve">These two agents are responsible for maximizing revenue per subscriber, converting free subscribers to paid tiers, and surfacing the insights that drive strategic decisions across the entire platform.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0A1628" w:val="clear"/>
            <w:tcMar>
              <w:top w:type="dxa" w:w="120"/>
              <w:left w:type="dxa" w:w="160"/>
              <w:bottom w:type="dxa" w:w="120"/>
              <w:right w:type="dxa" w:w="160"/>
            </w:tcMar>
          </w:tcPr>
          <w:p>
            <w:pPr>
              <w:spacing w:before="80" w:after="40"/>
            </w:pPr>
            <w:r>
              <w:rPr>
                <w:rFonts w:ascii="Arial" w:cs="Arial" w:eastAsia="Arial" w:hAnsi="Arial"/>
                <w:b/>
                <w:bCs/>
                <w:color w:val="C9A227"/>
                <w:sz w:val="26"/>
                <w:szCs w:val="26"/>
              </w:rPr>
              <w:t xml:space="preserve">💰  Monetization Optimizer Agent</w:t>
            </w:r>
          </w:p>
          <w:p>
            <w:pPr>
              <w:spacing w:before="0" w:after="80"/>
            </w:pPr>
            <w:r>
              <w:rPr>
                <w:rFonts w:ascii="Arial" w:cs="Arial" w:eastAsia="Arial" w:hAnsi="Arial"/>
                <w:color w:val="AAAAAA"/>
                <w:sz w:val="19"/>
                <w:szCs w:val="19"/>
              </w:rPr>
              <w:t xml:space="preserve">Tier 3  ·  Revenue Growth Engine</w:t>
            </w:r>
          </w:p>
        </w:tc>
      </w:tr>
      <w:tr>
        <w:tc>
          <w:tcPr>
            <w:gridSpan w:val="2"/>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60"/>
            </w:pPr>
            <w:r>
              <w:rPr>
                <w:rFonts w:ascii="Arial" w:cs="Arial" w:eastAsia="Arial" w:hAnsi="Arial"/>
                <w:color w:val="1A1A2E"/>
                <w:sz w:val="21"/>
                <w:szCs w:val="21"/>
              </w:rPr>
              <w:t xml:space="preserve">Continuously analyzes subscriber behavior to identify upgrade opportunities, optimize pricing, and develop new revenue products. Manages the three paid subscription tiers (Daily Spot, Market Intel, Institutional), creates conversion campaigns, monitors churn signals, and identifies data licensing and sponsored content opportunities.</w:t>
            </w:r>
          </w:p>
        </w:tc>
      </w:tr>
      <w:tr>
        <w:tc>
          <w:tcPr>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CORE SKILLS</w:t>
            </w:r>
          </w:p>
          <w:p>
            <w:pPr>
              <w:spacing w:before="20" w:after="20"/>
            </w:pPr>
            <w:r>
              <w:rPr>
                <w:rFonts w:ascii="Arial" w:cs="Arial" w:eastAsia="Arial" w:hAnsi="Arial"/>
                <w:color w:val="1A1A2E"/>
                <w:sz w:val="19"/>
                <w:szCs w:val="19"/>
              </w:rPr>
              <w:t xml:space="preserve">▸  Subscriber segmentation and propensity scoring</w:t>
            </w:r>
          </w:p>
          <w:p>
            <w:pPr>
              <w:spacing w:before="20" w:after="20"/>
            </w:pPr>
            <w:r>
              <w:rPr>
                <w:rFonts w:ascii="Arial" w:cs="Arial" w:eastAsia="Arial" w:hAnsi="Arial"/>
                <w:color w:val="1A1A2E"/>
                <w:sz w:val="19"/>
                <w:szCs w:val="19"/>
              </w:rPr>
              <w:t xml:space="preserve">▸  Upgrade and conversion campaign design</w:t>
            </w:r>
          </w:p>
          <w:p>
            <w:pPr>
              <w:spacing w:before="20" w:after="20"/>
            </w:pPr>
            <w:r>
              <w:rPr>
                <w:rFonts w:ascii="Arial" w:cs="Arial" w:eastAsia="Arial" w:hAnsi="Arial"/>
                <w:color w:val="1A1A2E"/>
                <w:sz w:val="19"/>
                <w:szCs w:val="19"/>
              </w:rPr>
              <w:t xml:space="preserve">▸  Churn prediction and intervention sequencing</w:t>
            </w:r>
          </w:p>
          <w:p>
            <w:pPr>
              <w:spacing w:before="20" w:after="20"/>
            </w:pPr>
            <w:r>
              <w:rPr>
                <w:rFonts w:ascii="Arial" w:cs="Arial" w:eastAsia="Arial" w:hAnsi="Arial"/>
                <w:color w:val="1A1A2E"/>
                <w:sz w:val="19"/>
                <w:szCs w:val="19"/>
              </w:rPr>
              <w:t xml:space="preserve">▸  Pricing optimization and tier positioning</w:t>
            </w:r>
          </w:p>
          <w:p>
            <w:pPr>
              <w:spacing w:before="20" w:after="20"/>
            </w:pPr>
            <w:r>
              <w:rPr>
                <w:rFonts w:ascii="Arial" w:cs="Arial" w:eastAsia="Arial" w:hAnsi="Arial"/>
                <w:color w:val="1A1A2E"/>
                <w:sz w:val="19"/>
                <w:szCs w:val="19"/>
              </w:rPr>
              <w:t xml:space="preserve">▸  Sponsored content opportunity packaging</w:t>
            </w:r>
          </w:p>
          <w:p>
            <w:pPr>
              <w:spacing w:before="20" w:after="20"/>
            </w:pPr>
            <w:r>
              <w:rPr>
                <w:rFonts w:ascii="Arial" w:cs="Arial" w:eastAsia="Arial" w:hAnsi="Arial"/>
                <w:color w:val="1A1A2E"/>
                <w:sz w:val="19"/>
                <w:szCs w:val="19"/>
              </w:rPr>
              <w:t xml:space="preserve">▸  Data licensing product development</w:t>
            </w:r>
          </w:p>
        </w:tc>
        <w:tc>
          <w:tcPr>
            <w:tcBorders>
              <w:top w:val="none" w:color="FFFFFF" w:sz="0"/>
              <w:left w:val="single" w:color="C9A227" w:sz="4"/>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TOOLS &amp; INTEGRATIONS</w:t>
            </w:r>
          </w:p>
          <w:p>
            <w:pPr>
              <w:spacing w:before="20" w:after="20"/>
            </w:pPr>
            <w:r>
              <w:rPr>
                <w:rFonts w:ascii="Arial" w:cs="Arial" w:eastAsia="Arial" w:hAnsi="Arial"/>
                <w:color w:val="1A1A2E"/>
                <w:sz w:val="19"/>
                <w:szCs w:val="19"/>
              </w:rPr>
              <w:t xml:space="preserve">▸  Beehiiv Paid Subscriptions API</w:t>
            </w:r>
          </w:p>
          <w:p>
            <w:pPr>
              <w:spacing w:before="20" w:after="20"/>
            </w:pPr>
            <w:r>
              <w:rPr>
                <w:rFonts w:ascii="Arial" w:cs="Arial" w:eastAsia="Arial" w:hAnsi="Arial"/>
                <w:color w:val="1A1A2E"/>
                <w:sz w:val="19"/>
                <w:szCs w:val="19"/>
              </w:rPr>
              <w:t xml:space="preserve">▸  Stripe API (subscription management)</w:t>
            </w:r>
          </w:p>
          <w:p>
            <w:pPr>
              <w:spacing w:before="20" w:after="20"/>
            </w:pPr>
            <w:r>
              <w:rPr>
                <w:rFonts w:ascii="Arial" w:cs="Arial" w:eastAsia="Arial" w:hAnsi="Arial"/>
                <w:color w:val="1A1A2E"/>
                <w:sz w:val="19"/>
                <w:szCs w:val="19"/>
              </w:rPr>
              <w:t xml:space="preserve">▸  Beehiiv Analytics API (behavioral data)</w:t>
            </w:r>
          </w:p>
          <w:p>
            <w:pPr>
              <w:spacing w:before="20" w:after="20"/>
            </w:pPr>
            <w:r>
              <w:rPr>
                <w:rFonts w:ascii="Arial" w:cs="Arial" w:eastAsia="Arial" w:hAnsi="Arial"/>
                <w:color w:val="1A1A2E"/>
                <w:sz w:val="19"/>
                <w:szCs w:val="19"/>
              </w:rPr>
              <w:t xml:space="preserve">▸  Mailchimp / Klaviyo (upgrade sequences)</w:t>
            </w:r>
          </w:p>
          <w:p>
            <w:pPr>
              <w:spacing w:before="20" w:after="20"/>
            </w:pPr>
            <w:r>
              <w:rPr>
                <w:rFonts w:ascii="Arial" w:cs="Arial" w:eastAsia="Arial" w:hAnsi="Arial"/>
                <w:color w:val="1A1A2E"/>
                <w:sz w:val="19"/>
                <w:szCs w:val="19"/>
              </w:rPr>
              <w:t xml:space="preserve">▸  A/B testing framework (Optimizely API)</w:t>
            </w:r>
          </w:p>
          <w:p>
            <w:pPr>
              <w:spacing w:before="20" w:after="20"/>
            </w:pPr>
            <w:r>
              <w:rPr>
                <w:rFonts w:ascii="Arial" w:cs="Arial" w:eastAsia="Arial" w:hAnsi="Arial"/>
                <w:color w:val="1A1A2E"/>
                <w:sz w:val="19"/>
                <w:szCs w:val="19"/>
              </w:rPr>
              <w:t xml:space="preserve">▸  Revenue analytics dashboard (Chartmogul)</w:t>
            </w:r>
          </w:p>
        </w:tc>
      </w:tr>
      <w:tr>
        <w:tc>
          <w:tcPr>
            <w:gridSpan w:val="2"/>
            <w:tcBorders>
              <w:top w:val="none" w:color="FFFFFF" w:sz="0"/>
              <w:left w:val="none" w:color="FFFFFF" w:sz="0"/>
              <w:bottom w:val="none" w:color="FFFFFF" w:sz="0"/>
              <w:right w:val="none" w:color="FFFFFF" w:sz="0"/>
            </w:tcBorders>
            <w:shd w:fill="F5E6B3" w:val="clear"/>
            <w:tcMar>
              <w:top w:type="dxa" w:w="120"/>
              <w:left w:type="dxa" w:w="160"/>
              <w:bottom w:type="dxa" w:w="120"/>
              <w:right w:type="dxa" w:w="160"/>
            </w:tcMar>
          </w:tcPr>
          <w:p>
            <w:pPr>
              <w:spacing w:before="60" w:after="40"/>
            </w:pPr>
            <w:r>
              <w:rPr>
                <w:rFonts w:ascii="Arial" w:cs="Arial" w:eastAsia="Arial" w:hAnsi="Arial"/>
                <w:b/>
                <w:bCs/>
                <w:color w:val="0A1628"/>
                <w:sz w:val="18"/>
                <w:szCs w:val="18"/>
              </w:rPr>
              <w:t xml:space="preserve">SUCCESS METRICS (KPIs)</w:t>
            </w:r>
          </w:p>
          <w:p>
            <w:pPr>
              <w:spacing w:before="20" w:after="20"/>
            </w:pPr>
            <w:r>
              <w:rPr>
                <w:rFonts w:ascii="Arial" w:cs="Arial" w:eastAsia="Arial" w:hAnsi="Arial"/>
                <w:color w:val="1A1A2E"/>
                <w:sz w:val="19"/>
                <w:szCs w:val="19"/>
              </w:rPr>
              <w:t xml:space="preserve">✓  Free-to-paid conversion rate ≥ 5% by Month 6</w:t>
            </w:r>
          </w:p>
          <w:p>
            <w:pPr>
              <w:spacing w:before="20" w:after="20"/>
            </w:pPr>
            <w:r>
              <w:rPr>
                <w:rFonts w:ascii="Arial" w:cs="Arial" w:eastAsia="Arial" w:hAnsi="Arial"/>
                <w:color w:val="1A1A2E"/>
                <w:sz w:val="19"/>
                <w:szCs w:val="19"/>
              </w:rPr>
              <w:t xml:space="preserve">✓  Monthly churn rate &lt; 3% on paid tiers</w:t>
            </w:r>
          </w:p>
          <w:p>
            <w:pPr>
              <w:spacing w:before="20" w:after="20"/>
            </w:pPr>
            <w:r>
              <w:rPr>
                <w:rFonts w:ascii="Arial" w:cs="Arial" w:eastAsia="Arial" w:hAnsi="Arial"/>
                <w:color w:val="1A1A2E"/>
                <w:sz w:val="19"/>
                <w:szCs w:val="19"/>
              </w:rPr>
              <w:t xml:space="preserve">✓  Average revenue per paid subscriber ≥ $45/month</w:t>
            </w:r>
          </w:p>
          <w:p>
            <w:pPr>
              <w:spacing w:before="20" w:after="20"/>
            </w:pPr>
            <w:r>
              <w:rPr>
                <w:rFonts w:ascii="Arial" w:cs="Arial" w:eastAsia="Arial" w:hAnsi="Arial"/>
                <w:color w:val="1A1A2E"/>
                <w:sz w:val="19"/>
                <w:szCs w:val="19"/>
              </w:rPr>
              <w:t xml:space="preserve">✓  1 sponsored insertion per month by Month 4</w:t>
            </w:r>
          </w:p>
          <w:p>
            <w:pPr>
              <w:spacing w:before="20" w:after="20"/>
            </w:pPr>
            <w:r>
              <w:rPr>
                <w:rFonts w:ascii="Arial" w:cs="Arial" w:eastAsia="Arial" w:hAnsi="Arial"/>
                <w:color w:val="1A1A2E"/>
                <w:sz w:val="19"/>
                <w:szCs w:val="19"/>
              </w:rPr>
              <w:t xml:space="preserve">✓  MRR growth ≥ 20% month-over-month (first 6 months)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none" w:color="FFFFFF" w:sz="0"/>
              <w:left w:val="none" w:color="FFFFFF" w:sz="0"/>
              <w:bottom w:val="none" w:color="FFFFFF" w:sz="0"/>
              <w:right w:val="none" w:color="FFFFFF" w:sz="0"/>
            </w:tcBorders>
            <w:shd w:fill="0A1628" w:val="clear"/>
            <w:tcMar>
              <w:top w:type="dxa" w:w="120"/>
              <w:left w:type="dxa" w:w="160"/>
              <w:bottom w:type="dxa" w:w="120"/>
              <w:right w:type="dxa" w:w="160"/>
            </w:tcMar>
          </w:tcPr>
          <w:p>
            <w:pPr>
              <w:spacing w:before="80" w:after="40"/>
            </w:pPr>
            <w:r>
              <w:rPr>
                <w:rFonts w:ascii="Arial" w:cs="Arial" w:eastAsia="Arial" w:hAnsi="Arial"/>
                <w:b/>
                <w:bCs/>
                <w:color w:val="C9A227"/>
                <w:sz w:val="26"/>
                <w:szCs w:val="26"/>
              </w:rPr>
              <w:t xml:space="preserve">📈  Analytics &amp; Reporting Agent</w:t>
            </w:r>
          </w:p>
          <w:p>
            <w:pPr>
              <w:spacing w:before="0" w:after="80"/>
            </w:pPr>
            <w:r>
              <w:rPr>
                <w:rFonts w:ascii="Arial" w:cs="Arial" w:eastAsia="Arial" w:hAnsi="Arial"/>
                <w:color w:val="AAAAAA"/>
                <w:sz w:val="19"/>
                <w:szCs w:val="19"/>
              </w:rPr>
              <w:t xml:space="preserve">Tier 3  ·  Platform Intelligence Officer</w:t>
            </w:r>
          </w:p>
        </w:tc>
      </w:tr>
      <w:tr>
        <w:tc>
          <w:tcPr>
            <w:gridSpan w:val="2"/>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60"/>
            </w:pPr>
            <w:r>
              <w:rPr>
                <w:rFonts w:ascii="Arial" w:cs="Arial" w:eastAsia="Arial" w:hAnsi="Arial"/>
                <w:color w:val="1A1A2E"/>
                <w:sz w:val="21"/>
                <w:szCs w:val="21"/>
              </w:rPr>
              <w:t xml:space="preserve">The single source of truth for AGI's performance data. Aggregates signals from all other agents into unified dashboards and reports. Identifies trends, anomalies, and opportunities. Produces the weekly executive summary delivered to Jote and the monthly board-level report. Feeds insights back to all other agents to continuously improve their strategies.</w:t>
            </w:r>
          </w:p>
        </w:tc>
      </w:tr>
      <w:tr>
        <w:tc>
          <w:tcPr>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CORE SKILLS</w:t>
            </w:r>
          </w:p>
          <w:p>
            <w:pPr>
              <w:spacing w:before="20" w:after="20"/>
            </w:pPr>
            <w:r>
              <w:rPr>
                <w:rFonts w:ascii="Arial" w:cs="Arial" w:eastAsia="Arial" w:hAnsi="Arial"/>
                <w:color w:val="1A1A2E"/>
                <w:sz w:val="19"/>
                <w:szCs w:val="19"/>
              </w:rPr>
              <w:t xml:space="preserve">▸  Cross-agent data aggregation and normalization</w:t>
            </w:r>
          </w:p>
          <w:p>
            <w:pPr>
              <w:spacing w:before="20" w:after="20"/>
            </w:pPr>
            <w:r>
              <w:rPr>
                <w:rFonts w:ascii="Arial" w:cs="Arial" w:eastAsia="Arial" w:hAnsi="Arial"/>
                <w:color w:val="1A1A2E"/>
                <w:sz w:val="19"/>
                <w:szCs w:val="19"/>
              </w:rPr>
              <w:t xml:space="preserve">▸  KPI dashboard maintenance and alerting</w:t>
            </w:r>
          </w:p>
          <w:p>
            <w:pPr>
              <w:spacing w:before="20" w:after="20"/>
            </w:pPr>
            <w:r>
              <w:rPr>
                <w:rFonts w:ascii="Arial" w:cs="Arial" w:eastAsia="Arial" w:hAnsi="Arial"/>
                <w:color w:val="1A1A2E"/>
                <w:sz w:val="19"/>
                <w:szCs w:val="19"/>
              </w:rPr>
              <w:t xml:space="preserve">▸  Trend analysis and anomaly detection</w:t>
            </w:r>
          </w:p>
          <w:p>
            <w:pPr>
              <w:spacing w:before="20" w:after="20"/>
            </w:pPr>
            <w:r>
              <w:rPr>
                <w:rFonts w:ascii="Arial" w:cs="Arial" w:eastAsia="Arial" w:hAnsi="Arial"/>
                <w:color w:val="1A1A2E"/>
                <w:sz w:val="19"/>
                <w:szCs w:val="19"/>
              </w:rPr>
              <w:t xml:space="preserve">▸  Cohort analysis (subscriber acquisition, LTV)</w:t>
            </w:r>
          </w:p>
          <w:p>
            <w:pPr>
              <w:spacing w:before="20" w:after="20"/>
            </w:pPr>
            <w:r>
              <w:rPr>
                <w:rFonts w:ascii="Arial" w:cs="Arial" w:eastAsia="Arial" w:hAnsi="Arial"/>
                <w:color w:val="1A1A2E"/>
                <w:sz w:val="19"/>
                <w:szCs w:val="19"/>
              </w:rPr>
              <w:t xml:space="preserve">▸  Executive report generation</w:t>
            </w:r>
          </w:p>
          <w:p>
            <w:pPr>
              <w:spacing w:before="20" w:after="20"/>
            </w:pPr>
            <w:r>
              <w:rPr>
                <w:rFonts w:ascii="Arial" w:cs="Arial" w:eastAsia="Arial" w:hAnsi="Arial"/>
                <w:color w:val="1A1A2E"/>
                <w:sz w:val="19"/>
                <w:szCs w:val="19"/>
              </w:rPr>
              <w:t xml:space="preserve">▸  Predictive revenue modeling</w:t>
            </w:r>
          </w:p>
        </w:tc>
        <w:tc>
          <w:tcPr>
            <w:tcBorders>
              <w:top w:val="none" w:color="FFFFFF" w:sz="0"/>
              <w:left w:val="single" w:color="C9A227" w:sz="4"/>
              <w:bottom w:val="none" w:color="FFFFFF" w:sz="0"/>
              <w:right w:val="none" w:color="FFFFFF" w:sz="0"/>
            </w:tcBorders>
            <w:shd w:fill="FFFFFF" w:val="clear"/>
            <w:tcMar>
              <w:top w:type="dxa" w:w="120"/>
              <w:left w:type="dxa" w:w="160"/>
              <w:bottom w:type="dxa" w:w="120"/>
              <w:right w:type="dxa" w:w="160"/>
            </w:tcMar>
          </w:tcPr>
          <w:p>
            <w:pPr>
              <w:spacing w:before="60" w:after="40"/>
            </w:pPr>
            <w:r>
              <w:rPr>
                <w:rFonts w:ascii="Arial" w:cs="Arial" w:eastAsia="Arial" w:hAnsi="Arial"/>
                <w:b/>
                <w:bCs/>
                <w:color w:val="C9A227"/>
                <w:sz w:val="18"/>
                <w:szCs w:val="18"/>
              </w:rPr>
              <w:t xml:space="preserve">TOOLS &amp; INTEGRATIONS</w:t>
            </w:r>
          </w:p>
          <w:p>
            <w:pPr>
              <w:spacing w:before="20" w:after="20"/>
            </w:pPr>
            <w:r>
              <w:rPr>
                <w:rFonts w:ascii="Arial" w:cs="Arial" w:eastAsia="Arial" w:hAnsi="Arial"/>
                <w:color w:val="1A1A2E"/>
                <w:sz w:val="19"/>
                <w:szCs w:val="19"/>
              </w:rPr>
              <w:t xml:space="preserve">▸  Beehiiv Analytics API</w:t>
            </w:r>
          </w:p>
          <w:p>
            <w:pPr>
              <w:spacing w:before="20" w:after="20"/>
            </w:pPr>
            <w:r>
              <w:rPr>
                <w:rFonts w:ascii="Arial" w:cs="Arial" w:eastAsia="Arial" w:hAnsi="Arial"/>
                <w:color w:val="1A1A2E"/>
                <w:sz w:val="19"/>
                <w:szCs w:val="19"/>
              </w:rPr>
              <w:t xml:space="preserve">▸  Stripe Revenue Dashboard</w:t>
            </w:r>
          </w:p>
          <w:p>
            <w:pPr>
              <w:spacing w:before="20" w:after="20"/>
            </w:pPr>
            <w:r>
              <w:rPr>
                <w:rFonts w:ascii="Arial" w:cs="Arial" w:eastAsia="Arial" w:hAnsi="Arial"/>
                <w:color w:val="1A1A2E"/>
                <w:sz w:val="19"/>
                <w:szCs w:val="19"/>
              </w:rPr>
              <w:t xml:space="preserve">▸  Google Analytics 4 (website traffic)</w:t>
            </w:r>
          </w:p>
          <w:p>
            <w:pPr>
              <w:spacing w:before="20" w:after="20"/>
            </w:pPr>
            <w:r>
              <w:rPr>
                <w:rFonts w:ascii="Arial" w:cs="Arial" w:eastAsia="Arial" w:hAnsi="Arial"/>
                <w:color w:val="1A1A2E"/>
                <w:sz w:val="19"/>
                <w:szCs w:val="19"/>
              </w:rPr>
              <w:t xml:space="preserve">▸  Mixpanel (subscriber behavior)</w:t>
            </w:r>
          </w:p>
          <w:p>
            <w:pPr>
              <w:spacing w:before="20" w:after="20"/>
            </w:pPr>
            <w:r>
              <w:rPr>
                <w:rFonts w:ascii="Arial" w:cs="Arial" w:eastAsia="Arial" w:hAnsi="Arial"/>
                <w:color w:val="1A1A2E"/>
                <w:sz w:val="19"/>
                <w:szCs w:val="19"/>
              </w:rPr>
              <w:t xml:space="preserve">▸  Metabase / Looker (custom dashboards)</w:t>
            </w:r>
          </w:p>
          <w:p>
            <w:pPr>
              <w:spacing w:before="20" w:after="20"/>
            </w:pPr>
            <w:r>
              <w:rPr>
                <w:rFonts w:ascii="Arial" w:cs="Arial" w:eastAsia="Arial" w:hAnsi="Arial"/>
                <w:color w:val="1A1A2E"/>
                <w:sz w:val="19"/>
                <w:szCs w:val="19"/>
              </w:rPr>
              <w:t xml:space="preserve">▸  All agent performance data feeds</w:t>
            </w:r>
          </w:p>
        </w:tc>
      </w:tr>
      <w:tr>
        <w:tc>
          <w:tcPr>
            <w:gridSpan w:val="2"/>
            <w:tcBorders>
              <w:top w:val="none" w:color="FFFFFF" w:sz="0"/>
              <w:left w:val="none" w:color="FFFFFF" w:sz="0"/>
              <w:bottom w:val="none" w:color="FFFFFF" w:sz="0"/>
              <w:right w:val="none" w:color="FFFFFF" w:sz="0"/>
            </w:tcBorders>
            <w:shd w:fill="F5E6B3" w:val="clear"/>
            <w:tcMar>
              <w:top w:type="dxa" w:w="120"/>
              <w:left w:type="dxa" w:w="160"/>
              <w:bottom w:type="dxa" w:w="120"/>
              <w:right w:type="dxa" w:w="160"/>
            </w:tcMar>
          </w:tcPr>
          <w:p>
            <w:pPr>
              <w:spacing w:before="60" w:after="40"/>
            </w:pPr>
            <w:r>
              <w:rPr>
                <w:rFonts w:ascii="Arial" w:cs="Arial" w:eastAsia="Arial" w:hAnsi="Arial"/>
                <w:b/>
                <w:bCs/>
                <w:color w:val="0A1628"/>
                <w:sz w:val="18"/>
                <w:szCs w:val="18"/>
              </w:rPr>
              <w:t xml:space="preserve">SUCCESS METRICS (KPIs)</w:t>
            </w:r>
          </w:p>
          <w:p>
            <w:pPr>
              <w:spacing w:before="20" w:after="20"/>
            </w:pPr>
            <w:r>
              <w:rPr>
                <w:rFonts w:ascii="Arial" w:cs="Arial" w:eastAsia="Arial" w:hAnsi="Arial"/>
                <w:color w:val="1A1A2E"/>
                <w:sz w:val="19"/>
                <w:szCs w:val="19"/>
              </w:rPr>
              <w:t xml:space="preserve">✓  Weekly executive report delivered every Monday by 8 AM</w:t>
            </w:r>
          </w:p>
          <w:p>
            <w:pPr>
              <w:spacing w:before="20" w:after="20"/>
            </w:pPr>
            <w:r>
              <w:rPr>
                <w:rFonts w:ascii="Arial" w:cs="Arial" w:eastAsia="Arial" w:hAnsi="Arial"/>
                <w:color w:val="1A1A2E"/>
                <w:sz w:val="19"/>
                <w:szCs w:val="19"/>
              </w:rPr>
              <w:t xml:space="preserve">✓  Monthly board report delivered within 2 days of month-end</w:t>
            </w:r>
          </w:p>
          <w:p>
            <w:pPr>
              <w:spacing w:before="20" w:after="20"/>
            </w:pPr>
            <w:r>
              <w:rPr>
                <w:rFonts w:ascii="Arial" w:cs="Arial" w:eastAsia="Arial" w:hAnsi="Arial"/>
                <w:color w:val="1A1A2E"/>
                <w:sz w:val="19"/>
                <w:szCs w:val="19"/>
              </w:rPr>
              <w:t xml:space="preserve">✓  All KPI dashboards updated daily</w:t>
            </w:r>
          </w:p>
          <w:p>
            <w:pPr>
              <w:spacing w:before="20" w:after="20"/>
            </w:pPr>
            <w:r>
              <w:rPr>
                <w:rFonts w:ascii="Arial" w:cs="Arial" w:eastAsia="Arial" w:hAnsi="Arial"/>
                <w:color w:val="1A1A2E"/>
                <w:sz w:val="19"/>
                <w:szCs w:val="19"/>
              </w:rPr>
              <w:t xml:space="preserve">✓  Anomaly alerts to Orchestrator within 30 minutes</w:t>
            </w:r>
          </w:p>
          <w:p>
            <w:pPr>
              <w:spacing w:before="20" w:after="20"/>
            </w:pPr>
            <w:r>
              <w:rPr>
                <w:rFonts w:ascii="Arial" w:cs="Arial" w:eastAsia="Arial" w:hAnsi="Arial"/>
                <w:color w:val="1A1A2E"/>
                <w:sz w:val="19"/>
                <w:szCs w:val="19"/>
              </w:rPr>
              <w:t xml:space="preserve">✓  Revenue forecast accuracy within ±10% of actuals</w:t>
            </w:r>
          </w:p>
        </w:tc>
      </w:tr>
    </w:tbl>
    <w:p>
      <w:pPr>
        <w:spacing w:before="0" w:after="120"/>
      </w:pPr>
    </w:p>
    <w:p>
      <w:r>
        <w:br w:type="page"/>
      </w:r>
    </w:p>
    <w:p>
      <w:pPr>
        <w:pStyle w:val="Heading1"/>
        <w:spacing w:before="360" w:after="180"/>
      </w:pPr>
      <w:r>
        <w:rPr>
          <w:rFonts w:ascii="Arial" w:cs="Arial" w:eastAsia="Arial" w:hAnsi="Arial"/>
          <w:b/>
          <w:bCs/>
          <w:color w:val="0A1628"/>
          <w:sz w:val="36"/>
          <w:szCs w:val="36"/>
        </w:rPr>
        <w:t xml:space="preserve">3. Management Architecture</w:t>
      </w:r>
    </w:p>
    <w:p>
      <w:pPr>
        <w:pBdr>
          <w:bottom w:val="single" w:color="C9A227" w:sz="6"/>
        </w:pBdr>
        <w:spacing w:before="160" w:after="160"/>
      </w:pPr>
    </w:p>
    <w:p>
      <w:pPr>
        <w:spacing w:before="60" w:after="100"/>
      </w:pPr>
      <w:r>
        <w:rPr>
          <w:rFonts w:ascii="Arial" w:cs="Arial" w:eastAsia="Arial" w:hAnsi="Arial"/>
          <w:b w:val="false"/>
          <w:bCs w:val="false"/>
          <w:color w:val="1A1A2E"/>
          <w:sz w:val="22"/>
          <w:szCs w:val="22"/>
        </w:rPr>
        <w:t xml:space="preserve">The AGI agent team is managed through a combination of automated coordination, structured human oversight, and exception-based escalation. The goal is maximum autonomy with controlled human touch-points.</w:t>
      </w:r>
    </w:p>
    <w:p>
      <w:pPr>
        <w:spacing w:before="0" w:after="80"/>
      </w:pPr>
    </w:p>
    <w:p>
      <w:pPr>
        <w:pStyle w:val="Heading2"/>
        <w:spacing w:before="280" w:after="140"/>
      </w:pPr>
      <w:r>
        <w:rPr>
          <w:rFonts w:ascii="Arial" w:cs="Arial" w:eastAsia="Arial" w:hAnsi="Arial"/>
          <w:b/>
          <w:bCs/>
          <w:color w:val="0A1628"/>
          <w:sz w:val="26"/>
          <w:szCs w:val="26"/>
        </w:rPr>
        <w:t xml:space="preserve">3.1  Human Oversight Model</w:t>
      </w:r>
    </w:p>
    <w:p>
      <w:pPr>
        <w:spacing w:before="60" w:after="100"/>
      </w:pPr>
      <w:r>
        <w:rPr>
          <w:rFonts w:ascii="Arial" w:cs="Arial" w:eastAsia="Arial" w:hAnsi="Arial"/>
          <w:b w:val="false"/>
          <w:bCs w:val="false"/>
          <w:color w:val="1A1A2E"/>
          <w:sz w:val="22"/>
          <w:szCs w:val="22"/>
        </w:rPr>
        <w:t xml:space="preserve">Jote acts as the Platform Owner — not a daily operator. Human review is required for strategic decisions, new vendor access, financial commitments, and quality escalations. All other decisions are made autonomously by the agent team.</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Decision Type</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Agent Decides</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Jote Approves</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Frequency</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Daily briefing content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Daily</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Social media posts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Daily</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A/B subject line tests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2x/week</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Subscriber upgrade campaigns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Weekly</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New API / data vendor</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Required</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As needed</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Pricing changes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Required</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Quarterly</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Partnership agreements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Required</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Monthly</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Sponsored content acceptance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Required</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Monthly</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Major content pivots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Required</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Quarterly</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Platform infrastructure changes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Required</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As needed</w:t>
            </w:r>
          </w:p>
        </w:tc>
      </w:tr>
    </w:tbl>
    <w:p>
      <w:pPr>
        <w:spacing w:before="0" w:after="120"/>
      </w:pPr>
    </w:p>
    <w:p>
      <w:pPr>
        <w:pStyle w:val="Heading2"/>
        <w:spacing w:before="280" w:after="140"/>
      </w:pPr>
      <w:r>
        <w:rPr>
          <w:rFonts w:ascii="Arial" w:cs="Arial" w:eastAsia="Arial" w:hAnsi="Arial"/>
          <w:b/>
          <w:bCs/>
          <w:color w:val="0A1628"/>
          <w:sz w:val="26"/>
          <w:szCs w:val="26"/>
        </w:rPr>
        <w:t xml:space="preserve">3.2  Operating Cadences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20"/>
                <w:szCs w:val="20"/>
              </w:rPr>
              <w:t xml:space="preserve">Cadence</w:t>
            </w:r>
          </w:p>
        </w:tc>
        <w:tc>
          <w:tcPr>
            <w:tcW w:type="dxa" w:w="240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20"/>
                <w:szCs w:val="20"/>
              </w:rPr>
              <w:t xml:space="preserve">Agents Running</w:t>
            </w:r>
          </w:p>
        </w:tc>
        <w:tc>
          <w:tcPr>
            <w:tcW w:type="dxa" w:w="240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20"/>
                <w:szCs w:val="20"/>
              </w:rPr>
              <w:t xml:space="preserve">Output</w:t>
            </w:r>
          </w:p>
        </w:tc>
        <w:tc>
          <w:tcPr>
            <w:tcW w:type="dxa" w:w="276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20"/>
                <w:szCs w:val="20"/>
              </w:rPr>
              <w:t xml:space="preserve">Human Action Required</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Daily (4 AM–6 AM)</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Market Intelligence, Content Synthesis, Distribution</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AGI morning briefing delivered to all subscribers</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None (fully automated)</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Daily (6 AM–8 AM)</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Social Amplification</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Posts published across LinkedIn, X, WhatsApp</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None (fully automated)</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Daily (8 AM)</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Analytics &amp; Reporting</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KPI pulse check and anomaly alert</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Review alerts only</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Weekly (Monday)</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All Agents + Orchestrator</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Weekly performance report + task queue review</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Review report, approve new tasks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Weekly (Wednesday)</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Monetization Optimizer</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Upgrade campaign execution</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None (fully automated)</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19"/>
                <w:szCs w:val="19"/>
              </w:rPr>
              <w:t xml:space="preserve">Monthly</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Partnership Outreach, Analytics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Monthly board report + prospect pipeline review</w:t>
            </w:r>
          </w:p>
        </w:tc>
        <w:tc>
          <w:tcPr>
            <w:tcW w:type="dxa" w:w="2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Review partnerships, approve proposals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Quarterly</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Agents + Orchestrator</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Strategy review, KPI reset, tier repricing analysis</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Attend review, approve strategy changes</w:t>
            </w:r>
          </w:p>
        </w:tc>
      </w:tr>
    </w:tbl>
    <w:p>
      <w:pPr>
        <w:spacing w:before="0" w:after="120"/>
      </w:pPr>
    </w:p>
    <w:p>
      <w:pPr>
        <w:pStyle w:val="Heading2"/>
        <w:spacing w:before="280" w:after="140"/>
      </w:pPr>
      <w:r>
        <w:rPr>
          <w:rFonts w:ascii="Arial" w:cs="Arial" w:eastAsia="Arial" w:hAnsi="Arial"/>
          <w:b/>
          <w:bCs/>
          <w:color w:val="0A1628"/>
          <w:sz w:val="26"/>
          <w:szCs w:val="26"/>
        </w:rPr>
        <w:t xml:space="preserve">3.3  Inter-Agent Communication Protocol</w:t>
      </w:r>
    </w:p>
    <w:p>
      <w:pPr>
        <w:spacing w:before="60" w:after="100"/>
      </w:pPr>
      <w:r>
        <w:rPr>
          <w:rFonts w:ascii="Arial" w:cs="Arial" w:eastAsia="Arial" w:hAnsi="Arial"/>
          <w:b w:val="false"/>
          <w:bCs w:val="false"/>
          <w:color w:val="1A1A2E"/>
          <w:sz w:val="22"/>
          <w:szCs w:val="22"/>
        </w:rPr>
        <w:t xml:space="preserve">Agents communicate through a shared state bus — a lightweight database that holds the current platform state. Each agent reads inputs from and writes outputs to this bus. This design eliminates tight coupling and ensures any agent can be replaced or upgraded without affecting others.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20"/>
                <w:szCs w:val="20"/>
              </w:rPr>
              <w:t xml:space="preserve">Producer Agent</w:t>
            </w:r>
          </w:p>
        </w:tc>
        <w:tc>
          <w:tcPr>
            <w:tcW w:type="dxa" w:w="300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20"/>
                <w:szCs w:val="20"/>
              </w:rPr>
              <w:t xml:space="preserve">Output</w:t>
            </w:r>
          </w:p>
        </w:tc>
        <w:tc>
          <w:tcPr>
            <w:tcW w:type="dxa" w:w="376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20"/>
                <w:szCs w:val="20"/>
              </w:rPr>
              <w:t xml:space="preserve">Consumer Agents</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Market Intelligence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Structured gold data packet (JSON)</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Content Synthesis, Analytics &amp; Reporting</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A1628"/>
                <w:sz w:val="19"/>
                <w:szCs w:val="19"/>
              </w:rPr>
              <w:t xml:space="preserve">Content Synthesis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Briefing draft (HTML + plain text)</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Distribution, Social Amplification, SEO &amp; Discoverability</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Distribution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Send metadata (times, open rates, bounces)</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Analytics, Monetization Optimizer</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A1628"/>
                <w:sz w:val="19"/>
                <w:szCs w:val="19"/>
              </w:rPr>
              <w:t xml:space="preserve">Analytics &amp; Reporting</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Performance signals and subscriber cohorts</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All Agents + Orchestrator</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Monetization Optimizer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Upgrade segment lists + campaign copy</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Distribution, Analytics &amp; Reporting</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A1628"/>
                <w:sz w:val="19"/>
                <w:szCs w:val="19"/>
              </w:rPr>
              <w:t xml:space="preserve">SEO Agent</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High-value keyword targets</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Content Synthesis, Social Amplification</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Social Amplification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Engagement signals + top-performing posts</w:t>
            </w:r>
          </w:p>
        </w:tc>
        <w:tc>
          <w:tcPr>
            <w:tcW w:type="dxa" w:w="3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Content Synthesis, Analytics &amp; Reporting</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A1628"/>
                <w:sz w:val="19"/>
                <w:szCs w:val="19"/>
              </w:rPr>
              <w:t xml:space="preserve">Partnership Outreach</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Active partner list + data needs</w:t>
            </w:r>
          </w:p>
        </w:tc>
        <w:tc>
          <w:tcPr>
            <w:tcW w:type="dxa" w:w="3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Market Intelligence, Orchestrator</w:t>
            </w:r>
          </w:p>
        </w:tc>
      </w:tr>
    </w:tbl>
    <w:p>
      <w:pPr>
        <w:spacing w:before="0" w:after="120"/>
      </w:pPr>
    </w:p>
    <w:p>
      <w:r>
        <w:br w:type="page"/>
      </w:r>
    </w:p>
    <w:p>
      <w:pPr>
        <w:pStyle w:val="Heading1"/>
        <w:spacing w:before="360" w:after="180"/>
      </w:pPr>
      <w:r>
        <w:rPr>
          <w:rFonts w:ascii="Arial" w:cs="Arial" w:eastAsia="Arial" w:hAnsi="Arial"/>
          <w:b/>
          <w:bCs/>
          <w:color w:val="0A1628"/>
          <w:sz w:val="36"/>
          <w:szCs w:val="36"/>
        </w:rPr>
        <w:t xml:space="preserve">4. Skills &amp; Capability Matrix</w:t>
      </w:r>
    </w:p>
    <w:p>
      <w:pPr>
        <w:pBdr>
          <w:bottom w:val="single" w:color="C9A227" w:sz="6"/>
        </w:pBdr>
        <w:spacing w:before="160" w:after="160"/>
      </w:pPr>
    </w:p>
    <w:p>
      <w:pPr>
        <w:spacing w:before="60" w:after="100"/>
      </w:pPr>
      <w:r>
        <w:rPr>
          <w:rFonts w:ascii="Arial" w:cs="Arial" w:eastAsia="Arial" w:hAnsi="Arial"/>
          <w:b w:val="false"/>
          <w:bCs w:val="false"/>
          <w:color w:val="1A1A2E"/>
          <w:sz w:val="22"/>
          <w:szCs w:val="22"/>
        </w:rPr>
        <w:t xml:space="preserve">The following matrix maps each required skill domain across all nine agents, identifying which agents have primary ownership (P), secondary coverage (S), or no responsibility for each domain.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Skill Domain</w:t>
            </w:r>
          </w:p>
        </w:tc>
        <w:tc>
          <w:tcPr>
            <w:tcW w:type="dxa" w:w="936"/>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Orchestrator</w:t>
            </w:r>
          </w:p>
        </w:tc>
        <w:tc>
          <w:tcPr>
            <w:tcW w:type="dxa" w:w="936"/>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Market Intel</w:t>
            </w:r>
          </w:p>
        </w:tc>
        <w:tc>
          <w:tcPr>
            <w:tcW w:type="dxa" w:w="936"/>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Content</w:t>
            </w:r>
          </w:p>
        </w:tc>
        <w:tc>
          <w:tcPr>
            <w:tcW w:type="dxa" w:w="936"/>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Distribution</w:t>
            </w:r>
          </w:p>
        </w:tc>
        <w:tc>
          <w:tcPr>
            <w:tcW w:type="dxa" w:w="936"/>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SEO</w:t>
            </w:r>
          </w:p>
        </w:tc>
        <w:tc>
          <w:tcPr>
            <w:tcW w:type="dxa" w:w="936"/>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Social</w:t>
            </w:r>
          </w:p>
        </w:tc>
        <w:tc>
          <w:tcPr>
            <w:tcW w:type="dxa" w:w="936"/>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Partnerships</w:t>
            </w:r>
          </w:p>
        </w:tc>
        <w:tc>
          <w:tcPr>
            <w:tcW w:type="dxa" w:w="936"/>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Monetization</w:t>
            </w:r>
          </w:p>
        </w:tc>
        <w:tc>
          <w:tcPr>
            <w:tcW w:type="dxa" w:w="936"/>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Analytics</w:t>
            </w:r>
          </w:p>
        </w:tc>
      </w:tr>
      <w:tr>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Financial Data Analysis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r>
      <w:tr>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NLP / Content Writing</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Email Deliverability</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r>
      <w:tr>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SEO &amp; Keyword Research</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Social Media Strategy</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CRM &amp; Outreach</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Revenue Optimization</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r>
      <w:tr>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Data Analytics / BI</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w:t>
            </w:r>
          </w:p>
        </w:tc>
      </w:tr>
      <w:tr>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API Integration</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c>
          <w:tcPr>
            <w:tcW w:type="dxa" w:w="93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w:t>
            </w:r>
          </w:p>
        </w:tc>
      </w:tr>
      <w:tr>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Task Coordination</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w:t>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93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w:t>
            </w:r>
          </w:p>
        </w:tc>
      </w:tr>
    </w:tbl>
    <w:p>
      <w:pPr>
        <w:spacing w:before="0" w:after="60"/>
      </w:pPr>
    </w:p>
    <w:p>
      <w:pPr>
        <w:spacing w:before="60" w:after="100"/>
      </w:pPr>
      <w:r>
        <w:rPr>
          <w:rFonts w:ascii="Arial" w:cs="Arial" w:eastAsia="Arial" w:hAnsi="Arial"/>
          <w:b w:val="false"/>
          <w:bCs w:val="false"/>
          <w:color w:val="1A1A2E"/>
          <w:sz w:val="19"/>
          <w:szCs w:val="19"/>
        </w:rPr>
        <w:t xml:space="preserve">P = Primary owner  ·  S = Secondary / support  ·  Blank = not responsible</w:t>
      </w:r>
    </w:p>
    <w:p>
      <w:pPr>
        <w:spacing w:before="0" w:after="120"/>
      </w:pPr>
    </w:p>
    <w:p>
      <w:pPr>
        <w:pStyle w:val="Heading1"/>
        <w:spacing w:before="360" w:after="180"/>
      </w:pPr>
      <w:r>
        <w:rPr>
          <w:rFonts w:ascii="Arial" w:cs="Arial" w:eastAsia="Arial" w:hAnsi="Arial"/>
          <w:b/>
          <w:bCs/>
          <w:color w:val="0A1628"/>
          <w:sz w:val="36"/>
          <w:szCs w:val="36"/>
        </w:rPr>
        <w:t xml:space="preserve">5. Implementation Roadmap</w:t>
      </w:r>
    </w:p>
    <w:p>
      <w:pPr>
        <w:pBdr>
          <w:bottom w:val="single" w:color="C9A227" w:sz="6"/>
        </w:pBdr>
        <w:spacing w:before="160" w:after="160"/>
      </w:pPr>
    </w:p>
    <w:p>
      <w:pPr>
        <w:spacing w:before="60" w:after="100"/>
      </w:pPr>
      <w:r>
        <w:rPr>
          <w:rFonts w:ascii="Arial" w:cs="Arial" w:eastAsia="Arial" w:hAnsi="Arial"/>
          <w:b w:val="false"/>
          <w:bCs w:val="false"/>
          <w:color w:val="1A1A2E"/>
          <w:sz w:val="22"/>
          <w:szCs w:val="22"/>
        </w:rPr>
        <w:t xml:space="preserve">Agent deployment is phased to minimize risk and build on working infrastructure. The current daily briefing pipeline (Market Intelligence + Content + Distribution) is already partially operational. Subsequent phases add growth and revenue intelligence layers.</w:t>
      </w:r>
    </w:p>
    <w:p>
      <w:pPr>
        <w:spacing w:before="0" w:after="80"/>
      </w:pPr>
    </w:p>
    <w:p>
      <w:pPr>
        <w:pStyle w:val="Heading2"/>
        <w:spacing w:before="280" w:after="140"/>
      </w:pPr>
      <w:r>
        <w:rPr>
          <w:rFonts w:ascii="Arial" w:cs="Arial" w:eastAsia="Arial" w:hAnsi="Arial"/>
          <w:b/>
          <w:bCs/>
          <w:color w:val="0A1628"/>
          <w:sz w:val="26"/>
          <w:szCs w:val="26"/>
        </w:rPr>
        <w:t xml:space="preserve">Phase 1 — Operational Foundation  (Months 1–2)</w:t>
      </w:r>
    </w:p>
    <w:p>
      <w:pPr>
        <w:spacing w:before="60" w:after="100"/>
      </w:pPr>
      <w:r>
        <w:rPr>
          <w:rFonts w:ascii="Arial" w:cs="Arial" w:eastAsia="Arial" w:hAnsi="Arial"/>
          <w:b w:val="false"/>
          <w:bCs w:val="false"/>
          <w:color w:val="1A1A2E"/>
          <w:sz w:val="22"/>
          <w:szCs w:val="22"/>
        </w:rPr>
        <w:t xml:space="preserve">Harden the existing briefing pipeline. Ensure 99%+ delivery reliability before adding complexity.</w:t>
      </w:r>
    </w:p>
    <w:p>
      <w:pPr>
        <w:spacing w:before="0" w:after="40"/>
      </w:pPr>
    </w:p>
    <w:p>
      <w:pPr>
        <w:pStyle w:val="ListParagraph"/>
        <w:numPr>
          <w:ilvl w:val="0"/>
          <w:numId w:val="2"/>
        </w:numPr>
        <w:spacing w:before="40" w:after="60"/>
      </w:pPr>
      <w:r>
        <w:rPr>
          <w:rFonts w:ascii="Arial" w:cs="Arial" w:eastAsia="Arial" w:hAnsi="Arial"/>
          <w:b w:val="false"/>
          <w:bCs w:val="false"/>
          <w:color w:val="1A1A2E"/>
          <w:sz w:val="21"/>
          <w:szCs w:val="21"/>
        </w:rPr>
        <w:t xml:space="preserve">Deploy Market Intelligence Agent with multi-source fallback (GoldAPI primary, Alpha Vantage backup)</w:t>
      </w:r>
    </w:p>
    <w:p>
      <w:pPr>
        <w:pStyle w:val="ListParagraph"/>
        <w:numPr>
          <w:ilvl w:val="0"/>
          <w:numId w:val="2"/>
        </w:numPr>
        <w:spacing w:before="40" w:after="60"/>
      </w:pPr>
      <w:r>
        <w:rPr>
          <w:rFonts w:ascii="Arial" w:cs="Arial" w:eastAsia="Arial" w:hAnsi="Arial"/>
          <w:b w:val="false"/>
          <w:bCs w:val="false"/>
          <w:color w:val="1A1A2E"/>
          <w:sz w:val="21"/>
          <w:szCs w:val="21"/>
        </w:rPr>
        <w:t xml:space="preserve">Deploy Content Synthesis Agent with all three audience segments and regional variants</w:t>
      </w:r>
    </w:p>
    <w:p>
      <w:pPr>
        <w:pStyle w:val="ListParagraph"/>
        <w:numPr>
          <w:ilvl w:val="0"/>
          <w:numId w:val="2"/>
        </w:numPr>
        <w:spacing w:before="40" w:after="60"/>
      </w:pPr>
      <w:r>
        <w:rPr>
          <w:rFonts w:ascii="Arial" w:cs="Arial" w:eastAsia="Arial" w:hAnsi="Arial"/>
          <w:b w:val="false"/>
          <w:bCs w:val="false"/>
          <w:color w:val="1A1A2E"/>
          <w:sz w:val="21"/>
          <w:szCs w:val="21"/>
        </w:rPr>
        <w:t xml:space="preserve">Deploy Distribution Agent with A/B subject line testing and bounce monitoring</w:t>
      </w:r>
    </w:p>
    <w:p>
      <w:pPr>
        <w:pStyle w:val="ListParagraph"/>
        <w:numPr>
          <w:ilvl w:val="0"/>
          <w:numId w:val="2"/>
        </w:numPr>
        <w:spacing w:before="40" w:after="60"/>
      </w:pPr>
      <w:r>
        <w:rPr>
          <w:rFonts w:ascii="Arial" w:cs="Arial" w:eastAsia="Arial" w:hAnsi="Arial"/>
          <w:b w:val="false"/>
          <w:bCs w:val="false"/>
          <w:color w:val="1A1A2E"/>
          <w:sz w:val="21"/>
          <w:szCs w:val="21"/>
        </w:rPr>
        <w:t xml:space="preserve">Deploy Orchestrator Agent for pipeline coordination and daily health alerts</w:t>
      </w:r>
    </w:p>
    <w:p>
      <w:pPr>
        <w:pStyle w:val="ListParagraph"/>
        <w:numPr>
          <w:ilvl w:val="0"/>
          <w:numId w:val="2"/>
        </w:numPr>
        <w:spacing w:before="40" w:after="60"/>
      </w:pPr>
      <w:r>
        <w:rPr>
          <w:rFonts w:ascii="Arial" w:cs="Arial" w:eastAsia="Arial" w:hAnsi="Arial"/>
          <w:b w:val="false"/>
          <w:bCs w:val="false"/>
          <w:color w:val="1A1A2E"/>
          <w:sz w:val="21"/>
          <w:szCs w:val="21"/>
        </w:rPr>
        <w:t xml:space="preserve">Deploy Analytics Agent for baseline KPI tracking</w:t>
      </w:r>
    </w:p>
    <w:p>
      <w:pPr>
        <w:pStyle w:val="ListParagraph"/>
        <w:numPr>
          <w:ilvl w:val="0"/>
          <w:numId w:val="2"/>
        </w:numPr>
        <w:spacing w:before="40" w:after="60"/>
      </w:pPr>
      <w:r>
        <w:rPr>
          <w:rFonts w:ascii="Arial" w:cs="Arial" w:eastAsia="Arial" w:hAnsi="Arial"/>
          <w:b w:val="false"/>
          <w:bCs w:val="false"/>
          <w:color w:val="1A1A2E"/>
          <w:sz w:val="21"/>
          <w:szCs w:val="21"/>
        </w:rPr>
        <w:t xml:space="preserve">Target: 100% delivery reliability, ≥40% open rate, ≥1,000 subscribers</w:t>
      </w:r>
    </w:p>
    <w:p>
      <w:pPr>
        <w:spacing w:before="0" w:after="80"/>
      </w:pPr>
    </w:p>
    <w:p>
      <w:pPr>
        <w:pStyle w:val="Heading2"/>
        <w:spacing w:before="280" w:after="140"/>
      </w:pPr>
      <w:r>
        <w:rPr>
          <w:rFonts w:ascii="Arial" w:cs="Arial" w:eastAsia="Arial" w:hAnsi="Arial"/>
          <w:b/>
          <w:bCs/>
          <w:color w:val="0A1628"/>
          <w:sz w:val="26"/>
          <w:szCs w:val="26"/>
        </w:rPr>
        <w:t xml:space="preserve">Phase 2 — Growth Engine  (Months 3–4)</w:t>
      </w:r>
    </w:p>
    <w:p>
      <w:pPr>
        <w:spacing w:before="60" w:after="100"/>
      </w:pPr>
      <w:r>
        <w:rPr>
          <w:rFonts w:ascii="Arial" w:cs="Arial" w:eastAsia="Arial" w:hAnsi="Arial"/>
          <w:b w:val="false"/>
          <w:bCs w:val="false"/>
          <w:color w:val="1A1A2E"/>
          <w:sz w:val="22"/>
          <w:szCs w:val="22"/>
        </w:rPr>
        <w:t xml:space="preserve">Activate subscriber acquisition. Add SEO, social media, and partnership channels.</w:t>
      </w:r>
    </w:p>
    <w:p>
      <w:pPr>
        <w:spacing w:before="0" w:after="40"/>
      </w:pPr>
    </w:p>
    <w:p>
      <w:pPr>
        <w:pStyle w:val="ListParagraph"/>
        <w:numPr>
          <w:ilvl w:val="0"/>
          <w:numId w:val="2"/>
        </w:numPr>
        <w:spacing w:before="40" w:after="60"/>
      </w:pPr>
      <w:r>
        <w:rPr>
          <w:rFonts w:ascii="Arial" w:cs="Arial" w:eastAsia="Arial" w:hAnsi="Arial"/>
          <w:b w:val="false"/>
          <w:bCs w:val="false"/>
          <w:color w:val="1A1A2E"/>
          <w:sz w:val="21"/>
          <w:szCs w:val="21"/>
        </w:rPr>
        <w:t xml:space="preserve">Deploy SEO &amp; Discoverability Agent — optimize Beehiiv archive, target 50 gold-market keywords</w:t>
      </w:r>
    </w:p>
    <w:p>
      <w:pPr>
        <w:pStyle w:val="ListParagraph"/>
        <w:numPr>
          <w:ilvl w:val="0"/>
          <w:numId w:val="2"/>
        </w:numPr>
        <w:spacing w:before="40" w:after="60"/>
      </w:pPr>
      <w:r>
        <w:rPr>
          <w:rFonts w:ascii="Arial" w:cs="Arial" w:eastAsia="Arial" w:hAnsi="Arial"/>
          <w:b w:val="false"/>
          <w:bCs w:val="false"/>
          <w:color w:val="1A1A2E"/>
          <w:sz w:val="21"/>
          <w:szCs w:val="21"/>
        </w:rPr>
        <w:t xml:space="preserve">Deploy Social Amplification Agent — LinkedIn, X, WhatsApp broadcast list</w:t>
      </w:r>
    </w:p>
    <w:p>
      <w:pPr>
        <w:pStyle w:val="ListParagraph"/>
        <w:numPr>
          <w:ilvl w:val="0"/>
          <w:numId w:val="2"/>
        </w:numPr>
        <w:spacing w:before="40" w:after="60"/>
      </w:pPr>
      <w:r>
        <w:rPr>
          <w:rFonts w:ascii="Arial" w:cs="Arial" w:eastAsia="Arial" w:hAnsi="Arial"/>
          <w:b w:val="false"/>
          <w:bCs w:val="false"/>
          <w:color w:val="1A1A2E"/>
          <w:sz w:val="21"/>
          <w:szCs w:val="21"/>
        </w:rPr>
        <w:t xml:space="preserve">Deploy Partnership Outreach Agent — target African and Middle Eastern gold merchants</w:t>
      </w:r>
    </w:p>
    <w:p>
      <w:pPr>
        <w:pStyle w:val="ListParagraph"/>
        <w:numPr>
          <w:ilvl w:val="0"/>
          <w:numId w:val="2"/>
        </w:numPr>
        <w:spacing w:before="40" w:after="60"/>
      </w:pPr>
      <w:r>
        <w:rPr>
          <w:rFonts w:ascii="Arial" w:cs="Arial" w:eastAsia="Arial" w:hAnsi="Arial"/>
          <w:b w:val="false"/>
          <w:bCs w:val="false"/>
          <w:color w:val="1A1A2E"/>
          <w:sz w:val="21"/>
          <w:szCs w:val="21"/>
        </w:rPr>
        <w:t xml:space="preserve">Integrate subscriber cohort tracking into Analytics Agent</w:t>
      </w:r>
    </w:p>
    <w:p>
      <w:pPr>
        <w:pStyle w:val="ListParagraph"/>
        <w:numPr>
          <w:ilvl w:val="0"/>
          <w:numId w:val="2"/>
        </w:numPr>
        <w:spacing w:before="40" w:after="60"/>
      </w:pPr>
      <w:r>
        <w:rPr>
          <w:rFonts w:ascii="Arial" w:cs="Arial" w:eastAsia="Arial" w:hAnsi="Arial"/>
          <w:b w:val="false"/>
          <w:bCs w:val="false"/>
          <w:color w:val="1A1A2E"/>
          <w:sz w:val="21"/>
          <w:szCs w:val="21"/>
        </w:rPr>
        <w:t xml:space="preserve">Target: 5,000 subscribers, 200+ organic search sessions/day, 3 partnership conversations active</w:t>
      </w:r>
    </w:p>
    <w:p>
      <w:pPr>
        <w:spacing w:before="0" w:after="80"/>
      </w:pPr>
    </w:p>
    <w:p>
      <w:pPr>
        <w:pStyle w:val="Heading2"/>
        <w:spacing w:before="280" w:after="140"/>
      </w:pPr>
      <w:r>
        <w:rPr>
          <w:rFonts w:ascii="Arial" w:cs="Arial" w:eastAsia="Arial" w:hAnsi="Arial"/>
          <w:b/>
          <w:bCs/>
          <w:color w:val="0A1628"/>
          <w:sz w:val="26"/>
          <w:szCs w:val="26"/>
        </w:rPr>
        <w:t xml:space="preserve">Phase 3 — Revenue Optimization  (Months 5–6)</w:t>
      </w:r>
    </w:p>
    <w:p>
      <w:pPr>
        <w:spacing w:before="60" w:after="100"/>
      </w:pPr>
      <w:r>
        <w:rPr>
          <w:rFonts w:ascii="Arial" w:cs="Arial" w:eastAsia="Arial" w:hAnsi="Arial"/>
          <w:b w:val="false"/>
          <w:bCs w:val="false"/>
          <w:color w:val="1A1A2E"/>
          <w:sz w:val="22"/>
          <w:szCs w:val="22"/>
        </w:rPr>
        <w:t xml:space="preserve">Activate monetization. Upgrade free-to-paid conversion campaigns and launch first sponsored insights.</w:t>
      </w:r>
    </w:p>
    <w:p>
      <w:pPr>
        <w:spacing w:before="0" w:after="40"/>
      </w:pPr>
    </w:p>
    <w:p>
      <w:pPr>
        <w:pStyle w:val="ListParagraph"/>
        <w:numPr>
          <w:ilvl w:val="0"/>
          <w:numId w:val="2"/>
        </w:numPr>
        <w:spacing w:before="40" w:after="60"/>
      </w:pPr>
      <w:r>
        <w:rPr>
          <w:rFonts w:ascii="Arial" w:cs="Arial" w:eastAsia="Arial" w:hAnsi="Arial"/>
          <w:b w:val="false"/>
          <w:bCs w:val="false"/>
          <w:color w:val="1A1A2E"/>
          <w:sz w:val="21"/>
          <w:szCs w:val="21"/>
        </w:rPr>
        <w:t xml:space="preserve">Deploy Monetization Optimizer Agent with upgrade sequence automation</w:t>
      </w:r>
    </w:p>
    <w:p>
      <w:pPr>
        <w:pStyle w:val="ListParagraph"/>
        <w:numPr>
          <w:ilvl w:val="0"/>
          <w:numId w:val="2"/>
        </w:numPr>
        <w:spacing w:before="40" w:after="60"/>
      </w:pPr>
      <w:r>
        <w:rPr>
          <w:rFonts w:ascii="Arial" w:cs="Arial" w:eastAsia="Arial" w:hAnsi="Arial"/>
          <w:b w:val="false"/>
          <w:bCs w:val="false"/>
          <w:color w:val="1A1A2E"/>
          <w:sz w:val="21"/>
          <w:szCs w:val="21"/>
        </w:rPr>
        <w:t xml:space="preserve">Launch sponsored insight product — package market data as branded intelligence reports</w:t>
      </w:r>
    </w:p>
    <w:p>
      <w:pPr>
        <w:pStyle w:val="ListParagraph"/>
        <w:numPr>
          <w:ilvl w:val="0"/>
          <w:numId w:val="2"/>
        </w:numPr>
        <w:spacing w:before="40" w:after="60"/>
      </w:pPr>
      <w:r>
        <w:rPr>
          <w:rFonts w:ascii="Arial" w:cs="Arial" w:eastAsia="Arial" w:hAnsi="Arial"/>
          <w:b w:val="false"/>
          <w:bCs w:val="false"/>
          <w:color w:val="1A1A2E"/>
          <w:sz w:val="21"/>
          <w:szCs w:val="21"/>
        </w:rPr>
        <w:t xml:space="preserve">Expand Analytics Agent to include LTV modeling and churn prediction</w:t>
      </w:r>
    </w:p>
    <w:p>
      <w:pPr>
        <w:pStyle w:val="ListParagraph"/>
        <w:numPr>
          <w:ilvl w:val="0"/>
          <w:numId w:val="2"/>
        </w:numPr>
        <w:spacing w:before="40" w:after="60"/>
      </w:pPr>
      <w:r>
        <w:rPr>
          <w:rFonts w:ascii="Arial" w:cs="Arial" w:eastAsia="Arial" w:hAnsi="Arial"/>
          <w:b w:val="false"/>
          <w:bCs w:val="false"/>
          <w:color w:val="1A1A2E"/>
          <w:sz w:val="21"/>
          <w:szCs w:val="21"/>
        </w:rPr>
        <w:t xml:space="preserve">Activate data licensing conversations with regional gold merchants and aggregators</w:t>
      </w:r>
    </w:p>
    <w:p>
      <w:pPr>
        <w:pStyle w:val="ListParagraph"/>
        <w:numPr>
          <w:ilvl w:val="0"/>
          <w:numId w:val="2"/>
        </w:numPr>
        <w:spacing w:before="40" w:after="60"/>
      </w:pPr>
      <w:r>
        <w:rPr>
          <w:rFonts w:ascii="Arial" w:cs="Arial" w:eastAsia="Arial" w:hAnsi="Arial"/>
          <w:b w:val="false"/>
          <w:bCs w:val="false"/>
          <w:color w:val="1A1A2E"/>
          <w:sz w:val="21"/>
          <w:szCs w:val="21"/>
        </w:rPr>
        <w:t xml:space="preserve">Target: 500 paid subscribers, ≥10K MRR, first sponsored insertion sold</w:t>
      </w:r>
    </w:p>
    <w:p>
      <w:pPr>
        <w:spacing w:before="0" w:after="80"/>
      </w:pPr>
    </w:p>
    <w:p>
      <w:pPr>
        <w:pStyle w:val="Heading2"/>
        <w:spacing w:before="280" w:after="140"/>
      </w:pPr>
      <w:r>
        <w:rPr>
          <w:rFonts w:ascii="Arial" w:cs="Arial" w:eastAsia="Arial" w:hAnsi="Arial"/>
          <w:b/>
          <w:bCs/>
          <w:color w:val="0A1628"/>
          <w:sz w:val="26"/>
          <w:szCs w:val="26"/>
        </w:rPr>
        <w:t xml:space="preserve">Phase 4 — Scale &amp; Diversification  (Months 7–12)</w:t>
      </w:r>
    </w:p>
    <w:p>
      <w:pPr>
        <w:spacing w:before="60" w:after="100"/>
      </w:pPr>
      <w:r>
        <w:rPr>
          <w:rFonts w:ascii="Arial" w:cs="Arial" w:eastAsia="Arial" w:hAnsi="Arial"/>
          <w:b w:val="false"/>
          <w:bCs w:val="false"/>
          <w:color w:val="1A1A2E"/>
          <w:sz w:val="22"/>
          <w:szCs w:val="22"/>
        </w:rPr>
        <w:t xml:space="preserve">Scale all channels simultaneously. Introduce new intelligence products (weekly deep dives, regional indices, API access).</w:t>
      </w:r>
    </w:p>
    <w:p>
      <w:pPr>
        <w:spacing w:before="0" w:after="40"/>
      </w:pPr>
    </w:p>
    <w:p>
      <w:pPr>
        <w:pStyle w:val="ListParagraph"/>
        <w:numPr>
          <w:ilvl w:val="0"/>
          <w:numId w:val="2"/>
        </w:numPr>
        <w:spacing w:before="40" w:after="60"/>
      </w:pPr>
      <w:r>
        <w:rPr>
          <w:rFonts w:ascii="Arial" w:cs="Arial" w:eastAsia="Arial" w:hAnsi="Arial"/>
          <w:b w:val="false"/>
          <w:bCs w:val="false"/>
          <w:color w:val="1A1A2E"/>
          <w:sz w:val="21"/>
          <w:szCs w:val="21"/>
        </w:rPr>
        <w:t xml:space="preserve">Launch AGI Regional Gold Price Index — proprietary pricing benchmark for African markets</w:t>
      </w:r>
    </w:p>
    <w:p>
      <w:pPr>
        <w:pStyle w:val="ListParagraph"/>
        <w:numPr>
          <w:ilvl w:val="0"/>
          <w:numId w:val="2"/>
        </w:numPr>
        <w:spacing w:before="40" w:after="60"/>
      </w:pPr>
      <w:r>
        <w:rPr>
          <w:rFonts w:ascii="Arial" w:cs="Arial" w:eastAsia="Arial" w:hAnsi="Arial"/>
          <w:b w:val="false"/>
          <w:bCs w:val="false"/>
          <w:color w:val="1A1A2E"/>
          <w:sz w:val="21"/>
          <w:szCs w:val="21"/>
        </w:rPr>
        <w:t xml:space="preserve">Build API product for enterprise data access (real-time AGI prices via REST API)</w:t>
      </w:r>
    </w:p>
    <w:p>
      <w:pPr>
        <w:pStyle w:val="ListParagraph"/>
        <w:numPr>
          <w:ilvl w:val="0"/>
          <w:numId w:val="2"/>
        </w:numPr>
        <w:spacing w:before="40" w:after="60"/>
      </w:pPr>
      <w:r>
        <w:rPr>
          <w:rFonts w:ascii="Arial" w:cs="Arial" w:eastAsia="Arial" w:hAnsi="Arial"/>
          <w:b w:val="false"/>
          <w:bCs w:val="false"/>
          <w:color w:val="1A1A2E"/>
          <w:sz w:val="21"/>
          <w:szCs w:val="21"/>
        </w:rPr>
        <w:t xml:space="preserve">Expand to Telegram and YouTube for video market briefings</w:t>
      </w:r>
    </w:p>
    <w:p>
      <w:pPr>
        <w:pStyle w:val="ListParagraph"/>
        <w:numPr>
          <w:ilvl w:val="0"/>
          <w:numId w:val="2"/>
        </w:numPr>
        <w:spacing w:before="40" w:after="60"/>
      </w:pPr>
      <w:r>
        <w:rPr>
          <w:rFonts w:ascii="Arial" w:cs="Arial" w:eastAsia="Arial" w:hAnsi="Arial"/>
          <w:b w:val="false"/>
          <w:bCs w:val="false"/>
          <w:color w:val="1A1A2E"/>
          <w:sz w:val="21"/>
          <w:szCs w:val="21"/>
        </w:rPr>
        <w:t xml:space="preserve">Pursue media partnerships with African business outlets (Business Day, The Africa Report)</w:t>
      </w:r>
    </w:p>
    <w:p>
      <w:pPr>
        <w:pStyle w:val="ListParagraph"/>
        <w:numPr>
          <w:ilvl w:val="0"/>
          <w:numId w:val="2"/>
        </w:numPr>
        <w:spacing w:before="40" w:after="60"/>
      </w:pPr>
      <w:r>
        <w:rPr>
          <w:rFonts w:ascii="Arial" w:cs="Arial" w:eastAsia="Arial" w:hAnsi="Arial"/>
          <w:b w:val="false"/>
          <w:bCs w:val="false"/>
          <w:color w:val="1A1A2E"/>
          <w:sz w:val="21"/>
          <w:szCs w:val="21"/>
        </w:rPr>
        <w:t xml:space="preserve">Target: 10,000 subscribers, $50K MRR, 3 active enterprise data clients</w:t>
      </w:r>
    </w:p>
    <w:p>
      <w:pPr>
        <w:spacing w:before="0" w:after="120"/>
      </w:pPr>
    </w:p>
    <w:p>
      <w:r>
        <w:br w:type="page"/>
      </w:r>
    </w:p>
    <w:p>
      <w:pPr>
        <w:pStyle w:val="Heading1"/>
        <w:spacing w:before="360" w:after="180"/>
      </w:pPr>
      <w:r>
        <w:rPr>
          <w:rFonts w:ascii="Arial" w:cs="Arial" w:eastAsia="Arial" w:hAnsi="Arial"/>
          <w:b/>
          <w:bCs/>
          <w:color w:val="0A1628"/>
          <w:sz w:val="36"/>
          <w:szCs w:val="36"/>
        </w:rPr>
        <w:t xml:space="preserve">6. Technology Stack</w:t>
      </w:r>
    </w:p>
    <w:p>
      <w:pPr>
        <w:pBdr>
          <w:bottom w:val="single" w:color="C9A227" w:sz="6"/>
        </w:pBdr>
        <w:spacing w:before="160" w:after="160"/>
      </w:pPr>
    </w:p>
    <w:p>
      <w:pPr>
        <w:spacing w:before="60" w:after="100"/>
      </w:pPr>
      <w:r>
        <w:rPr>
          <w:rFonts w:ascii="Arial" w:cs="Arial" w:eastAsia="Arial" w:hAnsi="Arial"/>
          <w:b w:val="false"/>
          <w:bCs w:val="false"/>
          <w:color w:val="1A1A2E"/>
          <w:sz w:val="22"/>
          <w:szCs w:val="22"/>
        </w:rPr>
        <w:t xml:space="preserve">The AGI agent team requires the following technology infrastructure. All components are available as managed services — no dedicated server infrastructure is required.</w:t>
      </w:r>
    </w:p>
    <w:p>
      <w:pPr>
        <w:spacing w:before="0" w:after="80"/>
      </w:pPr>
    </w:p>
    <w:p>
      <w:pPr>
        <w:pStyle w:val="Heading2"/>
        <w:spacing w:before="280" w:after="140"/>
      </w:pPr>
      <w:r>
        <w:rPr>
          <w:rFonts w:ascii="Arial" w:cs="Arial" w:eastAsia="Arial" w:hAnsi="Arial"/>
          <w:b/>
          <w:bCs/>
          <w:color w:val="0A1628"/>
          <w:sz w:val="26"/>
          <w:szCs w:val="26"/>
        </w:rPr>
        <w:t xml:space="preserve">6.1  Data &amp;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Tool</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Purpose</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Agent(s)</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Cost Est.</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GoldAPI.io</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Real-time gold spot prices in 170 currencies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Market Intelligence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$29/mo</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Alpha Vantage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Gold futures, technical indicators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Market Intelligence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$50/mo</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Fixer.io</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Forex conversion rates (USD/ZAR, USD/GHS, etc.)</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Market Intelligence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$14/mo</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Reuters RSS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Macro news and market-moving events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Market Intelligence, Content</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Free</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World Gold Council API</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Demand/supply data, central bank data</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Market Intelligence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Free/Custom</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OpenAI / Anthropic API</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Content synthesis and analysis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Content Synthesis, Social</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$50-200/mo</w:t>
            </w:r>
          </w:p>
        </w:tc>
      </w:tr>
    </w:tbl>
    <w:p>
      <w:pPr>
        <w:spacing w:before="0" w:after="80"/>
      </w:pPr>
    </w:p>
    <w:p>
      <w:pPr>
        <w:pStyle w:val="Heading2"/>
        <w:spacing w:before="280" w:after="140"/>
      </w:pPr>
      <w:r>
        <w:rPr>
          <w:rFonts w:ascii="Arial" w:cs="Arial" w:eastAsia="Arial" w:hAnsi="Arial"/>
          <w:b/>
          <w:bCs/>
          <w:color w:val="0A1628"/>
          <w:sz w:val="26"/>
          <w:szCs w:val="26"/>
        </w:rPr>
        <w:t xml:space="preserve">6.2  Distribution &amp; Communication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Tool</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Purpose</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Agent(s)</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Cost Est.</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Beehiiv (Scale Plan)</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Newsletter platform, subscriber management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Distribution, Monetization</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$99/mo</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Resend API</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Transactional email fallback</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Distribution</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$20/mo</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LinkedIn API</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Social media automation</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Social Amplification</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 (free tier)</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X/Twitter API v2</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Twitter/X automation</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Social Amplification</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$100/mo</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WhatsApp Business API</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Broadcast list management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Social Amplification</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$50/mo</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Buffer API</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Scheduling and analytics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Social Amplification</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$18/mo</w:t>
            </w:r>
          </w:p>
        </w:tc>
      </w:tr>
    </w:tbl>
    <w:p>
      <w:pPr>
        <w:spacing w:before="0" w:after="80"/>
      </w:pPr>
    </w:p>
    <w:p>
      <w:pPr>
        <w:pStyle w:val="Heading2"/>
        <w:spacing w:before="280" w:after="140"/>
      </w:pPr>
      <w:r>
        <w:rPr>
          <w:rFonts w:ascii="Arial" w:cs="Arial" w:eastAsia="Arial" w:hAnsi="Arial"/>
          <w:b/>
          <w:bCs/>
          <w:color w:val="0A1628"/>
          <w:sz w:val="26"/>
          <w:szCs w:val="26"/>
        </w:rPr>
        <w:t xml:space="preserve">6.3  Analytics &amp; Revenue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Tool</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Purpose</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Agent(s)</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Cost Est.</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Stripe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Subscription billing</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Monetization</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2.9% + 30¢ per transaction</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Metabase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Custom analytics dashboards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Analytics &amp; Reporting</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$0 (self-hosted)</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Google Analytics 4</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Website traffic analysis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Analytics, SEO</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Free</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Ahrefs / SEMrush</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SEO keyword tracking</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SEO Agent</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$99/mo</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Apollo.io</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Partnership prospect research</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Partnership Outreach</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$49/mo</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Chartmogul</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MRR / churn revenue analytics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Monetization, Analytics</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$0-199/mo</w:t>
            </w:r>
          </w:p>
        </w:tc>
      </w:tr>
    </w:tbl>
    <w:p>
      <w:pPr>
        <w:spacing w:before="0" w:after="80"/>
      </w:pPr>
    </w:p>
    <w:p>
      <w:pPr>
        <w:pStyle w:val="Heading2"/>
        <w:spacing w:before="280" w:after="140"/>
      </w:pPr>
      <w:r>
        <w:rPr>
          <w:rFonts w:ascii="Arial" w:cs="Arial" w:eastAsia="Arial" w:hAnsi="Arial"/>
          <w:b/>
          <w:bCs/>
          <w:color w:val="0A1628"/>
          <w:sz w:val="26"/>
          <w:szCs w:val="26"/>
        </w:rPr>
        <w:t xml:space="preserve">6.4  Orchestration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Tool</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Purpose</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Agent(s)</w:t>
            </w:r>
          </w:p>
        </w:tc>
        <w:tc>
          <w:tcPr>
            <w:tcW w:type="dxa" w:w="2340"/>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Cost Est.</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Claude API (Anthropic)</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Agent reasoning, content generation, task coordination</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Agents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$100-500/mo</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Python (cron/scheduler)</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Daily task scheduling</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Orchestrator</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Free</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Supabase / Postgres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Shared agent state database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Agents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$25/mo</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Railway / Render</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Script hosting and execution</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Orchestrator, All</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$20/mo</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GitHub Actions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Agent workflow automation</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Agents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Free (2000 min/mo)</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Slack</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Human alerts from Orchestrator</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Orchestrator → Jote</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Free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9A227" w:sz="8"/>
              <w:left w:val="none" w:color="FFFFFF" w:sz="0"/>
              <w:bottom w:val="none" w:color="FFFFFF" w:sz="0"/>
              <w:right w:val="none" w:color="FFFFFF" w:sz="0"/>
            </w:tcBorders>
            <w:shd w:fill="0A1628" w:val="clear"/>
            <w:tcMar>
              <w:top w:type="dxa" w:w="120"/>
              <w:left w:type="dxa" w:w="160"/>
              <w:bottom w:type="dxa" w:w="120"/>
              <w:right w:type="dxa" w:w="160"/>
            </w:tcMar>
          </w:tcPr>
          <w:p>
            <w:pPr>
              <w:spacing w:before="60" w:after="80"/>
            </w:pPr>
            <w:r>
              <w:rPr>
                <w:rFonts w:ascii="Arial" w:cs="Arial" w:eastAsia="Arial" w:hAnsi="Arial"/>
                <w:b/>
                <w:bCs/>
                <w:color w:val="C9A227"/>
                <w:sz w:val="22"/>
                <w:szCs w:val="22"/>
              </w:rPr>
              <w:t xml:space="preserve">Estimated Monthly Infrastructure Cost</w:t>
            </w:r>
          </w:p>
          <w:p>
            <w:pPr>
              <w:spacing w:before="0" w:after="40"/>
            </w:pPr>
            <w:r>
              <w:rPr>
                <w:rFonts w:ascii="Arial" w:cs="Arial" w:eastAsia="Arial" w:hAnsi="Arial"/>
                <w:color w:val="FFFFFF"/>
                <w:sz w:val="20"/>
                <w:szCs w:val="20"/>
              </w:rPr>
              <w:t xml:space="preserve">Phase 1 (Months 1–2):</w:t>
            </w:r>
          </w:p>
          <w:p>
            <w:pPr>
              <w:spacing w:before="0" w:after="40"/>
            </w:pPr>
            <w:r>
              <w:rPr>
                <w:rFonts w:ascii="Arial" w:cs="Arial" w:eastAsia="Arial" w:hAnsi="Arial"/>
                <w:b/>
                <w:bCs/>
                <w:color w:val="C9A227"/>
                <w:sz w:val="26"/>
                <w:szCs w:val="26"/>
              </w:rPr>
              <w:t xml:space="preserve">$350 – $550 / month</w:t>
            </w:r>
          </w:p>
          <w:p>
            <w:pPr>
              <w:spacing w:before="0" w:after="40"/>
            </w:pPr>
            <w:r>
              <w:rPr>
                <w:rFonts w:ascii="Arial" w:cs="Arial" w:eastAsia="Arial" w:hAnsi="Arial"/>
                <w:color w:val="FFFFFF"/>
                <w:sz w:val="20"/>
                <w:szCs w:val="20"/>
              </w:rPr>
              <w:t xml:space="preserve">Phase 3+ (Months 5+):</w:t>
            </w:r>
          </w:p>
          <w:p>
            <w:pPr>
              <w:spacing w:before="0" w:after="60"/>
            </w:pPr>
            <w:r>
              <w:rPr>
                <w:rFonts w:ascii="Arial" w:cs="Arial" w:eastAsia="Arial" w:hAnsi="Arial"/>
                <w:b/>
                <w:bCs/>
                <w:color w:val="C9A227"/>
                <w:sz w:val="26"/>
                <w:szCs w:val="26"/>
              </w:rPr>
              <w:t xml:space="preserve">$800 – $1,200 / month</w:t>
            </w:r>
          </w:p>
        </w:tc>
        <w:tc>
          <w:tcPr>
            <w:tcBorders>
              <w:top w:val="single" w:color="C9A227" w:sz="8"/>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80"/>
            </w:pPr>
            <w:r>
              <w:rPr>
                <w:rFonts w:ascii="Arial" w:cs="Arial" w:eastAsia="Arial" w:hAnsi="Arial"/>
                <w:b/>
                <w:bCs/>
                <w:color w:val="0A1628"/>
                <w:sz w:val="22"/>
                <w:szCs w:val="22"/>
              </w:rPr>
              <w:t xml:space="preserve">Revenue Target vs. Cost</w:t>
            </w:r>
          </w:p>
          <w:p>
            <w:pPr>
              <w:spacing w:before="0" w:after="40"/>
            </w:pPr>
            <w:r>
              <w:rPr>
                <w:rFonts w:ascii="Arial" w:cs="Arial" w:eastAsia="Arial" w:hAnsi="Arial"/>
                <w:color w:val="1A1A2E"/>
                <w:sz w:val="20"/>
                <w:szCs w:val="20"/>
              </w:rPr>
              <w:t xml:space="preserve">At $50K MRR target (Month 12):</w:t>
            </w:r>
          </w:p>
          <w:p>
            <w:pPr>
              <w:spacing w:before="0" w:after="40"/>
            </w:pPr>
            <w:r>
              <w:rPr>
                <w:rFonts w:ascii="Arial" w:cs="Arial" w:eastAsia="Arial" w:hAnsi="Arial"/>
                <w:b/>
                <w:bCs/>
                <w:color w:val="0D7377"/>
                <w:sz w:val="26"/>
                <w:szCs w:val="26"/>
              </w:rPr>
              <w:t xml:space="preserve">Cost-to-Revenue Ratio: 2.4%</w:t>
            </w:r>
          </w:p>
          <w:p>
            <w:pPr>
              <w:spacing w:before="0" w:after="60"/>
            </w:pPr>
            <w:r>
              <w:rPr>
                <w:rFonts w:ascii="Arial" w:cs="Arial" w:eastAsia="Arial" w:hAnsi="Arial"/>
                <w:color w:val="666666"/>
                <w:sz w:val="19"/>
                <w:szCs w:val="19"/>
              </w:rPr>
              <w:t xml:space="preserve">Agents pay for themselves at ~200 paid subscribers.</w:t>
            </w:r>
          </w:p>
        </w:tc>
      </w:tr>
    </w:tbl>
    <w:p>
      <w:pPr>
        <w:spacing w:before="0" w:after="120"/>
      </w:pPr>
    </w:p>
    <w:p>
      <w:r>
        <w:br w:type="page"/>
      </w:r>
    </w:p>
    <w:p>
      <w:pPr>
        <w:pStyle w:val="Heading1"/>
        <w:spacing w:before="360" w:after="180"/>
      </w:pPr>
      <w:r>
        <w:rPr>
          <w:rFonts w:ascii="Arial" w:cs="Arial" w:eastAsia="Arial" w:hAnsi="Arial"/>
          <w:b/>
          <w:bCs/>
          <w:color w:val="0A1628"/>
          <w:sz w:val="36"/>
          <w:szCs w:val="36"/>
        </w:rPr>
        <w:t xml:space="preserve">7. Success Metrics Dashboard</w:t>
      </w:r>
    </w:p>
    <w:p>
      <w:pPr>
        <w:pBdr>
          <w:bottom w:val="single" w:color="C9A227" w:sz="6"/>
        </w:pBdr>
        <w:spacing w:before="160" w:after="160"/>
      </w:pPr>
    </w:p>
    <w:p>
      <w:pPr>
        <w:spacing w:before="60" w:after="100"/>
      </w:pPr>
      <w:r>
        <w:rPr>
          <w:rFonts w:ascii="Arial" w:cs="Arial" w:eastAsia="Arial" w:hAnsi="Arial"/>
          <w:b w:val="false"/>
          <w:bCs w:val="false"/>
          <w:color w:val="1A1A2E"/>
          <w:sz w:val="22"/>
          <w:szCs w:val="22"/>
        </w:rPr>
        <w:t xml:space="preserve">The following are the platform-level KPIs monitored by the Analytics Agent and reviewed by the Orchestrator. The Orchestrator will alert Jote if any KPI falls below the warning threshold for two consecutive days.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KPI</w:t>
            </w:r>
          </w:p>
        </w:tc>
        <w:tc>
          <w:tcPr>
            <w:tcW w:type="dxa" w:w="1872"/>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Month 3 Target</w:t>
            </w:r>
          </w:p>
        </w:tc>
        <w:tc>
          <w:tcPr>
            <w:tcW w:type="dxa" w:w="1872"/>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Month 6 Target</w:t>
            </w:r>
          </w:p>
        </w:tc>
        <w:tc>
          <w:tcPr>
            <w:tcW w:type="dxa" w:w="1872"/>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Month 12 Target</w:t>
            </w:r>
          </w:p>
        </w:tc>
        <w:tc>
          <w:tcPr>
            <w:tcW w:type="dxa" w:w="1872"/>
            <w:tcBorders>
              <w:top w:val="single" w:color="E0E0E0" w:sz="1"/>
              <w:left w:val="single" w:color="E0E0E0" w:sz="1"/>
              <w:bottom w:val="single" w:color="E0E0E0" w:sz="1"/>
              <w:right w:val="single" w:color="E0E0E0" w:sz="1"/>
            </w:tcBorders>
            <w:shd w:fill="0A1628" w:val="clear"/>
            <w:tcMar>
              <w:top w:type="dxa" w:w="80"/>
              <w:left w:type="dxa" w:w="120"/>
              <w:bottom w:type="dxa" w:w="80"/>
              <w:right w:type="dxa" w:w="120"/>
            </w:tcMar>
          </w:tcPr>
          <w:p>
            <w:r>
              <w:rPr>
                <w:rFonts w:ascii="Arial" w:cs="Arial" w:eastAsia="Arial" w:hAnsi="Arial"/>
                <w:b/>
                <w:bCs/>
                <w:color w:val="C9A227"/>
                <w:sz w:val="19"/>
                <w:szCs w:val="19"/>
              </w:rPr>
              <w:t xml:space="preserve">Owner Agent</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Total Subscribers</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2,000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5,000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10,000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Analytics</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Paid Subscribers</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50</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500</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2,000</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Monetization</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Monthly Recurring Revenue</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$1,500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$10,000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$50,000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Monetization</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Email Open Rate</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≥45%</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≥48%</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≥50%</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Distribution</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Subscriber Growth Rate</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+20%/mo</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+15%/mo</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+10%/mo</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Analytics</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Free-to-Paid Conversion</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5%</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8%</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Monetization</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Monthly Churn (Paid)</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&lt;5%</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&lt;3%</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&lt;2%</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Monetization</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Organic Search Visitors/Day</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50</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200</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500</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SEO Agent</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Social Media Followers (LinkedIn)</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500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2,500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8,000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Social</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Partnership Agreements Active</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1</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8</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Partnerships</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Sponsored Insertion Revenue</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$2,000/mo</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$8,000/mo</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Monetization</w:t>
            </w:r>
          </w:p>
        </w:tc>
      </w:tr>
      <w:tr>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Briefing Delivery Rate</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≥99%</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≥99%</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≥99%</w:t>
            </w:r>
          </w:p>
        </w:tc>
        <w:tc>
          <w:tcPr>
            <w:tcW w:type="dxa" w:w="1872"/>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Distribution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Borders>
              <w:top w:val="none" w:color="FFFFFF" w:sz="0"/>
              <w:left w:val="none" w:color="FFFFFF" w:sz="0"/>
              <w:bottom w:val="none" w:color="FFFFFF" w:sz="0"/>
              <w:right w:val="none" w:color="FFFFFF" w:sz="0"/>
            </w:tcBorders>
            <w:shd w:fill="C9A227" w:val="clear"/>
            <w:tcMar>
              <w:top w:type="dxa" w:w="0"/>
              <w:left w:type="dxa" w:w="0"/>
              <w:bottom w:type="dxa" w:w="0"/>
              <w:right w:type="dxa" w:w="0"/>
            </w:tcMar>
          </w:tcPr>
          <w:p/>
        </w:tc>
        <w:tc>
          <w:tcPr>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before="60" w:after="20"/>
            </w:pPr>
            <w:r>
              <w:rPr>
                <w:rFonts w:ascii="Arial" w:cs="Arial" w:eastAsia="Arial" w:hAnsi="Arial"/>
                <w:b/>
                <w:bCs/>
                <w:color w:val="0A1628"/>
                <w:sz w:val="22"/>
                <w:szCs w:val="22"/>
              </w:rPr>
              <w:t xml:space="preserve">Next Steps</w:t>
            </w:r>
          </w:p>
          <w:p>
            <w:pPr>
              <w:spacing w:before="0" w:after="60"/>
            </w:pPr>
            <w:r>
              <w:rPr>
                <w:rFonts w:ascii="Arial" w:cs="Arial" w:eastAsia="Arial" w:hAnsi="Arial"/>
                <w:color w:val="1A1A2E"/>
                <w:sz w:val="21"/>
                <w:szCs w:val="21"/>
              </w:rPr>
              <w:t xml:space="preserve">To activate Phase 1: (1) Grant API access for GoldAPI.io and Alpha Vantage. (2) Deploy the updated Python briefing script with the Market Intelligence Agent logic. (3) Configure the Orchestrator’s daily task scheduler. (4) Set up the Supabase shared state database. Estimated setup time with agent assistance: 3–5 hours.</w:t>
            </w:r>
          </w:p>
        </w:tc>
      </w:tr>
    </w:tbl>
    <w:p>
      <w:pPr>
        <w:spacing w:before="0" w:after="80"/>
      </w:pPr>
    </w:p>
    <w:p>
      <w:pPr>
        <w:spacing w:before="60" w:after="100"/>
      </w:pPr>
      <w:r>
        <w:rPr>
          <w:rFonts w:ascii="Arial" w:cs="Arial" w:eastAsia="Arial" w:hAnsi="Arial"/>
          <w:b w:val="false"/>
          <w:bCs w:val="false"/>
          <w:color w:val="1A1A2E"/>
          <w:sz w:val="20"/>
          <w:szCs w:val="20"/>
        </w:rPr>
        <w:t xml:space="preserve">This framework is a living document. The Orchestrator Agent will propose quarterly updates based on platform performance and market conditions.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AGI Platform Intelligence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shd w:fill="0A1628" w:val="clear"/>
          <w:tcMar>
            <w:top w:type="dxa" w:w="80"/>
            <w:left w:type="dxa" w:w="160"/>
            <w:bottom w:type="dxa" w:w="80"/>
            <w:right w:type="dxa" w:w="0"/>
          </w:tcMar>
        </w:tcPr>
        <w:p>
          <w:r>
            <w:rPr>
              <w:rFonts w:ascii="Arial" w:cs="Arial" w:eastAsia="Arial" w:hAnsi="Arial"/>
              <w:b/>
              <w:bCs/>
              <w:color w:val="C9A227"/>
              <w:sz w:val="20"/>
              <w:szCs w:val="20"/>
            </w:rPr>
            <w:t xml:space="preserve">  AFRICA GOLD INTELLIGENCE</w:t>
          </w:r>
        </w:p>
      </w:tc>
      <w:tc>
        <w:tcPr>
          <w:tcBorders>
            <w:top w:val="none" w:color="FFFFFF" w:sz="0"/>
            <w:left w:val="none" w:color="FFFFFF" w:sz="0"/>
            <w:bottom w:val="none" w:color="FFFFFF" w:sz="0"/>
            <w:right w:val="none" w:color="FFFFFF" w:sz="0"/>
          </w:tcBorders>
          <w:shd w:fill="0A1628" w:val="clear"/>
          <w:tcMar>
            <w:top w:type="dxa" w:w="80"/>
            <w:left w:type="dxa" w:w="0"/>
            <w:bottom w:type="dxa" w:w="80"/>
            <w:right w:type="dxa" w:w="160"/>
          </w:tcMar>
        </w:tcPr>
        <w:p>
          <w:pPr>
            <w:jc w:val="right"/>
          </w:pPr>
          <w:r>
            <w:rPr>
              <w:rFonts w:ascii="Arial" w:cs="Arial" w:eastAsia="Arial" w:hAnsi="Arial"/>
              <w:color w:val="888888"/>
              <w:sz w:val="18"/>
              <w:szCs w:val="18"/>
            </w:rPr>
            <w:t xml:space="preserve">Autonomous Agent Team Framework  </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162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A07B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2026-02-23T19:39:25.103Z</dcterms:created>
  <dcterms:modified xsi:type="dcterms:W3CDTF">2026-02-23T19:39:25.103Z</dcterms:modified>
</cp:coreProperties>
</file>

<file path=docProps/custom.xml><?xml version="1.0" encoding="utf-8"?>
<Properties xmlns="http://schemas.openxmlformats.org/officeDocument/2006/custom-properties" xmlns:vt="http://schemas.openxmlformats.org/officeDocument/2006/docPropsVTypes"/>
</file>