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Kitara Group Staff Handbook, 2019 edition</w:t>
      </w:r>
    </w:p>
    <w:p>
      <w:pPr>
        <w:pStyle w:val="Heading2"/>
      </w:pPr>
      <w:r>
        <w:t>1. Working hours</w:t>
      </w:r>
    </w:p>
    <w:p>
      <w:r>
        <w:t>Normal working hours are 8:00 am to 5:00 pm, Monday to Friday, with a one-hour lunch break. Branch staff also work a Saturday roster from 9:00 am to 1:00 pm.</w:t>
      </w:r>
    </w:p>
    <w:p>
      <w:pPr>
        <w:pStyle w:val="Heading2"/>
      </w:pPr>
      <w:r>
        <w:t>2. Probation</w:t>
      </w:r>
    </w:p>
    <w:p>
      <w:r>
        <w:t>Every new permanent employee serves a probation period of six months. The line manager reviews performance at the end of the third month and again at the end of the sixth month. Confirmation is in writing from Human Resources.</w:t>
      </w:r>
    </w:p>
    <w:p>
      <w:pPr>
        <w:pStyle w:val="Heading2"/>
      </w:pPr>
      <w:r>
        <w:t>3. Annual leave</w:t>
      </w:r>
    </w:p>
    <w:p>
      <w:r>
        <w:t>Every member of staff is entitled to 21 working days of annual leave in each leave year. Annual leave is approved by the line manager. Up to five days of unused annual leave may be carried forward to the next year.</w:t>
      </w:r>
    </w:p>
    <w:p>
      <w:pPr>
        <w:pStyle w:val="Heading2"/>
      </w:pPr>
      <w:r>
        <w:t>4. Other leave</w:t>
      </w:r>
    </w:p>
    <w:p>
      <w:r>
        <w:t>Maternity leave is 60 working days on full pay. Paternity leave is four working days. Sick leave is up to 30 working days in a year on full pay, with a medical certificate for any absence longer than two days.</w:t>
      </w:r>
    </w:p>
    <w:p>
      <w:pPr>
        <w:pStyle w:val="Heading2"/>
      </w:pPr>
      <w:r>
        <w:t>5. Place of work</w:t>
      </w:r>
    </w:p>
    <w:p>
      <w:r>
        <w:t>Staff are expected to work from their assigned office or branch. Working from home is not allowed, except in an emergency and with the written approval of the Head of Department.</w:t>
      </w:r>
    </w:p>
    <w:p>
      <w:pPr>
        <w:pStyle w:val="Heading2"/>
      </w:pPr>
      <w:r>
        <w:t>6. Expenses</w:t>
      </w:r>
    </w:p>
    <w:p>
      <w:r>
        <w:t>A member of staff may not claim a single expense above UGX 200,000 without the written approval of the Head of Department before the cost is incurred. A receipt is needed for every claim above UGX 10,000.</w:t>
      </w:r>
    </w:p>
    <w:p>
      <w:pPr>
        <w:pStyle w:val="Heading2"/>
      </w:pPr>
      <w:r>
        <w:t>7. Gifts</w:t>
      </w:r>
    </w:p>
    <w:p>
      <w:r>
        <w:t>Gifts worth more than UGX 50,000 offered by customers or suppliers must be declared to Human Resources within seven days.</w:t>
      </w:r>
    </w:p>
    <w:p>
      <w:pPr>
        <w:pStyle w:val="Heading2"/>
      </w:pPr>
      <w:r>
        <w:t>8. Notice and medical cover</w:t>
      </w:r>
    </w:p>
    <w:p>
      <w:r>
        <w:t>Staff give one month of notice. Managers give three months. The group medical scheme pays inpatient costs up to UGX 6,000,000 per person per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Kitara Group Staff Handbook 2019</dc:title>
  <dc:subject/>
  <dc:creator>Kitara Group</dc:creator>
  <cp:keywords/>
  <dc:description>generated by python-docx</dc:description>
  <cp:lastModifiedBy/>
  <cp:revision>1</cp:revision>
  <dcterms:created xsi:type="dcterms:W3CDTF">2026-10-29T09:00:00Z</dcterms:created>
  <dcterms:modified xsi:type="dcterms:W3CDTF">2026-10-29T09:00:00Z</dcterms:modified>
  <cp:category/>
  <cp:lastPrinted>2026-10-29T09:00:00Z</cp:lastPrinted>
</cp:coreProperties>
</file>