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Kitara Group Staff Handbook, 2022 edition</w:t>
      </w:r>
    </w:p>
    <w:p>
      <w:pPr>
        <w:pStyle w:val="Heading2"/>
      </w:pPr>
      <w:r>
        <w:t>1. Working hours</w:t>
      </w:r>
    </w:p>
    <w:p>
      <w:r>
        <w:t>Normal working hours are 8:00 am to 5:00 pm, Monday to Friday, with a one-hour lunch break. Branch staff also work a Saturday roster from 9:00 am to 1:00 pm.</w:t>
      </w:r>
    </w:p>
    <w:p>
      <w:pPr>
        <w:pStyle w:val="Heading2"/>
      </w:pPr>
      <w:r>
        <w:t>2. Probation</w:t>
      </w:r>
    </w:p>
    <w:p>
      <w:r>
        <w:t>New permanent employees serve a probation period of four months. The line manager reviews performance at the end of the second month and at the end of the fourth month.</w:t>
      </w:r>
    </w:p>
    <w:p>
      <w:pPr>
        <w:pStyle w:val="Heading2"/>
      </w:pPr>
      <w:r>
        <w:t>3. Annual leave</w:t>
      </w:r>
    </w:p>
    <w:p>
      <w:r>
        <w:t>Staff earn 24 working days of annual leave in each leave year. Up to eight days of unused leave may be carried forward until 31 March of the next year. Leave requests go through the HR portal.</w:t>
      </w:r>
    </w:p>
    <w:p>
      <w:pPr>
        <w:pStyle w:val="Heading2"/>
      </w:pPr>
      <w:r>
        <w:t>4. Other leave</w:t>
      </w:r>
    </w:p>
    <w:p>
      <w:r>
        <w:t>Maternity leave is 60 working days on full pay. Paternity leave is four working days. Sick leave is up to 30 working days in a year on full pay.</w:t>
      </w:r>
    </w:p>
    <w:p>
      <w:pPr>
        <w:pStyle w:val="Heading2"/>
      </w:pPr>
      <w:r>
        <w:t>5. Remote work</w:t>
      </w:r>
    </w:p>
    <w:p>
      <w:r>
        <w:t>Since the 2020 lockdown many head office roles have worked from home. Staff in head office departments may work remotely for up to two days a week with the approval of the line manager. Branch staff must be at the branch. This arrangement will be reviewed in 2024.</w:t>
      </w:r>
    </w:p>
    <w:p>
      <w:pPr>
        <w:pStyle w:val="Heading2"/>
      </w:pPr>
      <w:r>
        <w:t>6. Expenses</w:t>
      </w:r>
    </w:p>
    <w:p>
      <w:r>
        <w:t>A single expense claim above UGX 350,000 needs the written approval of the Head of Department before the cost is incurred. A receipt is needed for every claim above UGX 15,000.</w:t>
      </w:r>
    </w:p>
    <w:p>
      <w:pPr>
        <w:pStyle w:val="Heading2"/>
      </w:pPr>
      <w:r>
        <w:t>7. Gifts</w:t>
      </w:r>
    </w:p>
    <w:p>
      <w:r>
        <w:t>Gifts worth more than UGX 80,000 must be declared to Human Resources.</w:t>
      </w:r>
    </w:p>
    <w:p>
      <w:pPr>
        <w:pStyle w:val="Heading2"/>
      </w:pPr>
      <w:r>
        <w:t>8. Notice and medical cover</w:t>
      </w:r>
    </w:p>
    <w:p>
      <w:r>
        <w:t>Staff give one month of notice. Managers give three months. The group medical scheme pays inpatient costs up to UGX 10,000,000 per person per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Kitara Group Staff Handbook 2022</dc:title>
  <dc:subject/>
  <dc:creator>Kitara Group</dc:creator>
  <cp:keywords/>
  <dc:description>generated by python-docx</dc:description>
  <cp:lastModifiedBy/>
  <cp:revision>1</cp:revision>
  <dcterms:created xsi:type="dcterms:W3CDTF">2026-10-29T09:00:00Z</dcterms:created>
  <dcterms:modified xsi:type="dcterms:W3CDTF">2026-10-29T09:00:00Z</dcterms:modified>
  <cp:category/>
  <cp:lastPrinted>2026-10-29T09:00:00Z</cp:lastPrinted>
</cp:coreProperties>
</file>