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Whistleblowing Policy</w:t>
      </w:r>
    </w:p>
    <w:p>
      <w:pPr>
        <w:pStyle w:val="Heading2"/>
      </w:pPr>
      <w:r>
        <w:t>What to report</w:t>
      </w:r>
    </w:p>
    <w:p>
      <w:r>
        <w:t>Fraud, bribery, theft, falsified records, harassment, breaches of the law or of Kitara policy, and any danger to customers or staff.</w:t>
      </w:r>
    </w:p>
    <w:p>
      <w:pPr>
        <w:pStyle w:val="Heading2"/>
      </w:pPr>
      <w:r>
        <w:t>How to report</w:t>
      </w:r>
    </w:p>
    <w:p>
      <w:r>
        <w:t>Report to the Head of Internal Audit, to the Head of Legal and Compliance, or through the Speak-Up line. The Speak-Up line is an external service that takes calls in English, Luganda and Swahili. Reports can be anonymous. The email address is speakup@kitaragroup.example.</w:t>
      </w:r>
    </w:p>
    <w:p>
      <w:pPr>
        <w:pStyle w:val="Heading2"/>
      </w:pPr>
      <w:r>
        <w:t>What happens next</w:t>
      </w:r>
    </w:p>
    <w:p>
      <w:r>
        <w:t>Internal Audit confirms receipt within two working days and starts the review within seven working days. The reporter is told the outcome within 60 days if their identity is known.</w:t>
      </w:r>
    </w:p>
    <w:p>
      <w:pPr>
        <w:pStyle w:val="Heading2"/>
      </w:pPr>
      <w:r>
        <w:t>Protection</w:t>
      </w:r>
    </w:p>
    <w:p>
      <w:r>
        <w:t>A person who reports in good faith is protected against dismissal, demotion and harassment. A manager who retaliates faces disciplinary action. A report made in bad faith, knowing it to be false, is a disciplinary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Whistleblowing Policy</dc:title>
  <dc:subject/>
  <dc:creator>Kitara Group</dc:creator>
  <cp:keywords/>
  <dc:description>generated by python-docx</dc:description>
  <cp:lastModifiedBy/>
  <cp:revision>1</cp:revision>
  <dcterms:created xsi:type="dcterms:W3CDTF">2026-10-29T09:00:00Z</dcterms:created>
  <dcterms:modified xsi:type="dcterms:W3CDTF">2026-10-29T09:00:00Z</dcterms:modified>
  <cp:category/>
  <cp:lastPrinted>2026-10-29T09:00:00Z</cp:lastPrinted>
</cp:coreProperties>
</file>