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Facilitator Guide</w:t>
      </w:r>
    </w:p>
    <w:p>
      <w:pPr>
        <w:pStyle w:val="Subtitle"/>
      </w:pPr>
      <w:r>
        <w:t>Applied AI and Automation for legal and tax leadership</w:t>
      </w:r>
    </w:p>
    <w:p>
      <w:r>
        <w:t>I teach twelve two-hour sessions through one fictional legal and tax matter, building on the learner’s existing use of Claude, ChatGPT and similar assistants. I operate the demonstrations while the learner checks evidence, explains mechanisms and directs decisions. We complete the working records in class. The read-aloud notes explain the concepts; the detailed demonstration instructions below supply the teaching sequence.</w:t>
      </w:r>
      <w:hyperlink w:anchor="demo_index">
        <w:r>
          <w:rPr>
            <w:color w:val="145F7A"/>
          </w:rPr>
          <w:t xml:space="preserve">  Open demonstration index</w:t>
        </w:r>
      </w:hyperlink>
    </w:p>
    <w:p>
      <w:pPr>
        <w:pStyle w:val="Heading2"/>
      </w:pPr>
      <w:r>
        <w:t>The matter</w:t>
      </w:r>
    </w:p>
    <w:p>
      <w:r>
        <w:t>Kampala Legal and Tax acts for Victoria Services Ltd, the customer. Equator Systems Ltd, its service provider, proposes an internal group reorganisation. Victoria asks whether consent is required. A related team reviews Victoria’s September 2026 records. The firms, companies and client records are fictional.</w:t>
      </w:r>
    </w:p>
    <w:p>
      <w:pPr>
        <w:pStyle w:val="Heading2"/>
      </w:pPr>
      <w:r>
        <w:t>The teaching agreement</w:t>
      </w:r>
    </w:p>
    <w:p>
      <w:r>
        <w:t>I establish the transaction trigger before applying a consent exception. I keep missing facts unresolved, distinguish the agreed text from a proposed amendment and check related provisions before describing a remedy.</w:t>
      </w:r>
    </w:p>
    <w:p>
      <w:pPr>
        <w:pStyle w:val="Heading2"/>
      </w:pPr>
      <w:r>
        <w:t>Before we start</w:t>
      </w:r>
    </w:p>
    <w:p>
      <w:r>
        <w:t>Before teaching I open the session run sheet, the required practice files and the checked instructor references. I test the account route and keep the saved observed run available. I describe a feedback-assisted revision as a revision, rather than a first-pass success.</w:t>
      </w:r>
    </w:p>
    <w:p>
      <w:pPr>
        <w:pStyle w:val="Heading2"/>
      </w:pPr>
      <w:r>
        <w:t>Pacing and optional content</w:t>
      </w:r>
    </w:p>
    <w:p>
      <w:r>
        <w:t>Each session totals 120 minutes, including a five-minute break and a ten-minute transfer check. That final block also provides recovery time when setup runs late. I use the core sequence first; optional material sits outside the plan. No homework is required.</w:t>
      </w:r>
    </w:p>
    <w:p>
      <w:pPr>
        <w:pStyle w:val="Heading2"/>
      </w:pPr>
      <w:r>
        <w:t>Resources</w:t>
      </w:r>
    </w:p>
    <w:p>
      <w:r>
        <w:t>The workbook holds prompts and working records. Teaching Resources holds Classroom Run Sheets.txt, Checked Contract Answers.txt and Checked Goal Relief Case Note.txt. I use Source Review Workflow.txt and Research Verification Workflow.txt to check outputs before accepting them.</w:t>
      </w:r>
    </w:p>
    <w:p>
      <w:r>
        <w:br w:type="page"/>
      </w:r>
    </w:p>
    <w:p>
      <w:pPr>
        <w:pStyle w:val="Heading1"/>
      </w:pPr>
      <w:r>
        <w:t>Session 01 Understanding AI in the firm</w:t>
      </w:r>
    </w:p>
    <w:p>
      <w:r>
        <w:t>Which work suits AI, ordinary software or professional judgement?</w:t>
      </w:r>
    </w:p>
    <w:p>
      <w:pPr>
        <w:pStyle w:val="Heading2"/>
      </w:pPr>
      <w:r>
        <w:t>Result</w:t>
      </w:r>
    </w:p>
    <w:p>
      <w:r>
        <w:t>A baseline of understanding and one candidate firm task.</w:t>
      </w:r>
    </w:p>
    <w:p>
      <w:pPr>
        <w:pStyle w:val="Heading2"/>
      </w:pPr>
      <w:r>
        <w:t>Recall before explaining</w:t>
      </w:r>
    </w:p>
    <w:p>
      <w:r>
        <w:t>Name a task you trust AI with today and a task you would check.</w:t>
      </w:r>
    </w:p>
    <w:p>
      <w:r>
        <w:t>Expected: Any concrete example is acceptable; record the reason as a baseline.</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Use one current AI success and frustration to frame the seven short reasoning checks. Record explanations and move quickly through sound answers.</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3–11</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Compare three firm tasks, then map calculation, classification, retrieval and drafting to their different mechanisms.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12–13, 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Predict the consent answer, run it, read KT-1 together and mark the unconfirmed transaction trigger.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Take a five-minute 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14–16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Choose one firm task, describe today's process and evidence owner, then write a success test together.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17–19</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Choose a proposed pilot task and explain who would review its output.</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Transfer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Change the example to a deadline reminder. Ask for a mechanism, a failure test and a two-sentence explanation to a partner.</w:t>
            </w:r>
          </w:p>
        </w:tc>
      </w:tr>
    </w:tbl>
    <w:p>
      <w:pPr>
        <w:spacing w:after="40"/>
      </w:pPr>
    </w:p>
    <w:p>
      <w:pPr>
        <w:pStyle w:val="Heading2"/>
      </w:pPr>
      <w:r>
        <w:t>Essential teaching landmarks</w:t>
      </w:r>
    </w:p>
    <w:p>
      <w:r>
        <w:t>Slides 3–6: One firm and one matter; The recurring information collection; AI systems; AI, analysis and learning.</w:t>
      </w:r>
    </w:p>
    <w:p>
      <w:r>
        <w:t>Slides 7–10: Generative AI; How the fields relate; Tasks in our matter; The model inside a working system.</w:t>
      </w:r>
    </w:p>
    <w:p>
      <w:r>
        <w:t>Slides 11–14: A rule and a learned prediction; The first contract question; A fluent answer and a supported answer; Our first information boundary.</w:t>
      </w:r>
    </w:p>
    <w:p>
      <w:r>
        <w:t>Slides 15: A first use-case choice.</w:t>
      </w:r>
    </w:p>
    <w:p>
      <w:r>
        <w:t>Optional after the closing check: slides 20–22. Use only for a useful question or agreed extra time.</w:t>
      </w:r>
    </w:p>
    <w:p>
      <w:r>
        <w:br w:type="page"/>
      </w:r>
    </w:p>
    <w:p>
      <w:pPr>
        <w:pStyle w:val="Heading1"/>
      </w:pPr>
      <w:r>
        <w:t>Session 01 Application and answers</w:t>
      </w:r>
    </w:p>
    <w:p>
      <w:pPr>
        <w:pStyle w:val="Heading2"/>
      </w:pPr>
      <w:r>
        <w:t>Demonstration and guided application</w:t>
      </w:r>
      <w:hyperlink w:anchor="demo01">
        <w:r>
          <w:rPr>
            <w:color w:val="145F7A"/>
          </w:rPr>
          <w:t xml:space="preserve">  Full steps</w:t>
        </w:r>
      </w:hyperlink>
    </w:p>
    <w:p>
      <w:r>
        <w:t>Predict the consent answer, run it, read KT-1 together and mark the unconfirmed transaction trigger.</w:t>
      </w:r>
    </w:p>
    <w:p>
      <w:r>
        <w:t>Choose one firm task, describe today's process and evidence owner, then write a success test together.</w:t>
      </w:r>
    </w:p>
    <w:p>
      <w:r>
        <w:t>Choose a proposed pilot task and explain who would review its output.</w:t>
      </w:r>
    </w:p>
    <w:p>
      <w:r>
        <w:t>Change the example to a deadline reminder. Ask for a mechanism, a failure test and a two-sentence explanation to a partner.</w:t>
      </w:r>
    </w:p>
    <w:p>
      <w:pPr>
        <w:pStyle w:val="Heading2"/>
      </w:pPr>
      <w:r>
        <w:t>A good result contains</w:t>
      </w:r>
    </w:p>
    <w:p>
      <w:r>
        <w:t>Calculation, learned classification, retrieval and drafting are different operations. The base facts do not establish every exception condition. A pilot needs an owner, permitted evidence and a task-specific test.</w:t>
      </w:r>
    </w:p>
    <w:p>
      <w:pPr>
        <w:pStyle w:val="Heading2"/>
      </w:pPr>
      <w:r>
        <w:t>Transfer questions before showing the key</w:t>
      </w:r>
    </w:p>
    <w:p>
      <w:pPr>
        <w:pStyle w:val="ListBullet"/>
      </w:pPr>
      <w:r>
        <w:t>A fixed date needs a reminder. Would you train a model?</w:t>
      </w:r>
    </w:p>
    <w:p>
      <w:pPr>
        <w:pStyle w:val="ListBullet"/>
      </w:pPr>
      <w:r>
        <w:t>A draft quotes the contract but omits the exception. Is it usable?</w:t>
      </w:r>
    </w:p>
    <w:p>
      <w:pPr>
        <w:pStyle w:val="ListBullet"/>
      </w:pPr>
      <w:r>
        <w:t>Name one source owner for the candidate task.</w:t>
      </w:r>
    </w:p>
    <w:p>
      <w:r>
        <w:t>Expected: Use a maintained date and rule. The omitted operative exception fails completeness. Identify the actual or proposed matter/source owner.</w:t>
      </w:r>
    </w:p>
    <w:p>
      <w:pPr>
        <w:pStyle w:val="Heading2"/>
      </w:pPr>
      <w:r>
        <w:t>Misconceptions to watch for</w:t>
      </w:r>
    </w:p>
    <w:p>
      <w:r>
        <w:t>AI means ChatGPT: Use the task map: arithmetic, classification, retrieval and generation need different mechanisms.</w:t>
      </w:r>
    </w:p>
    <w:p>
      <w:r>
        <w:t>A fluent answer is sufficient: Read the two consent answers beside the Key Terms change and the original Section 12.6; identify what each answer leaves out.</w:t>
      </w:r>
    </w:p>
    <w:p>
      <w:r>
        <w:t>Internal always means exempt: Ask for ownership and continued responsibility; the base facts do not establish both.</w:t>
      </w:r>
    </w:p>
    <w:p>
      <w:pPr>
        <w:pStyle w:val="Heading2"/>
      </w:pPr>
      <w:r>
        <w:t>Decision and recovery</w:t>
      </w:r>
    </w:p>
    <w:p>
      <w:r>
        <w:t>Select one task to investigate and record its present process, source owner and uncertainty.</w:t>
      </w:r>
    </w:p>
    <w:p>
      <w:r>
        <w:t>An opening demonstration and an entry diagnostic do not establish production reliability.</w:t>
      </w:r>
    </w:p>
    <w:p>
      <w:r>
        <w:t>If the connected tool is unavailable, use the labelled example, mark that step unexecuted and preserve time for the explanation. The preflight file names the account-dependent tasks.</w:t>
      </w:r>
    </w:p>
    <w:p>
      <w:pPr>
        <w:pStyle w:val="Heading2"/>
      </w:pPr>
      <w:r>
        <w:t>Open before class</w:t>
      </w:r>
    </w:p>
    <w:p>
      <w:r>
        <w:t>01 Matter and Sources/Matter Brief.txt; 01 Matter and Sources/Agreement - Executed v2.txt; 01 Matter and Sources/Client Instruction.txt; 04 Facilitator Materials/Teaching Resources/Entry and Exit Diagnostic.csv</w:t>
      </w:r>
    </w:p>
    <w:p>
      <w:r>
        <w:br w:type="page"/>
      </w:r>
    </w:p>
    <w:p>
      <w:pPr>
        <w:pStyle w:val="Heading1"/>
      </w:pPr>
      <w:r>
        <w:t>Session 02 How AI learns and represents information</w:t>
      </w:r>
    </w:p>
    <w:p>
      <w:r>
        <w:t>What is learned from examples, and how can language be represented numerically?</w:t>
      </w:r>
    </w:p>
    <w:p>
      <w:pPr>
        <w:pStyle w:val="Heading2"/>
      </w:pPr>
      <w:r>
        <w:t>Result</w:t>
      </w:r>
    </w:p>
    <w:p>
      <w:r>
        <w:t>An explanation of training, inference, tokens and similarity using the same matter.</w:t>
      </w:r>
    </w:p>
    <w:p>
      <w:pPr>
        <w:pStyle w:val="Heading2"/>
      </w:pPr>
      <w:r>
        <w:t>Recall before explaining</w:t>
      </w:r>
    </w:p>
    <w:p>
      <w:r>
        <w:t>An assistant totals invoices and drafts a letter. Which operation needs learned generation?</w:t>
      </w:r>
    </w:p>
    <w:p>
      <w:r>
        <w:t>Expected: The letter uses generation; the total should use defined arithmetic.</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training and inference using yesterday's contract example before showing a definition.</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45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3–15</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Walk through labelled documents, the training loop and held-out evaluation. Then compare token IDs, embeddings and contextual representations.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Predict which sentence pairs will be close, inspect actual cosine values and compare a consent sentence with its opposite.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Take a five-minute 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Use a short document-label check, then test held-out evaluation, near-duplicate leakage and why similarity cannot settle consent.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17–19</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List evidence a vendor would need to show beyond a falling training-loss curve.</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Transfer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Give charge a new context and explain the changed meaning. Check whether uploading a file retrains the model.</w:t>
            </w:r>
          </w:p>
        </w:tc>
      </w:tr>
    </w:tbl>
    <w:p>
      <w:pPr>
        <w:spacing w:after="40"/>
      </w:pPr>
    </w:p>
    <w:p>
      <w:pPr>
        <w:pStyle w:val="Heading2"/>
      </w:pPr>
      <w:r>
        <w:t>Essential teaching landmarks</w:t>
      </w:r>
    </w:p>
    <w:p>
      <w:r>
        <w:t>Slides 3–6: The task before the model; Training; The learning loop; Learning approaches.</w:t>
      </w:r>
    </w:p>
    <w:p>
      <w:r>
        <w:t>Slides 7–10: Training and evaluation collections; Layers learn representations; Token; Embedding.</w:t>
      </w:r>
    </w:p>
    <w:p>
      <w:r>
        <w:t>Slides 11–14: A simplified map of related language; Many dimensions and a flat picture; Context changes the representation; Similarity and legal meaning.</w:t>
      </w:r>
    </w:p>
    <w:p>
      <w:r>
        <w:t>Slides 15: How a language model develops.</w:t>
      </w:r>
    </w:p>
    <w:p>
      <w:r>
        <w:t>Optional after the closing check: slides 20–25. Use only for a useful question or agreed extra time.</w:t>
      </w:r>
    </w:p>
    <w:p>
      <w:r>
        <w:br w:type="page"/>
      </w:r>
    </w:p>
    <w:p>
      <w:pPr>
        <w:pStyle w:val="Heading1"/>
      </w:pPr>
      <w:r>
        <w:t>Session 02 Application and answers</w:t>
      </w:r>
    </w:p>
    <w:p>
      <w:pPr>
        <w:pStyle w:val="Heading2"/>
      </w:pPr>
      <w:r>
        <w:t>Demonstration and guided application</w:t>
      </w:r>
      <w:hyperlink w:anchor="demo02">
        <w:r>
          <w:rPr>
            <w:color w:val="145F7A"/>
          </w:rPr>
          <w:t xml:space="preserve">  Full steps</w:t>
        </w:r>
      </w:hyperlink>
    </w:p>
    <w:p>
      <w:r>
        <w:t>Predict which sentence pairs will be close, inspect actual cosine values and compare a consent sentence with its opposite.</w:t>
      </w:r>
    </w:p>
    <w:p>
      <w:r>
        <w:t>Use a short document-label check, then test held-out evaluation, near-duplicate leakage and why similarity cannot settle consent.</w:t>
      </w:r>
    </w:p>
    <w:p>
      <w:r>
        <w:t>List evidence a vendor would need to show beyond a falling training-loss curve.</w:t>
      </w:r>
    </w:p>
    <w:p>
      <w:r>
        <w:t>Give charge a new context and explain the changed meaning. Check whether uploading a file retrains the model.</w:t>
      </w:r>
    </w:p>
    <w:p>
      <w:pPr>
        <w:pStyle w:val="Heading2"/>
      </w:pPr>
      <w:r>
        <w:t>A good result contains</w:t>
      </w:r>
    </w:p>
    <w:p>
      <w:r>
        <w:t>Training adjusts parameters; inference uses them. Tokens are input units; embeddings are numerical representations. Similarity proposes candidates and does not decide legal equivalence.</w:t>
      </w:r>
    </w:p>
    <w:p>
      <w:pPr>
        <w:pStyle w:val="Heading2"/>
      </w:pPr>
      <w:r>
        <w:t>Transfer questions before showing the key</w:t>
      </w:r>
    </w:p>
    <w:p>
      <w:pPr>
        <w:pStyle w:val="ListBullet"/>
      </w:pPr>
      <w:r>
        <w:t>Does a token ID near another token ID establish similar meaning?</w:t>
      </w:r>
    </w:p>
    <w:p>
      <w:pPr>
        <w:pStyle w:val="ListBullet"/>
      </w:pPr>
      <w:r>
        <w:t>Why can charge mean security in one sentence and accusation in another?</w:t>
      </w:r>
    </w:p>
    <w:p>
      <w:pPr>
        <w:pStyle w:val="ListBullet"/>
      </w:pPr>
      <w:r>
        <w:t>What changes during training rather than ordinary inference?</w:t>
      </w:r>
    </w:p>
    <w:p>
      <w:r>
        <w:t>Expected: IDs are identifiers, not a distance metric. Context changes the representation. Training adjusts parameters; ordinary inference uses them.</w:t>
      </w:r>
    </w:p>
    <w:p>
      <w:pPr>
        <w:pStyle w:val="Heading2"/>
      </w:pPr>
      <w:r>
        <w:t>Misconceptions to watch for</w:t>
      </w:r>
    </w:p>
    <w:p>
      <w:r>
        <w:t>Near token IDs mean similar words: Change arbitrary IDs without changing words, then return to numerical representations.</w:t>
      </w:r>
    </w:p>
    <w:p>
      <w:r>
        <w:t>Uploading is training: Separate a parameter update from supplying today’s evidence during inference.</w:t>
      </w:r>
    </w:p>
    <w:p>
      <w:r>
        <w:t>Similar clauses have identical legal effect: Change not to its opposite and inspect meaning despite similar vocabulary.</w:t>
      </w:r>
    </w:p>
    <w:p>
      <w:pPr>
        <w:pStyle w:val="Heading2"/>
      </w:pPr>
      <w:r>
        <w:t>Decision and recovery</w:t>
      </w:r>
    </w:p>
    <w:p>
      <w:r>
        <w:t>Require vendors to explain training, source access and evaluation as separate matters.</w:t>
      </w:r>
    </w:p>
    <w:p>
      <w:r>
        <w:t>The visual coordinates and neural values are illustrative, not measurements from a deployed model.</w:t>
      </w:r>
    </w:p>
    <w:p>
      <w:r>
        <w:t>If the connected tool is unavailable, use the labelled example, mark that step unexecuted and preserve time for the explanation. The preflight file names the account-dependent tasks.</w:t>
      </w:r>
    </w:p>
    <w:p>
      <w:pPr>
        <w:pStyle w:val="Heading2"/>
      </w:pPr>
      <w:r>
        <w:t>Open before class</w:t>
      </w:r>
    </w:p>
    <w:p>
      <w:r>
        <w:t>02 Data and Retrieval/Language Representation Exercise.txt; 01 Matter and Sources/Agreement - Executed v2.txt; 02 Data and Retrieval/Concept Transfer Checks.txt</w:t>
      </w:r>
    </w:p>
    <w:p>
      <w:r>
        <w:br w:type="page"/>
      </w:r>
    </w:p>
    <w:p>
      <w:pPr>
        <w:pStyle w:val="Heading1"/>
      </w:pPr>
      <w:r>
        <w:t>Session 03 How language models generate answers and fail</w:t>
      </w:r>
    </w:p>
    <w:p>
      <w:r>
        <w:t>Why can a fluent answer vary, omit evidence or invent a fact?</w:t>
      </w:r>
    </w:p>
    <w:p>
      <w:pPr>
        <w:pStyle w:val="Heading2"/>
      </w:pPr>
      <w:r>
        <w:t>Result</w:t>
      </w:r>
    </w:p>
    <w:p>
      <w:r>
        <w:t>An observed reliability comparison and a practical verification routine.</w:t>
      </w:r>
    </w:p>
    <w:p>
      <w:pPr>
        <w:pStyle w:val="Heading2"/>
      </w:pPr>
      <w:r>
        <w:t>Recall before explaining</w:t>
      </w:r>
    </w:p>
    <w:p>
      <w:r>
        <w:t>We upload a new clause today. Which learned parameters must change?</w:t>
      </w:r>
    </w:p>
    <w:p>
      <w:r>
        <w:t>Expected: None necessarily. The clause can be supplied as inference context.</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how inference differs from training. Ask which parts of today's answer are still unknown.</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3–12</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Build token generation and context examples, then distinguish unsupported facts, missing evidence and valid variation.</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13, 15</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Run one fresh response and compare the saved dated repeats and evidence scopes. Prioritise the missing-fee and release checks.</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Take a five-minute 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14–15</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Mark the failed response, apply the review workflow and compare the revised answer. Then change only the transaction to a share sale.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16–18</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Agree what must be checked before a draft can enter the matter file.</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Transfer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why a repeated answer is not independent verification. Separate a raw run, a revision after feedback and an instructor answer.</w:t>
            </w:r>
          </w:p>
        </w:tc>
      </w:tr>
    </w:tbl>
    <w:p>
      <w:pPr>
        <w:spacing w:after="40"/>
      </w:pPr>
    </w:p>
    <w:p>
      <w:pPr>
        <w:pStyle w:val="Heading2"/>
      </w:pPr>
      <w:r>
        <w:t>Essential teaching landmarks</w:t>
      </w:r>
    </w:p>
    <w:p>
      <w:r>
        <w:t>Slides 3–6: From a prompt to a response; Predicting the next token; The response grows one token at a time; Selection and variation.</w:t>
      </w:r>
    </w:p>
    <w:p>
      <w:r>
        <w:t>Slides 7–10: The context window; Context capacity and evidence use; Attention connects relevant context; Hallucination.</w:t>
      </w:r>
    </w:p>
    <w:p>
      <w:r>
        <w:t>Slides 11–14: What improves the answer; Text, images and documents; Our three reliability experiments; Model and workflow cost.</w:t>
      </w:r>
    </w:p>
    <w:p>
      <w:r>
        <w:br w:type="page"/>
      </w:r>
    </w:p>
    <w:p>
      <w:pPr>
        <w:pStyle w:val="Heading1"/>
      </w:pPr>
      <w:r>
        <w:t>Session 03 Application and answers</w:t>
      </w:r>
    </w:p>
    <w:p>
      <w:pPr>
        <w:pStyle w:val="Heading2"/>
      </w:pPr>
      <w:r>
        <w:t>Demonstration and guided application</w:t>
      </w:r>
      <w:hyperlink w:anchor="demo03">
        <w:r>
          <w:rPr>
            <w:color w:val="145F7A"/>
          </w:rPr>
          <w:t xml:space="preserve">  Full steps</w:t>
        </w:r>
      </w:hyperlink>
    </w:p>
    <w:p>
      <w:r>
        <w:t>Run one fresh response and compare the saved dated repeats and evidence scopes. Prioritise the missing-fee and release checks.</w:t>
      </w:r>
    </w:p>
    <w:p>
      <w:r>
        <w:t>Mark the failed response, apply the review workflow and compare the revised answer. Then change only the transaction to a share sale.</w:t>
      </w:r>
    </w:p>
    <w:p>
      <w:r>
        <w:t>Agree what must be checked before a draft can enter the matter file.</w:t>
      </w:r>
    </w:p>
    <w:p>
      <w:r>
        <w:t>Explain why a repeated answer is not independent verification. Separate a raw run, a revision after feedback and an instructor answer.</w:t>
      </w:r>
    </w:p>
    <w:p>
      <w:pPr>
        <w:pStyle w:val="Heading2"/>
      </w:pPr>
      <w:r>
        <w:t>A good result contains</w:t>
      </w:r>
    </w:p>
    <w:p>
      <w:r>
        <w:t>Generation selects tokens conditioned on context. Responses can vary. Matching answers still need evidence checks. A larger context or reasoning mode does not remove that need.</w:t>
      </w:r>
    </w:p>
    <w:p>
      <w:pPr>
        <w:pStyle w:val="Heading2"/>
      </w:pPr>
      <w:r>
        <w:t>Transfer questions before showing the key</w:t>
      </w:r>
    </w:p>
    <w:p>
      <w:pPr>
        <w:pStyle w:val="ListBullet"/>
      </w:pPr>
      <w:r>
        <w:t>The document never supplies a renewal fee. What should the answer say?</w:t>
      </w:r>
    </w:p>
    <w:p>
      <w:pPr>
        <w:pStyle w:val="ListBullet"/>
      </w:pPr>
      <w:r>
        <w:t>A longer context window includes the clause. Is the conclusion guaranteed?</w:t>
      </w:r>
    </w:p>
    <w:p>
      <w:pPr>
        <w:pStyle w:val="ListBullet"/>
      </w:pPr>
      <w:r>
        <w:t>Three identical responses appear. What is the remaining verification?</w:t>
      </w:r>
    </w:p>
    <w:p>
      <w:r>
        <w:t>Expected: State the missing fee and request the source. Capacity is not faithful use. Compare the proposition with the authoritative text and facts.</w:t>
      </w:r>
    </w:p>
    <w:p>
      <w:pPr>
        <w:pStyle w:val="Heading2"/>
      </w:pPr>
      <w:r>
        <w:t>Misconceptions to watch for</w:t>
      </w:r>
    </w:p>
    <w:p>
      <w:r>
        <w:t>A 70% token score is 70% truth: The invented chart predicts a continuation, not the correctness of advice.</w:t>
      </w:r>
    </w:p>
    <w:p>
      <w:r>
        <w:t>More context guarantees accuracy: Compare the complete source with the actual answer and inspect the missing-fee test.</w:t>
      </w:r>
    </w:p>
    <w:p>
      <w:r>
        <w:t>Three models agreeing is verification: Open the authoritative passage; repeated assertions do not supply an absent fee.</w:t>
      </w:r>
    </w:p>
    <w:p>
      <w:pPr>
        <w:pStyle w:val="Heading2"/>
      </w:pPr>
      <w:r>
        <w:t>Decision and recovery</w:t>
      </w:r>
    </w:p>
    <w:p>
      <w:r>
        <w:t>Require source checking and measured review effort before relying on a workflow.</w:t>
      </w:r>
    </w:p>
    <w:p>
      <w:r>
        <w:t>The diagram uses invented probabilities; actual model behaviour and interface controls vary.</w:t>
      </w:r>
    </w:p>
    <w:p>
      <w:r>
        <w:t>If the connected tool is unavailable, use the labelled example, mark that step unexecuted and preserve time for the explanation. The preflight file names the account-dependent tasks.</w:t>
      </w:r>
    </w:p>
    <w:p>
      <w:pPr>
        <w:pStyle w:val="Heading2"/>
      </w:pPr>
      <w:r>
        <w:t>Open before class</w:t>
      </w:r>
    </w:p>
    <w:p>
      <w:r>
        <w:t>03 Research and Review/Generation Experiments.txt; 01 Matter and Sources/Agreement - Executed v2.txt; 03 Research and Review/Generation Run Record.csv; 05 Firm Adoption/Cost and Effort Example.csv</w:t>
      </w:r>
    </w:p>
    <w:p>
      <w:r>
        <w:br w:type="page"/>
      </w:r>
    </w:p>
    <w:p>
      <w:pPr>
        <w:pStyle w:val="Heading1"/>
      </w:pPr>
      <w:r>
        <w:t>Session 04 AI tools, effective instructions and safe use</w:t>
      </w:r>
    </w:p>
    <w:p>
      <w:r>
        <w:t>How do we select a tool, brief it clearly and verify a useful result?</w:t>
      </w:r>
    </w:p>
    <w:p>
      <w:pPr>
        <w:pStyle w:val="Heading2"/>
      </w:pPr>
      <w:r>
        <w:t>Result</w:t>
      </w:r>
    </w:p>
    <w:p>
      <w:r>
        <w:t>A reusable review brief and a documented tool/data decision.</w:t>
      </w:r>
    </w:p>
    <w:p>
      <w:pPr>
        <w:pStyle w:val="Heading2"/>
      </w:pPr>
      <w:r>
        <w:t>Recall before explaining</w:t>
      </w:r>
    </w:p>
    <w:p>
      <w:r>
        <w:t>Three assistants repeat the same unsupported fee. What has been established?</w:t>
      </w:r>
    </w:p>
    <w:p>
      <w:r>
        <w:t>Expected: Agreement, not the fee; the signed source is still absent.</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a correct citation that still failed to support the conclusion.</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3–10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Compare available tool roles, practise briefing a junior colleague and inspect the teaching account's data-use questions.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11–13, 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Start with the learner’s usual AI brief, then compare a review specification on the same evidence. Inspect support and review effort.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Take a five-minute 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14–16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Add one missing acceptance test, inspect a revision and test Variant A. Decide what belongs in the repeatable firm review process.</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17–19</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Record the tool decision, an unanswered procurement question and the approval owner.</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Transfer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what additional evidence a paid account does and does not supply about employer-data permission.</w:t>
            </w:r>
          </w:p>
        </w:tc>
      </w:tr>
    </w:tbl>
    <w:p>
      <w:pPr>
        <w:spacing w:after="40"/>
      </w:pPr>
    </w:p>
    <w:p>
      <w:pPr>
        <w:pStyle w:val="Heading2"/>
      </w:pPr>
      <w:r>
        <w:t>Essential teaching landmarks</w:t>
      </w:r>
    </w:p>
    <w:p>
      <w:r>
        <w:t>Slides 3–6: The same question in different products; The tool landscape; Before using a real matter; A vague request and a clear brief.</w:t>
      </w:r>
    </w:p>
    <w:p>
      <w:r>
        <w:t>Slides 7–10: A professional task brief; An instruction we can reuse; Traceability for a finding; A citation and its supporting passage.</w:t>
      </w:r>
    </w:p>
    <w:p>
      <w:r>
        <w:t>Slides 11–14: The instruction and review cycle; Human review begins here; Catching generic AI writing; A small evaluation.</w:t>
      </w:r>
    </w:p>
    <w:p>
      <w:r>
        <w:t>Slides 15: Questions for a vendor.</w:t>
      </w:r>
    </w:p>
    <w:p>
      <w:r>
        <w:t>Optional after the closing check: slides 20–24. Use only for a useful question or agreed extra time.</w:t>
      </w:r>
    </w:p>
    <w:p>
      <w:r>
        <w:br w:type="page"/>
      </w:r>
    </w:p>
    <w:p>
      <w:pPr>
        <w:pStyle w:val="Heading1"/>
      </w:pPr>
      <w:r>
        <w:t>Session 04 Application and answers</w:t>
      </w:r>
    </w:p>
    <w:p>
      <w:pPr>
        <w:pStyle w:val="Heading2"/>
      </w:pPr>
      <w:r>
        <w:t>Demonstration and guided application</w:t>
      </w:r>
      <w:hyperlink w:anchor="demo04">
        <w:r>
          <w:rPr>
            <w:color w:val="145F7A"/>
          </w:rPr>
          <w:t xml:space="preserve">  Full steps</w:t>
        </w:r>
      </w:hyperlink>
    </w:p>
    <w:p>
      <w:r>
        <w:t>Start with the learner’s usual AI brief, then compare a review specification on the same evidence. Inspect support and review effort.</w:t>
      </w:r>
    </w:p>
    <w:p>
      <w:r>
        <w:t>Add one missing acceptance test, inspect a revision and test Variant A. Decide what belongs in the repeatable firm review process.</w:t>
      </w:r>
    </w:p>
    <w:p>
      <w:r>
        <w:t>Record the tool decision, an unanswered procurement question and the approval owner.</w:t>
      </w:r>
    </w:p>
    <w:p>
      <w:r>
        <w:t>Explain what additional evidence a paid account does and does not supply about employer-data permission.</w:t>
      </w:r>
    </w:p>
    <w:p>
      <w:pPr>
        <w:pStyle w:val="Heading2"/>
      </w:pPr>
      <w:r>
        <w:t>A good result contains</w:t>
      </w:r>
    </w:p>
    <w:p>
      <w:r>
        <w:t>For Variant A, the wholly-owned-group exception does not apply and the Key Terms change to Section 12.6 requires Victoria’s prior written consent. A useful brief specifies sources, task, output, gaps and review. Data terms require account-specific inspection.</w:t>
      </w:r>
    </w:p>
    <w:p>
      <w:pPr>
        <w:pStyle w:val="Heading2"/>
      </w:pPr>
      <w:r>
        <w:t>Transfer questions before showing the key</w:t>
      </w:r>
    </w:p>
    <w:p>
      <w:pPr>
        <w:pStyle w:val="ListBullet"/>
      </w:pPr>
      <w:r>
        <w:t>An unrelated buyer acquires control of Equator. Does the group exception in the Key Terms apply?</w:t>
      </w:r>
    </w:p>
    <w:p>
      <w:pPr>
        <w:pStyle w:val="ListBullet"/>
      </w:pPr>
      <w:r>
        <w:t>The account is paid. May the firm upload any matter?</w:t>
      </w:r>
    </w:p>
    <w:p>
      <w:pPr>
        <w:pStyle w:val="ListBullet"/>
      </w:pPr>
      <w:r>
        <w:t>A prompt requests a citation. What makes it useful?</w:t>
      </w:r>
    </w:p>
    <w:p>
      <w:r>
        <w:t>Expected: The stipulated share sale is a change of control outside the group exception, so Victoria’s prior written consent is required before it takes effect. The unmodified Standard Terms would have allowed assignment on notice, and the Key Terms change overrides that. Price does not settle permission. Check the exact passage, authority, version and fit.</w:t>
      </w:r>
    </w:p>
    <w:p>
      <w:pPr>
        <w:pStyle w:val="Heading2"/>
      </w:pPr>
      <w:r>
        <w:t>Misconceptions to watch for</w:t>
      </w:r>
    </w:p>
    <w:p>
      <w:r>
        <w:t>A paid plan permits client data: Inspect the actual account terms, processing and firm authority separately.</w:t>
      </w:r>
    </w:p>
    <w:p>
      <w:r>
        <w:t>A citation proves the finding: Read the supporting passage and check its role, edition and qualification.</w:t>
      </w:r>
    </w:p>
    <w:p>
      <w:r>
        <w:t>A better prompt repairs a missing source: Ask which signed document establishes the claim; request it if absent.</w:t>
      </w:r>
    </w:p>
    <w:p>
      <w:pPr>
        <w:pStyle w:val="Heading2"/>
      </w:pPr>
      <w:r>
        <w:t>Decision and recovery</w:t>
      </w:r>
    </w:p>
    <w:p>
      <w:r>
        <w:t>Evaluate one available tool on a permitted task before selecting a subscription or integration.</w:t>
      </w:r>
    </w:p>
    <w:p>
      <w:r>
        <w:t>A tiny class comparison does not rank providers or authorise use of a real client matter.</w:t>
      </w:r>
    </w:p>
    <w:p>
      <w:r>
        <w:t>If the connected tool is unavailable, use the labelled example, mark that step unexecuted and preserve time for the explanation. The preflight file names the account-dependent tasks.</w:t>
      </w:r>
    </w:p>
    <w:p>
      <w:pPr>
        <w:pStyle w:val="Heading2"/>
      </w:pPr>
      <w:r>
        <w:t>Open before class</w:t>
      </w:r>
    </w:p>
    <w:p>
      <w:r>
        <w:t>03 Research and Review/Review Instruction.txt; 01 Matter and Sources/Transaction Variants.txt; 01 Matter and Sources/Agreement - Executed v2.txt; 05 Firm Adoption/Vendor Due Diligence.csv</w:t>
      </w:r>
    </w:p>
    <w:p>
      <w:r>
        <w:br w:type="page"/>
      </w:r>
    </w:p>
    <w:p>
      <w:pPr>
        <w:pStyle w:val="Heading1"/>
      </w:pPr>
      <w:r>
        <w:t>Session 05 Preparing the firm’s information</w:t>
      </w:r>
    </w:p>
    <w:p>
      <w:r>
        <w:t>What does the firm hold, and what must happen before AI can use it reliably?</w:t>
      </w:r>
    </w:p>
    <w:p>
      <w:pPr>
        <w:pStyle w:val="Heading2"/>
      </w:pPr>
      <w:r>
        <w:t>Result</w:t>
      </w:r>
    </w:p>
    <w:p>
      <w:r>
        <w:t>A source inventory and an inspected extraction with provenance.</w:t>
      </w:r>
    </w:p>
    <w:p>
      <w:pPr>
        <w:pStyle w:val="Heading2"/>
      </w:pPr>
      <w:r>
        <w:t>Recall before explaining</w:t>
      </w:r>
    </w:p>
    <w:p>
      <w:r>
        <w:t>The instruction asks for exact quotes. What if the input scan loses a word?</w:t>
      </w:r>
    </w:p>
    <w:p>
      <w:r>
        <w:t>Expected: Good instructions cannot recover an unknown missing word reliably; inspect the source.</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Name the data format, modality and source system for three law-firm examples.</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3–10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Trace a scanned contract through OCR, correction, structured records, bounded chunks and an index. Locate the access checks.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11–13, 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Compare clean and degraded OCR, then inspect the source sentence whose negation was lost.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Take a five-minute 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14–17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Complete an inventory row, inspect the oversized-chunk diagnostic, preserve KT-1 and its context, then assign a correction owner.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18–20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Choose a collection to prepare and define the quality gate before indexing it.</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Transfer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Change the example to a scanned tax schedule. Explain which relationships and source locations must survive conversion.</w:t>
            </w:r>
          </w:p>
        </w:tc>
      </w:tr>
    </w:tbl>
    <w:p>
      <w:pPr>
        <w:spacing w:after="40"/>
      </w:pPr>
    </w:p>
    <w:p>
      <w:pPr>
        <w:pStyle w:val="Heading2"/>
      </w:pPr>
      <w:r>
        <w:t>Essential teaching landmarks</w:t>
      </w:r>
    </w:p>
    <w:p>
      <w:r>
        <w:t>Slides 3–6: The records room and the shared drive; Four dimensions of information; A searchable PDF and a page image; What the firm needs to know about each source.</w:t>
      </w:r>
    </w:p>
    <w:p>
      <w:r>
        <w:t>Slides 7–10: A sample inventory; The document preparation pipeline; OCR and structured extraction; OCR and document layout.</w:t>
      </w:r>
    </w:p>
    <w:p>
      <w:r>
        <w:t>Slides 11–14: An extraction error with legal consequences; A source comparison on screen; A document quality record; Machine-readable representations.</w:t>
      </w:r>
    </w:p>
    <w:p>
      <w:r>
        <w:t>Slides 15–16: One clause in structured form; Permissions through the pipeline.</w:t>
      </w:r>
    </w:p>
    <w:p>
      <w:r>
        <w:t>Optional after the closing check: slides 21–24. Use only for a useful question or agreed extra time.</w:t>
      </w:r>
    </w:p>
    <w:p>
      <w:r>
        <w:br w:type="page"/>
      </w:r>
    </w:p>
    <w:p>
      <w:pPr>
        <w:pStyle w:val="Heading1"/>
      </w:pPr>
      <w:r>
        <w:t>Session 05 Application and answers</w:t>
      </w:r>
    </w:p>
    <w:p>
      <w:pPr>
        <w:pStyle w:val="Heading2"/>
      </w:pPr>
      <w:r>
        <w:t>Demonstration and guided application</w:t>
      </w:r>
      <w:hyperlink w:anchor="demo05">
        <w:r>
          <w:rPr>
            <w:color w:val="145F7A"/>
          </w:rPr>
          <w:t xml:space="preserve">  Full steps</w:t>
        </w:r>
      </w:hyperlink>
    </w:p>
    <w:p>
      <w:r>
        <w:t>Compare clean and degraded OCR, then inspect the source sentence whose negation was lost.</w:t>
      </w:r>
    </w:p>
    <w:p>
      <w:r>
        <w:t>Complete an inventory row, inspect the oversized-chunk diagnostic, preserve KT-1 and its context, then assign a correction owner.</w:t>
      </w:r>
    </w:p>
    <w:p>
      <w:r>
        <w:t>Choose a collection to prepare and define the quality gate before indexing it.</w:t>
      </w:r>
    </w:p>
    <w:p>
      <w:r>
        <w:t>Change the example to a scanned tax schedule. Explain which relationships and source locations must survive conversion.</w:t>
      </w:r>
    </w:p>
    <w:p>
      <w:pPr>
        <w:pStyle w:val="Heading2"/>
      </w:pPr>
      <w:r>
        <w:t>A good result contains</w:t>
      </w:r>
    </w:p>
    <w:p>
      <w:r>
        <w:t>A system, modality, structure and format describe different properties. Extraction must preserve the negation, exception and qualification. Preserve originals and source/access metadata through conversion.</w:t>
      </w:r>
    </w:p>
    <w:p>
      <w:pPr>
        <w:pStyle w:val="Heading2"/>
      </w:pPr>
      <w:r>
        <w:t>Transfer questions before showing the key</w:t>
      </w:r>
    </w:p>
    <w:p>
      <w:pPr>
        <w:pStyle w:val="ListBullet"/>
      </w:pPr>
      <w:r>
        <w:t>The scan says shall not disclose; extraction says shall disclose. Which stage failed?</w:t>
      </w:r>
    </w:p>
    <w:p>
      <w:pPr>
        <w:pStyle w:val="ListBullet"/>
      </w:pPr>
      <w:r>
        <w:t>The text is accurate but the matter tag is wrong. What risk remains?</w:t>
      </w:r>
    </w:p>
    <w:p>
      <w:pPr>
        <w:pStyle w:val="ListBullet"/>
      </w:pPr>
      <w:r>
        <w:t>Which record preserves correction history?</w:t>
      </w:r>
    </w:p>
    <w:p>
      <w:r>
        <w:t>Expected: Extraction reversed meaning. Wrong metadata can expose or retrieve the wrong matter. Keep a source-linked quality/correction record and retest derived content.</w:t>
      </w:r>
    </w:p>
    <w:p>
      <w:pPr>
        <w:pStyle w:val="Heading2"/>
      </w:pPr>
      <w:r>
        <w:t>Misconceptions to watch for</w:t>
      </w:r>
    </w:p>
    <w:p>
      <w:r>
        <w:t>A PDF is necessarily searchable text: Compare the page image and encoded text, then inspect the observed OCR.</w:t>
      </w:r>
    </w:p>
    <w:p>
      <w:r>
        <w:t>OCR success means complete extraction: Check the negation, exception, layout and source location independently.</w:t>
      </w:r>
    </w:p>
    <w:p>
      <w:r>
        <w:t>Metadata is administrative only: Mis-tag a matter in discussion and ask which user might receive the wrong passage.</w:t>
      </w:r>
    </w:p>
    <w:p>
      <w:pPr>
        <w:pStyle w:val="Heading2"/>
      </w:pPr>
      <w:r>
        <w:t>Decision and recovery</w:t>
      </w:r>
    </w:p>
    <w:p>
      <w:r>
        <w:t>Assign source owners and choose one collection for preparation before buying a search layer.</w:t>
      </w:r>
    </w:p>
    <w:p>
      <w:r>
        <w:t>A synthetic scan can test a method but does not establish extraction quality on the firm’s archive.</w:t>
      </w:r>
    </w:p>
    <w:p>
      <w:r>
        <w:t>If the connected tool is unavailable, use the labelled example, mark that step unexecuted and preserve time for the explanation. The preflight file names the account-dependent tasks.</w:t>
      </w:r>
    </w:p>
    <w:p>
      <w:pPr>
        <w:pStyle w:val="Heading2"/>
      </w:pPr>
      <w:r>
        <w:t>Open before class</w:t>
      </w:r>
    </w:p>
    <w:p>
      <w:r>
        <w:t>02 Data and Retrieval/Information Inventory.csv; 02 Data and Retrieval/Document Quality Record.csv; 02 Data and Retrieval/Extraction Run Record.csv; 02 Data and Retrieval/Clause Record.json; 02 Data and Retrieval/Damaged Contract Extract.txt; 02 Data and Retrieval/Original Source.png; 02 Data and Retrieval/Synthetic Scan.png; 02 Data and Retrieval/Degraded Scan - moderate.png; 02 Data and Retrieval/OCR Experiment/summary.txt; 04 Facilitator Materials/Teaching Resources/Observed Runs/Observed OCR Output.txt</w:t>
      </w:r>
    </w:p>
    <w:p>
      <w:r>
        <w:br w:type="page"/>
      </w:r>
    </w:p>
    <w:p>
      <w:pPr>
        <w:pStyle w:val="Heading1"/>
      </w:pPr>
      <w:r>
        <w:t>Session 06 Internal knowledge search and retrieval</w:t>
      </w:r>
    </w:p>
    <w:p>
      <w:r>
        <w:t>How does the assistant find current permitted evidence and use it faithfully?</w:t>
      </w:r>
    </w:p>
    <w:p>
      <w:pPr>
        <w:pStyle w:val="Heading2"/>
      </w:pPr>
      <w:r>
        <w:t>Result</w:t>
      </w:r>
    </w:p>
    <w:p>
      <w:r>
        <w:t>A scored retrieval test and a source-linked answer.</w:t>
      </w:r>
    </w:p>
    <w:p>
      <w:pPr>
        <w:pStyle w:val="Heading2"/>
      </w:pPr>
      <w:r>
        <w:t>Recall before explaining</w:t>
      </w:r>
    </w:p>
    <w:p>
      <w:r>
        <w:t>Two readable versions exist. What must retrieval know beyond the text?</w:t>
      </w:r>
    </w:p>
    <w:p>
      <w:r>
        <w:t>Expected: Which version is authoritative, its matter, permissions and update status.</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the difference between a readable file, a searchable index and a supported answer.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3–10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retrieval and generation separately, then trace token limits, source purpose, document identity, ranking and amendment context.</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11–13, 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Compare the original failed search with bounded chunks and the repaired evidence packet. Read the retrieved rule and its exception.</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Take a five-minute 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14–17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Choose a new query and source purpose, test a paraphrase, request an unavailable agreement and compare a consent statement with its opposite.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18–20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Record separate acceptance gates for retrieval, answer fidelity and permissions.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Transfer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why all eight fixture checks passing does not prove production reliability. Identify one additional representative firm test.</w:t>
            </w:r>
          </w:p>
        </w:tc>
      </w:tr>
    </w:tbl>
    <w:p>
      <w:pPr>
        <w:spacing w:after="40"/>
      </w:pPr>
    </w:p>
    <w:p>
      <w:pPr>
        <w:pStyle w:val="Heading2"/>
      </w:pPr>
      <w:r>
        <w:t>Essential teaching landmarks</w:t>
      </w:r>
    </w:p>
    <w:p>
      <w:r>
        <w:t>Slides 3–6: The question returns; Search results and generated answers; RAG; Two phases of a retrieval system.</w:t>
      </w:r>
    </w:p>
    <w:p>
      <w:r>
        <w:t>Slides 7–10: Chunking and the exception; What a chunk should retain; Keyword and semantic search; Hybrid retrieval.</w:t>
      </w:r>
    </w:p>
    <w:p>
      <w:r>
        <w:t>Slides 11–14: A prepared retrieval trace; The answer and its evidence; A source error and an answer error; Access-aware retrieval.</w:t>
      </w:r>
    </w:p>
    <w:p>
      <w:r>
        <w:t>Slides 15–16: Tests for the firm assistant; How the collection stays useful.</w:t>
      </w:r>
    </w:p>
    <w:p>
      <w:r>
        <w:t>Optional after the closing check: slides 21–24. Use only for a useful question or agreed extra time.</w:t>
      </w:r>
    </w:p>
    <w:p>
      <w:r>
        <w:br w:type="page"/>
      </w:r>
    </w:p>
    <w:p>
      <w:pPr>
        <w:pStyle w:val="Heading1"/>
      </w:pPr>
      <w:r>
        <w:t>Session 06 Application and answers</w:t>
      </w:r>
    </w:p>
    <w:p>
      <w:pPr>
        <w:pStyle w:val="Heading2"/>
      </w:pPr>
      <w:r>
        <w:t>Demonstration and guided application</w:t>
      </w:r>
      <w:hyperlink w:anchor="demo06">
        <w:r>
          <w:rPr>
            <w:color w:val="145F7A"/>
          </w:rPr>
          <w:t xml:space="preserve">  Full steps</w:t>
        </w:r>
      </w:hyperlink>
    </w:p>
    <w:p>
      <w:r>
        <w:t>Compare the original failed search with bounded chunks and the repaired evidence packet. Read the retrieved rule and its exception.</w:t>
      </w:r>
    </w:p>
    <w:p>
      <w:r>
        <w:t>Choose a new query and source purpose, test a paraphrase, request an unavailable agreement and compare a consent statement with its opposite.</w:t>
      </w:r>
    </w:p>
    <w:p>
      <w:r>
        <w:t>Record separate acceptance gates for retrieval, answer fidelity and permissions.</w:t>
      </w:r>
    </w:p>
    <w:p>
      <w:r>
        <w:t>Explain why all eight fixture checks passing does not prove production reliability. Identify one additional representative firm test.</w:t>
      </w:r>
    </w:p>
    <w:p>
      <w:pPr>
        <w:pStyle w:val="Heading2"/>
      </w:pPr>
      <w:r>
        <w:t>A good result contains</w:t>
      </w:r>
    </w:p>
    <w:p>
      <w:r>
        <w:t>Source selection and generated-answer fidelity are separate tests. Current permitted source selection is mandatory. A language model must preserve the exception and identify absent facts.</w:t>
      </w:r>
    </w:p>
    <w:p>
      <w:pPr>
        <w:pStyle w:val="Heading2"/>
      </w:pPr>
      <w:r>
        <w:t>Transfer questions before showing the key</w:t>
      </w:r>
    </w:p>
    <w:p>
      <w:pPr>
        <w:pStyle w:val="ListBullet"/>
      </w:pPr>
      <w:r>
        <w:t>The answer uses the right version but invents an ownership fact. Which test fails?</w:t>
      </w:r>
    </w:p>
    <w:p>
      <w:pPr>
        <w:pStyle w:val="ListBullet"/>
      </w:pPr>
      <w:r>
        <w:t>Search finds no current permitted source. What should happen?</w:t>
      </w:r>
    </w:p>
    <w:p>
      <w:pPr>
        <w:pStyle w:val="ListBullet"/>
      </w:pPr>
      <w:r>
        <w:t>Could keyword retrieval be part of a RAG system?</w:t>
      </w:r>
    </w:p>
    <w:p>
      <w:r>
        <w:t>Expected: Answer fidelity/uncertainty fails. Return a gap or clarification, not an invented answer. RAG can use keyword, vector or hybrid retrieval; it is not defined by vectors alone.</w:t>
      </w:r>
    </w:p>
    <w:p>
      <w:pPr>
        <w:pStyle w:val="Heading2"/>
      </w:pPr>
      <w:r>
        <w:t>Misconceptions to watch for</w:t>
      </w:r>
    </w:p>
    <w:p>
      <w:r>
        <w:t>RAG means the model was trained on firm files: Follow the index and question-time evidence paths as separate operations.</w:t>
      </w:r>
    </w:p>
    <w:p>
      <w:r>
        <w:t>A stronger model repairs wrong-version retrieval: Give it v1 only and ask where the absent exception could be established.</w:t>
      </w:r>
    </w:p>
    <w:p>
      <w:r>
        <w:t>An embedding score determines the legal answer: Inspect the retrieved clause and its conditions after ranking.</w:t>
      </w:r>
    </w:p>
    <w:p>
      <w:pPr>
        <w:pStyle w:val="Heading2"/>
      </w:pPr>
      <w:r>
        <w:t>Decision and recovery</w:t>
      </w:r>
    </w:p>
    <w:p>
      <w:r>
        <w:t>Pilot a maintained permitted collection with an owner, independent test cases and update rules.</w:t>
      </w:r>
    </w:p>
    <w:p>
      <w:r>
        <w:t>The neural baseline was executed on the teaching Mac and passed 4/8 fixture checks. Oversized passages exceeded its 256-token input limit. The repaired route uses bounded passages, explicit source selection, hybrid ranking and amendment context; it passes all eight original questions and eleven further checks. This changed workflow does not isolate the effect of an embedding model. LSA remains a classical vector comparison. See Embedding Demo Run Sheet.txt and the saved correction evidence.</w:t>
      </w:r>
    </w:p>
    <w:p>
      <w:r>
        <w:t>If the connected tool is unavailable, use the labelled example, mark that step unexecuted and preserve time for the explanation. The preflight file names the account-dependent tasks.</w:t>
      </w:r>
    </w:p>
    <w:p>
      <w:pPr>
        <w:pStyle w:val="Heading2"/>
      </w:pPr>
      <w:r>
        <w:t>Open before class</w:t>
      </w:r>
    </w:p>
    <w:p>
      <w:r>
        <w:t>02 Data and Retrieval/Embedding Demo Run Sheet.txt; 02 Data and Retrieval/Knowledge Assistant Tests.csv; 02 Data and Retrieval/reviewed_retrieval.py; 02 Data and Retrieval/test_reviewed_retrieval.py; 02 Data and Retrieval/Knowledge Library (40 documents); 02 Data and Retrieval/Retrieval Scorecard.csv</w:t>
      </w:r>
    </w:p>
    <w:p>
      <w:r>
        <w:br w:type="page"/>
      </w:r>
    </w:p>
    <w:p>
      <w:pPr>
        <w:pStyle w:val="Heading1"/>
      </w:pPr>
      <w:r>
        <w:t>Session 07 Legal research and deep research</w:t>
      </w:r>
    </w:p>
    <w:p>
      <w:r>
        <w:t>How do we turn a legal question into a verified, appropriately limited memo?</w:t>
      </w:r>
    </w:p>
    <w:p>
      <w:pPr>
        <w:pStyle w:val="Heading2"/>
      </w:pPr>
      <w:r>
        <w:t>Result</w:t>
      </w:r>
    </w:p>
    <w:p>
      <w:r>
        <w:t>A claim-to-source register and an audited short research memo.</w:t>
      </w:r>
    </w:p>
    <w:p>
      <w:pPr>
        <w:pStyle w:val="Heading2"/>
      </w:pPr>
      <w:r>
        <w:t>Recall before explaining</w:t>
      </w:r>
    </w:p>
    <w:p>
      <w:r>
        <w:t>A retrieved passage has a valid citation. What remains before advice?</w:t>
      </w:r>
    </w:p>
    <w:p>
      <w:r>
        <w:t>Expected: Read it, verify authority/version and assess whether it supports the proposition and facts.</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why a relevant-looking hit is still only a candidate source.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3–7</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Set the historical research scope, distinguish submissions from findings and identify statute editions and page pinpoints.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8–12, 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Inspect the failed report, add page 1's actual four rows and compare its claims with pages 3 and 22–24 of the original judgment.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Take a five-minute 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13–17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Build three claim records, draft a short historical note and separate current-law questions. Record the conflicting Tribunal year without guessing.</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18–20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Agree which claims can be released and which need a further source or qualified review.</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Transfer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Inspect a genuine citation that does not establish the proposition. Explain the limit of a search returning no later appellate decision.</w:t>
            </w:r>
          </w:p>
        </w:tc>
      </w:tr>
    </w:tbl>
    <w:p>
      <w:pPr>
        <w:spacing w:after="40"/>
      </w:pPr>
    </w:p>
    <w:p>
      <w:pPr>
        <w:pStyle w:val="Heading2"/>
      </w:pPr>
      <w:r>
        <w:t>Essential teaching landmarks</w:t>
      </w:r>
    </w:p>
    <w:p>
      <w:r>
        <w:t>Slides 3–6: The research question; A research plan before a report; Sources and their roles; A real public authority to inspect.</w:t>
      </w:r>
    </w:p>
    <w:p>
      <w:r>
        <w:t>Slides 7–10: Reading a judgment with AI; Submission and finding; Legislation at the relevant time; One proposition, different provision references.</w:t>
      </w:r>
    </w:p>
    <w:p>
      <w:r>
        <w:t>Slides 11–14: A deep-research cycle; The report is not the evidence; A deliberately flawed research note; Confidential facts in a search query.</w:t>
      </w:r>
    </w:p>
    <w:p>
      <w:r>
        <w:t>Slides 15–16: A concise memo structure; A research-quality test.</w:t>
      </w:r>
    </w:p>
    <w:p>
      <w:r>
        <w:t>Optional after the closing check: slides 21–22. Use only for a useful question or agreed extra time.</w:t>
      </w:r>
    </w:p>
    <w:p>
      <w:r>
        <w:br w:type="page"/>
      </w:r>
    </w:p>
    <w:p>
      <w:pPr>
        <w:pStyle w:val="Heading1"/>
      </w:pPr>
      <w:r>
        <w:t>Session 07 Application and answers</w:t>
      </w:r>
    </w:p>
    <w:p>
      <w:pPr>
        <w:pStyle w:val="Heading2"/>
      </w:pPr>
      <w:r>
        <w:t>Demonstration and guided application</w:t>
      </w:r>
      <w:hyperlink w:anchor="demo07">
        <w:r>
          <w:rPr>
            <w:color w:val="145F7A"/>
          </w:rPr>
          <w:t xml:space="preserve">  Full steps</w:t>
        </w:r>
      </w:hyperlink>
    </w:p>
    <w:p>
      <w:r>
        <w:t>Inspect the failed report, add page 1's actual four rows and compare its claims with pages 3 and 22–24 of the original judgment.</w:t>
      </w:r>
    </w:p>
    <w:p>
      <w:r>
        <w:t>Build three claim records, draft a short historical note and separate current-law questions. Record the conflicting Tribunal year without guessing.</w:t>
      </w:r>
    </w:p>
    <w:p>
      <w:r>
        <w:t>Agree which claims can be released and which need a further source or qualified review.</w:t>
      </w:r>
    </w:p>
    <w:p>
      <w:r>
        <w:t>Inspect a genuine citation that does not establish the proposition. Explain the limit of a search returning no later appellate decision.</w:t>
      </w:r>
    </w:p>
    <w:p>
      <w:pPr>
        <w:pStyle w:val="Heading2"/>
      </w:pPr>
      <w:r>
        <w:t>A good result contains</w:t>
      </w:r>
    </w:p>
    <w:p>
      <w:r>
        <w:t>On Ground 5 the court held that Goal Ireland’s fundraising for the appellant was a service imported by the appellant, so VAT on the 10% programme delivery fee was correctly assessed, and it dismissed the appeal with costs (printed pages 22 to 24). This is a historical result between other parties. It does not decide Victoria’s position. The paragraph, the statute edition and the client facts each need separate verification.</w:t>
      </w:r>
    </w:p>
    <w:p>
      <w:pPr>
        <w:pStyle w:val="Heading2"/>
      </w:pPr>
      <w:r>
        <w:t>Transfer questions before showing the key</w:t>
      </w:r>
    </w:p>
    <w:p>
      <w:pPr>
        <w:pStyle w:val="ListBullet"/>
      </w:pPr>
      <w:r>
        <w:t>A later summary contradicts the historical judgment. Which text must be inspected?</w:t>
      </w:r>
    </w:p>
    <w:p>
      <w:pPr>
        <w:pStyle w:val="ListBullet"/>
      </w:pPr>
      <w:r>
        <w:t>Section numbers differ between editions. What must the memo record?</w:t>
      </w:r>
    </w:p>
    <w:p>
      <w:pPr>
        <w:pStyle w:val="ListBullet"/>
      </w:pPr>
      <w:r>
        <w:t>Can the historical holding decide Victoria’s proposed fee?</w:t>
      </w:r>
    </w:p>
    <w:p>
      <w:r>
        <w:t>Expected: Inspect both actual authorities and later treatment. Record Act, edition/date, provision and proposition. The client’s facts and applicable current law need their own analysis.</w:t>
      </w:r>
    </w:p>
    <w:p>
      <w:pPr>
        <w:pStyle w:val="Heading2"/>
      </w:pPr>
      <w:r>
        <w:t>Misconceptions to watch for</w:t>
      </w:r>
    </w:p>
    <w:p>
      <w:r>
        <w:t>A submission is the court’s finding: Read Ground 5 and the disposition in the original judgment; label each speaker.</w:t>
      </w:r>
    </w:p>
    <w:p>
      <w:r>
        <w:t>A section number is enough: Compare the two edition references and record Act, edition, date and proposition.</w:t>
      </w:r>
    </w:p>
    <w:p>
      <w:r>
        <w:t>The historical case decides Victoria’s facts: List the different parties, periods, service terms and current-law questions.</w:t>
      </w:r>
    </w:p>
    <w:p>
      <w:pPr>
        <w:pStyle w:val="Heading2"/>
      </w:pPr>
      <w:r>
        <w:t>Decision and recovery</w:t>
      </w:r>
    </w:p>
    <w:p>
      <w:r>
        <w:t>Adopt a claim-level research record, with an accountable reviewer and explicit unresolved questions.</w:t>
      </w:r>
    </w:p>
    <w:p>
      <w:r>
        <w:t>The downloaded court-text reproduction supports the historical reading exercise; current law and later treatment need fresh research.</w:t>
      </w:r>
    </w:p>
    <w:p>
      <w:r>
        <w:t>If the connected tool is unavailable, use the labelled example, mark that step unexecuted and preserve time for the explanation. The preflight file names the account-dependent tasks.</w:t>
      </w:r>
    </w:p>
    <w:p>
      <w:pPr>
        <w:pStyle w:val="Heading2"/>
      </w:pPr>
      <w:r>
        <w:t>Open before class</w:t>
      </w:r>
    </w:p>
    <w:p>
      <w:r>
        <w:t>03 Research and Review/Research Brief.txt; 03 Research and Review/Verified Authority Example.txt; 03 Research and Review/Evidence Register.csv; 03 Research and Review/Research Run Record.csv; 01 Matter and Sources/Public Sources.txt</w:t>
      </w:r>
    </w:p>
    <w:p>
      <w:r>
        <w:br w:type="page"/>
      </w:r>
    </w:p>
    <w:p>
      <w:pPr>
        <w:pStyle w:val="Heading1"/>
      </w:pPr>
      <w:r>
        <w:t>Session 08 Contract review and drafting</w:t>
      </w:r>
    </w:p>
    <w:p>
      <w:r>
        <w:t>How can AI support review and drafting while preserving legal judgement?</w:t>
      </w:r>
    </w:p>
    <w:p>
      <w:pPr>
        <w:pStyle w:val="Heading2"/>
      </w:pPr>
      <w:r>
        <w:t>Result</w:t>
      </w:r>
    </w:p>
    <w:p>
      <w:r>
        <w:t>A repaired three-finding review and a justified proposed amendment.</w:t>
      </w:r>
    </w:p>
    <w:p>
      <w:pPr>
        <w:pStyle w:val="Heading2"/>
      </w:pPr>
      <w:r>
        <w:t>Recall before explaining</w:t>
      </w:r>
    </w:p>
    <w:p>
      <w:r>
        <w:t>A party argues a fee is not taxable. May the memo label that the court’s finding?</w:t>
      </w:r>
    </w:p>
    <w:p>
      <w:r>
        <w:t>Expected: No. Separate the submission from the court’s reasoning and disposition.</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the transaction-trigger check and distinguish an assignment from a share sale.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3–8</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Read the party, obligation and source-version records. Trace the Key Terms override and relevant cross-references.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9–12, 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Repair the flawed review using the complete clause. Distinguish a source quotation from a proposed customer-side amendment.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Take a five-minute 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13–16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Apply Variant B, review share-sale remedies including materiality, cure and liability exceptions, then draft and explain one amendment.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17–19</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Record the reviewer's decision and what still needs source evidence or legal research.</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Transfer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Change only continued responsibility, leaving control unknown. Explain why an exception failure alone does not establish the trigger.</w:t>
            </w:r>
          </w:p>
        </w:tc>
      </w:tr>
    </w:tbl>
    <w:p>
      <w:pPr>
        <w:spacing w:after="40"/>
      </w:pPr>
    </w:p>
    <w:p>
      <w:pPr>
        <w:pStyle w:val="Heading2"/>
      </w:pPr>
      <w:r>
        <w:t>Essential teaching landmarks</w:t>
      </w:r>
    </w:p>
    <w:p>
      <w:r>
        <w:t>Slides 3–6: Our contract-review brief; The current agreement and its status; Named entity recognition; A complete obligation record.</w:t>
      </w:r>
    </w:p>
    <w:p>
      <w:r>
        <w:t>Slides 7–10: The consent rule with its qualification; Review against the playbook; A deliberately flawed review; A source-linked review table.</w:t>
      </w:r>
    </w:p>
    <w:p>
      <w:r>
        <w:t>Slides 11–14: Drafting with controlled inputs; Current clause and proposed addition; A redline needs a reason; Catching robotic drafting.</w:t>
      </w:r>
    </w:p>
    <w:p>
      <w:r>
        <w:t>Slides 15: Review and release responsibilities.</w:t>
      </w:r>
    </w:p>
    <w:p>
      <w:r>
        <w:t>Optional after the closing check: slides 20–23. Use only for a useful question or agreed extra time.</w:t>
      </w:r>
    </w:p>
    <w:p>
      <w:r>
        <w:br w:type="page"/>
      </w:r>
    </w:p>
    <w:p>
      <w:pPr>
        <w:pStyle w:val="Heading1"/>
      </w:pPr>
      <w:r>
        <w:t>Session 08 Application and answers</w:t>
      </w:r>
    </w:p>
    <w:p>
      <w:pPr>
        <w:pStyle w:val="Heading2"/>
      </w:pPr>
      <w:r>
        <w:t>Demonstration and guided application</w:t>
      </w:r>
      <w:hyperlink w:anchor="demo08">
        <w:r>
          <w:rPr>
            <w:color w:val="145F7A"/>
          </w:rPr>
          <w:t xml:space="preserve">  Full steps</w:t>
        </w:r>
      </w:hyperlink>
    </w:p>
    <w:p>
      <w:r>
        <w:t>Repair the flawed review using the complete clause. Distinguish a source quotation from a proposed customer-side amendment.</w:t>
      </w:r>
    </w:p>
    <w:p>
      <w:r>
        <w:t>Apply Variant B, review share-sale remedies including materiality, cure and liability exceptions, then draft and explain one amendment.</w:t>
      </w:r>
    </w:p>
    <w:p>
      <w:r>
        <w:t>Record the reviewer's decision and what still needs source evidence or legal research.</w:t>
      </w:r>
    </w:p>
    <w:p>
      <w:r>
        <w:t>Change only continued responsibility, leaving control unknown. Explain why an exception failure alone does not establish the trigger.</w:t>
      </w:r>
    </w:p>
    <w:p>
      <w:pPr>
        <w:pStyle w:val="Heading2"/>
      </w:pPr>
      <w:r>
        <w:t>A good result contains</w:t>
      </w:r>
    </w:p>
    <w:p>
      <w:r>
        <w:t>NER identifies names, not all legal relationships. The three errors lose the exception, reverse support approval and invent a fee. An assignment needs its own consent under the first sentence of Section 12.6. The group exception excuses consent only to a change of control.</w:t>
      </w:r>
    </w:p>
    <w:p>
      <w:pPr>
        <w:pStyle w:val="Heading2"/>
      </w:pPr>
      <w:r>
        <w:t>Transfer questions before showing the key</w:t>
      </w:r>
    </w:p>
    <w:p>
      <w:pPr>
        <w:pStyle w:val="ListBullet"/>
      </w:pPr>
      <w:r>
        <w:t>Equator proposes assigning the agreement. Does the group exception excuse consent?</w:t>
      </w:r>
    </w:p>
    <w:p>
      <w:pPr>
        <w:pStyle w:val="ListBullet"/>
      </w:pPr>
      <w:r>
        <w:t>The company name is extracted. Has its obligation been established?</w:t>
      </w:r>
    </w:p>
    <w:p>
      <w:pPr>
        <w:pStyle w:val="ListBullet"/>
      </w:pPr>
      <w:r>
        <w:t>The signed schedule is absent. May the amendment assume a fee?</w:t>
      </w:r>
    </w:p>
    <w:p>
      <w:r>
        <w:t>Expected: No. The first sentence of Section 12.6 requires Victoria’s prior written consent to an assignment, and the exception excuses only consent to a change of control after a group reorganization. A non-permitted assignment is void. Roles and obligations require surrounding text. Do not invent a fee.</w:t>
      </w:r>
    </w:p>
    <w:p>
      <w:pPr>
        <w:pStyle w:val="Heading2"/>
      </w:pPr>
      <w:r>
        <w:t>Misconceptions to watch for</w:t>
      </w:r>
    </w:p>
    <w:p>
      <w:r>
        <w:t>Recognising a name identifies its obligations: Move from the organisation label to the actor, action and condition in Section 1.5 as supplemented by KT-2.</w:t>
      </w:r>
    </w:p>
    <w:p>
      <w:r>
        <w:t>Assignment is the same as change of control: Compare Variant B with the first sentence of Section 12.6 and the Key Terms change; an assignment and a change of control are separate events.</w:t>
      </w:r>
    </w:p>
    <w:p>
      <w:r>
        <w:t>A realistic fee can fill the schedule gap: Point to the Order Form’s Fees row and request the signed Fee Schedule; drafting cannot establish an agreed amount.</w:t>
      </w:r>
    </w:p>
    <w:p>
      <w:pPr>
        <w:pStyle w:val="Heading2"/>
      </w:pPr>
      <w:r>
        <w:t>Decision and recovery</w:t>
      </w:r>
    </w:p>
    <w:p>
      <w:r>
        <w:t>Maintain a customer-side playbook and require a reason and source for each proposed change.</w:t>
      </w:r>
    </w:p>
    <w:p>
      <w:r>
        <w:t>The agreement is a teaching specimen built on a Common Paper template with fictional adaptations. It is not a production contract or legal opinion.</w:t>
      </w:r>
    </w:p>
    <w:p>
      <w:r>
        <w:t>If the connected tool is unavailable, use the labelled example, mark that step unexecuted and preserve time for the explanation. The preflight file names the account-dependent tasks.</w:t>
      </w:r>
    </w:p>
    <w:p>
      <w:pPr>
        <w:pStyle w:val="Heading2"/>
      </w:pPr>
      <w:r>
        <w:t>Open before class</w:t>
      </w:r>
    </w:p>
    <w:p>
      <w:r>
        <w:t>01 Matter and Sources/Agreement - Executed v2.txt; 01 Matter and Sources/Contract Review Playbook.txt; 03 Research and Review/Flawed Contract Review.txt; 01 Matter and Sources/Transaction Variants.txt; 03 Research and Review/Contract Review Record.csv</w:t>
      </w:r>
    </w:p>
    <w:p>
      <w:r>
        <w:br w:type="page"/>
      </w:r>
    </w:p>
    <w:p>
      <w:pPr>
        <w:pStyle w:val="Heading1"/>
      </w:pPr>
      <w:r>
        <w:t>Session 09 Automation and agentic AI</w:t>
      </w:r>
    </w:p>
    <w:p>
      <w:r>
        <w:t>When do rules, workflows and agents help, and how do we retain authority?</w:t>
      </w:r>
    </w:p>
    <w:p>
      <w:pPr>
        <w:pStyle w:val="Heading2"/>
      </w:pPr>
      <w:r>
        <w:t>Result</w:t>
      </w:r>
    </w:p>
    <w:p>
      <w:r>
        <w:t>A tested tool boundary and an honestly labelled execution record.</w:t>
      </w:r>
    </w:p>
    <w:p>
      <w:pPr>
        <w:pStyle w:val="Heading2"/>
      </w:pPr>
      <w:r>
        <w:t>Recall before explaining</w:t>
      </w:r>
    </w:p>
    <w:p>
      <w:r>
        <w:t>A draft quotes correctly but names an unauthorised recipient. May it be sent?</w:t>
      </w:r>
    </w:p>
    <w:p>
      <w:r>
        <w:t>Expected: No. Content quality and action authority are separate.</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which part of the system approves an action and which part drafts a recommendation.</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3–9</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Compare RPA, defined workflows and tool-selecting agents. Trace a lookup, host decision and human review boundary.</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10–12, 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Inspect the successful private Zapier test, then a real model-selected lookup trace. State which part demonstrates tool choice.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Take a five-minute 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13–16</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Test unknown ID, injected instructions and the call limit. Then approve, change and reject a local mock action while I operate the tools.</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17–19</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Choose a read-only pilot scope, permitted tools and a stop condition with a proposed owner.</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Transfer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Separate model cooperation from host enforcement. Review an accurate lookup followed by an unsupported legal inference.</w:t>
            </w:r>
          </w:p>
        </w:tc>
      </w:tr>
    </w:tbl>
    <w:p>
      <w:pPr>
        <w:spacing w:after="40"/>
      </w:pPr>
    </w:p>
    <w:p>
      <w:pPr>
        <w:pStyle w:val="Heading2"/>
      </w:pPr>
      <w:r>
        <w:t>Essential teaching landmarks</w:t>
      </w:r>
    </w:p>
    <w:p>
      <w:r>
        <w:t>Slides 3–6: The work we want to delegate; Automation approaches; Robotic process automation (RPA); A tool request and response.</w:t>
      </w:r>
    </w:p>
    <w:p>
      <w:r>
        <w:t>Slides 7–10: Agent; The agent loop; Function calling and MCP; Human in the loop.</w:t>
      </w:r>
    </w:p>
    <w:p>
      <w:r>
        <w:t>Slides 11–14: Our small classroom assistant; The build we complete together; A fixed workflow and a tool-selecting agent; An injected instruction inside a document.</w:t>
      </w:r>
    </w:p>
    <w:p>
      <w:r>
        <w:t>Slides 15: The demonstration test set.</w:t>
      </w:r>
    </w:p>
    <w:p>
      <w:r>
        <w:t>Optional after the closing check: slides 20–26. Use only for a useful question or agreed extra time.</w:t>
      </w:r>
    </w:p>
    <w:p>
      <w:r>
        <w:br w:type="page"/>
      </w:r>
    </w:p>
    <w:p>
      <w:pPr>
        <w:pStyle w:val="Heading1"/>
      </w:pPr>
      <w:r>
        <w:t>Session 09 Application and answers</w:t>
      </w:r>
    </w:p>
    <w:p>
      <w:pPr>
        <w:pStyle w:val="Heading2"/>
      </w:pPr>
      <w:r>
        <w:t>Demonstration and guided application</w:t>
      </w:r>
      <w:hyperlink w:anchor="demo09">
        <w:r>
          <w:rPr>
            <w:color w:val="145F7A"/>
          </w:rPr>
          <w:t xml:space="preserve">  Full steps</w:t>
        </w:r>
      </w:hyperlink>
    </w:p>
    <w:p>
      <w:r>
        <w:t>Inspect the successful private Zapier test, then a real model-selected lookup trace. State which part demonstrates tool choice.</w:t>
      </w:r>
    </w:p>
    <w:p>
      <w:r>
        <w:t>Test unknown ID, injected instructions and the call limit. Then approve, change and reject a local mock action while I operate the tools.</w:t>
      </w:r>
    </w:p>
    <w:p>
      <w:r>
        <w:t>Choose a read-only pilot scope, permitted tools and a stop condition with a proposed owner.</w:t>
      </w:r>
    </w:p>
    <w:p>
      <w:r>
        <w:t>Separate model cooperation from host enforcement. Review an accurate lookup followed by an unsupported legal inference.</w:t>
      </w:r>
    </w:p>
    <w:p>
      <w:pPr>
        <w:pStyle w:val="Heading2"/>
      </w:pPr>
      <w:r>
        <w:t>A good result contains</w:t>
      </w:r>
    </w:p>
    <w:p>
      <w:r>
        <w:t>A workflow follows configured logic; an agent can select permitted actions from observations. Tool requests require enforced authorisation. Rejection or a stale approval stops the dependent action. A local rules demo is not evidence of live agentic behaviour.</w:t>
      </w:r>
    </w:p>
    <w:p>
      <w:pPr>
        <w:pStyle w:val="Heading2"/>
      </w:pPr>
      <w:r>
        <w:t>Transfer questions before showing the key</w:t>
      </w:r>
    </w:p>
    <w:p>
      <w:pPr>
        <w:pStyle w:val="ListBullet"/>
      </w:pPr>
      <w:r>
        <w:t>The model requests an unapproved lookup. Who stops it?</w:t>
      </w:r>
    </w:p>
    <w:p>
      <w:pPr>
        <w:pStyle w:val="ListBullet"/>
      </w:pPr>
      <w:r>
        <w:t>A field changes after approval. Is the old approval sufficient?</w:t>
      </w:r>
    </w:p>
    <w:p>
      <w:pPr>
        <w:pStyle w:val="ListBullet"/>
      </w:pPr>
      <w:r>
        <w:t>A tool server is connected. Has agentic behaviour been demonstrated?</w:t>
      </w:r>
    </w:p>
    <w:p>
      <w:r>
        <w:t>Expected: The execution host enforces the allowed tool and arguments. A changed version requires new review. A connection alone proves no model-selected action.</w:t>
      </w:r>
    </w:p>
    <w:p>
      <w:pPr>
        <w:pStyle w:val="Heading2"/>
      </w:pPr>
      <w:r>
        <w:t>Misconceptions to watch for</w:t>
      </w:r>
    </w:p>
    <w:p>
      <w:r>
        <w:t>A prompt alone enforces authority: Inspect the denied unknown-ID trace and the host’s argument checks.</w:t>
      </w:r>
    </w:p>
    <w:p>
      <w:r>
        <w:t>A connected tool proves an agent ran: Show the actual model request, host execution and returned observation.</w:t>
      </w:r>
    </w:p>
    <w:p>
      <w:r>
        <w:t>Human review is a final checkbox: Decline or change a field in the local demonstration and confirm the dependent action is held.</w:t>
      </w:r>
    </w:p>
    <w:p>
      <w:pPr>
        <w:pStyle w:val="Heading2"/>
      </w:pPr>
      <w:r>
        <w:t>Decision and recovery</w:t>
      </w:r>
    </w:p>
    <w:p>
      <w:r>
        <w:t>Pilot one bounded workflow with an owner, limits, tests and a manual fallback.</w:t>
      </w:r>
    </w:p>
    <w:p>
      <w:r>
        <w:t>Saved read-only agent traces show model-selected lookup. The separate local workflow tests approval controls. Neither demonstrates a production deployment.</w:t>
      </w:r>
    </w:p>
    <w:p>
      <w:r>
        <w:t>If the connected tool is unavailable, use the labelled example, mark that step unexecuted and preserve time for the explanation. The preflight file names the account-dependent tasks.</w:t>
      </w:r>
    </w:p>
    <w:p>
      <w:pPr>
        <w:pStyle w:val="Heading2"/>
      </w:pPr>
      <w:r>
        <w:t>Open before class</w:t>
      </w:r>
    </w:p>
    <w:p>
      <w:r>
        <w:t>04 Automation and Tax/Agent Build Guide.txt; 04 Automation and Tax/Agent Execution Record.csv; 04 Automation and Tax/workflow_demo.html; 04 Automation and Tax/Prompt Injection Fixture.txt; 04 Automation and Tax/Tool Call Example.json; 04 Automation and Tax/agent_host.py; 04 Automation and Tax/host_control_tests.py; 04 Automation and Tax/read_only_agent.py; 04 Facilitator Materials/Teaching Resources/Observed Runs/Agent Trace - Normal Lookup.json; 04 Facilitator Materials/Teaching Resources/Observed Runs/Agent Trace - Injected Note.json</w:t>
      </w:r>
    </w:p>
    <w:p>
      <w:r>
        <w:br w:type="page"/>
      </w:r>
    </w:p>
    <w:p>
      <w:pPr>
        <w:pStyle w:val="Heading1"/>
      </w:pPr>
      <w:r>
        <w:t>Session 10 Tax evidence workflows and controlled actions</w:t>
      </w:r>
    </w:p>
    <w:p>
      <w:r>
        <w:t>How do we reconcile records, investigate evidence and prepare a controlled next step?</w:t>
      </w:r>
    </w:p>
    <w:p>
      <w:pPr>
        <w:pStyle w:val="Heading2"/>
      </w:pPr>
      <w:r>
        <w:t>Result</w:t>
      </w:r>
    </w:p>
    <w:p>
      <w:r>
        <w:t>A checked reconciliation and a held or approved local preparation record.</w:t>
      </w:r>
    </w:p>
    <w:p>
      <w:pPr>
        <w:pStyle w:val="Heading2"/>
      </w:pPr>
      <w:r>
        <w:t>Recall before explaining</w:t>
      </w:r>
    </w:p>
    <w:p>
      <w:r>
        <w:t>A human rejects an otherwise accurate draft. What happens next?</w:t>
      </w:r>
    </w:p>
    <w:p>
      <w:r>
        <w:t>Expected: The dependent action stops; revise or request a new authorised decision.</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why a valid receipt reference alone does not establish tax treatment.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3–6</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Separate source-file roles, accounting reconciliation, exception investigation and authority to declare or submit.</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7–11</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Recalculate the reconciliation, compare the two saved prompts and inspect the official FDN guidance.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Take a five-minute 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 through the ledger challenge together for 25 minutes, then test uncertain acknowledgement and safe retry for 10 minutes.</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18–20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Record missing evidence, the reviewer and the boundary between a preparation pack and formal submission.</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Transfer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Move one receipt to a different month. Recompute the effect before accepting the old conclusion.</w:t>
            </w:r>
          </w:p>
        </w:tc>
      </w:tr>
    </w:tbl>
    <w:p>
      <w:pPr>
        <w:spacing w:after="40"/>
      </w:pPr>
    </w:p>
    <w:p>
      <w:pPr>
        <w:pStyle w:val="Heading2"/>
      </w:pPr>
      <w:r>
        <w:t>Essential teaching landmarks</w:t>
      </w:r>
    </w:p>
    <w:p>
      <w:r>
        <w:t>Slides 3–6: Victoria’s September records; Record identity before arithmetic; The reconciliation calculation; A chart of the same reconciliation.</w:t>
      </w:r>
    </w:p>
    <w:p>
      <w:r>
        <w:t>Slides 7–10: An observed error and a clearer input; A missing supporting identifier; A useful exception report; Risk flag and tax conclusion.</w:t>
      </w:r>
    </w:p>
    <w:p>
      <w:r>
        <w:t>Slides 11–14: A supported tax question; Different operations; A bounded filing-assistance process; Acknowledgement and submission status.</w:t>
      </w:r>
    </w:p>
    <w:p>
      <w:r>
        <w:t>Slides 15–16: Failure handling; A record of execution.</w:t>
      </w:r>
    </w:p>
    <w:p>
      <w:r>
        <w:t>Optional after the closing check: slides 21–28. Use only for a useful question or agreed extra time.</w:t>
      </w:r>
    </w:p>
    <w:p>
      <w:r>
        <w:br w:type="page"/>
      </w:r>
    </w:p>
    <w:p>
      <w:pPr>
        <w:pStyle w:val="Heading1"/>
      </w:pPr>
      <w:r>
        <w:t>Session 10 Application and answers</w:t>
      </w:r>
    </w:p>
    <w:p>
      <w:pPr>
        <w:pStyle w:val="Heading2"/>
      </w:pPr>
      <w:r>
        <w:t>Demonstration and guided application</w:t>
      </w:r>
      <w:hyperlink w:anchor="demo10">
        <w:r>
          <w:rPr>
            <w:color w:val="145F7A"/>
          </w:rPr>
          <w:t xml:space="preserve">  Full steps</w:t>
        </w:r>
      </w:hyperlink>
    </w:p>
    <w:p>
      <w:r>
        <w:t>Recalculate the reconciliation, compare the two saved prompts and inspect the official FDN guidance.</w:t>
      </w:r>
    </w:p>
    <w:p>
      <w:r>
        <w:t>Work through the ledger challenge together for 25 minutes, then test uncertain acknowledgement and safe retry for 10 minutes.</w:t>
      </w:r>
    </w:p>
    <w:p>
      <w:r>
        <w:t>Record missing evidence, the reviewer and the boundary between a preparation pack and formal submission.</w:t>
      </w:r>
    </w:p>
    <w:p>
      <w:r>
        <w:t>Move one receipt to a different month. Recompute the effect before accepting the old conclusion.</w:t>
      </w:r>
    </w:p>
    <w:p>
      <w:pPr>
        <w:pStyle w:val="Heading2"/>
      </w:pPr>
      <w:r>
        <w:t>A good result contains</w:t>
      </w:r>
    </w:p>
    <w:p>
      <w:r>
        <w:t>Amounts in UGX million: 125 less duplicate 25 gives 100, then credit 2 gives 98. Receipts of 80 leave 18 under the stated assumptions. That difference alone does not establish unpaid tax. Evidence checks, declaration and payment are separate operations.</w:t>
      </w:r>
    </w:p>
    <w:p>
      <w:pPr>
        <w:pStyle w:val="Heading2"/>
      </w:pPr>
      <w:r>
        <w:t>Transfer questions before showing the key</w:t>
      </w:r>
    </w:p>
    <w:p>
      <w:pPr>
        <w:pStyle w:val="ListBullet"/>
      </w:pPr>
      <w:r>
        <w:t>One receipt belongs to October rather than September. Does the 18m balance still follow?</w:t>
      </w:r>
    </w:p>
    <w:p>
      <w:pPr>
        <w:pStyle w:val="ListBullet"/>
      </w:pPr>
      <w:r>
        <w:t>A missing reference proves fraud: accept or reject?</w:t>
      </w:r>
    </w:p>
    <w:p>
      <w:pPr>
        <w:pStyle w:val="ListBullet"/>
      </w:pPr>
      <w:r>
        <w:t>Acknowledgement is uncertain. Should the action be repeated immediately?</w:t>
      </w:r>
    </w:p>
    <w:p>
      <w:r>
        <w:t>Expected: Recalculate under the changed timing. Reject the unsupported fraud claim and request evidence. Inspect actual status and identifiers before retrying.</w:t>
      </w:r>
    </w:p>
    <w:p>
      <w:pPr>
        <w:pStyle w:val="Heading2"/>
      </w:pPr>
      <w:r>
        <w:t>Misconceptions to watch for</w:t>
      </w:r>
    </w:p>
    <w:p>
      <w:r>
        <w:t>The 18m difference is unpaid tax: Identify the receipts file and the assumptions behind a teaching receivable.</w:t>
      </w:r>
    </w:p>
    <w:p>
      <w:r>
        <w:t>Same amount means duplicate: Compare distinct IDs with the repeated INV-003 identity and supporting reference.</w:t>
      </w:r>
    </w:p>
    <w:p>
      <w:r>
        <w:t>Timeout means retry immediately: Inspect the uncertain local status; repeating may duplicate an action already recorded.</w:t>
      </w:r>
    </w:p>
    <w:p>
      <w:pPr>
        <w:pStyle w:val="Heading2"/>
      </w:pPr>
      <w:r>
        <w:t>Decision and recovery</w:t>
      </w:r>
    </w:p>
    <w:p>
      <w:r>
        <w:t>Begin with supervised evidence preparation, using return-specific requirements and qualified review.</w:t>
      </w:r>
    </w:p>
    <w:p>
      <w:r>
        <w:t>The local mock has no URA connection, computes no tax and grants no filing authority.</w:t>
      </w:r>
    </w:p>
    <w:p>
      <w:r>
        <w:t>If the connected tool is unavailable, use the labelled example, mark that step unexecuted and preserve time for the explanation. The preflight file names the account-dependent tasks.</w:t>
      </w:r>
    </w:p>
    <w:p>
      <w:pPr>
        <w:pStyle w:val="Heading2"/>
      </w:pPr>
      <w:r>
        <w:t>Open before class</w:t>
      </w:r>
    </w:p>
    <w:p>
      <w:r>
        <w:t>04 Automation and Tax/Invoice Import.csv; 04 Automation and Tax/Credit Notes.csv; 04 Automation and Tax/Ledger.csv; 04 Automation and Tax/Receipts.csv; 04 Automation and Tax/Ledger Challenge.csv; 04 Automation and Tax/Financial Assumptions.txt; 04 Automation and Tax/Tax Review Instruction.txt; 04 Automation and Tax/workflow_demo.html</w:t>
      </w:r>
    </w:p>
    <w:p>
      <w:r>
        <w:br w:type="page"/>
      </w:r>
    </w:p>
    <w:p>
      <w:pPr>
        <w:pStyle w:val="Heading1"/>
      </w:pPr>
      <w:r>
        <w:t>Session 11 Organisational risk and governance</w:t>
      </w:r>
    </w:p>
    <w:p>
      <w:r>
        <w:t>What rules, owners and evidence should govern AI use in the firm?</w:t>
      </w:r>
    </w:p>
    <w:p>
      <w:pPr>
        <w:pStyle w:val="Heading2"/>
      </w:pPr>
      <w:r>
        <w:t>Result</w:t>
      </w:r>
    </w:p>
    <w:p>
      <w:r>
        <w:t>A reviewed use rule, three-risk register and incident decision.</w:t>
      </w:r>
    </w:p>
    <w:p>
      <w:pPr>
        <w:pStyle w:val="Heading2"/>
      </w:pPr>
      <w:r>
        <w:t>Recall before explaining</w:t>
      </w:r>
    </w:p>
    <w:p>
      <w:r>
        <w:t>Do receipts lower than sales establish unpaid tax?</w:t>
      </w:r>
    </w:p>
    <w:p>
      <w:r>
        <w:t>Expected: No. Check timing, evidence and the applicable tax question.</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the difference between an output error, an access incident and a data-retention concern.</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3–8</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Apply the risk framework to the recurring matter, then identify proportionate access, retention and incident controls.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9–12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Compare clean and difficult-scan OCR results and discuss which matters the difference may disadvantage.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Take a five-minute 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13–17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Run the restricted-matter incident through containment, evidence preservation, recipient identification, review and restart conditions.</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18–20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Draft one approved-use rule with owners, a reporting route and review conditions.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Transfer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Change the incident from a retrieved paragraph to an email attachment. Explain which controls and evidence change.</w:t>
            </w:r>
          </w:p>
        </w:tc>
      </w:tr>
    </w:tbl>
    <w:p>
      <w:pPr>
        <w:spacing w:after="40"/>
      </w:pPr>
    </w:p>
    <w:p>
      <w:pPr>
        <w:pStyle w:val="Heading2"/>
      </w:pPr>
      <w:r>
        <w:t>Essential teaching landmarks</w:t>
      </w:r>
    </w:p>
    <w:p>
      <w:r>
        <w:t>Slides 3–6: The risks we have already seen; NIST risk-management functions; Ugandan duties to examine; A tool setting and professional permission.</w:t>
      </w:r>
    </w:p>
    <w:p>
      <w:r>
        <w:t>Slides 7–10: Cross-matter access; Prompt injection and tool misuse; Bias and unequal errors; Meaningful human oversight.</w:t>
      </w:r>
    </w:p>
    <w:p>
      <w:r>
        <w:t>Slides 11–14: Staff use and shadow AI; Operational and commercial risks; A risk register with a decision; An incident in our matter.</w:t>
      </w:r>
    </w:p>
    <w:p>
      <w:r>
        <w:t>Slides 15–16: Response and recovery; Governance responsibilities.</w:t>
      </w:r>
    </w:p>
    <w:p>
      <w:r>
        <w:t>Optional after the closing check: slides 21–25. Use only for a useful question or agreed extra time.</w:t>
      </w:r>
    </w:p>
    <w:p>
      <w:r>
        <w:br w:type="page"/>
      </w:r>
    </w:p>
    <w:p>
      <w:pPr>
        <w:pStyle w:val="Heading1"/>
      </w:pPr>
      <w:r>
        <w:t>Session 11 Application and answers</w:t>
      </w:r>
    </w:p>
    <w:p>
      <w:pPr>
        <w:pStyle w:val="Heading2"/>
      </w:pPr>
      <w:r>
        <w:t>Demonstration and guided application</w:t>
      </w:r>
      <w:hyperlink w:anchor="demo11">
        <w:r>
          <w:rPr>
            <w:color w:val="145F7A"/>
          </w:rPr>
          <w:t xml:space="preserve">  Full steps</w:t>
        </w:r>
      </w:hyperlink>
    </w:p>
    <w:p>
      <w:r>
        <w:t>Compare clean and difficult-scan OCR results and discuss which matters the difference may disadvantage.</w:t>
      </w:r>
    </w:p>
    <w:p>
      <w:r>
        <w:t>Run the restricted-matter incident through containment, evidence preservation, recipient identification, review and restart conditions.</w:t>
      </w:r>
    </w:p>
    <w:p>
      <w:r>
        <w:t>Draft one approved-use rule with owners, a reporting route and review conditions.</w:t>
      </w:r>
    </w:p>
    <w:p>
      <w:r>
        <w:t>Change the incident from a retrieved paragraph to an email attachment. Explain which controls and evidence change.</w:t>
      </w:r>
    </w:p>
    <w:p>
      <w:pPr>
        <w:pStyle w:val="Heading2"/>
      </w:pPr>
      <w:r>
        <w:t>A good result contains</w:t>
      </w:r>
    </w:p>
    <w:p>
      <w:r>
        <w:t>Privacy, professional confidentiality, quality and action authority are distinct risks. Each control needs an owner and a test. Incident response starts with containment and assessment, not a guessed universal reporting deadline.</w:t>
      </w:r>
    </w:p>
    <w:p>
      <w:pPr>
        <w:pStyle w:val="Heading2"/>
      </w:pPr>
      <w:r>
        <w:t>Transfer questions before showing the key</w:t>
      </w:r>
    </w:p>
    <w:p>
      <w:pPr>
        <w:pStyle w:val="ListBullet"/>
      </w:pPr>
      <w:r>
        <w:t>No-training is enabled. What other data questions remain?</w:t>
      </w:r>
    </w:p>
    <w:p>
      <w:pPr>
        <w:pStyle w:val="ListBullet"/>
      </w:pPr>
      <w:r>
        <w:t>A scanned collection has more errors. What must be measured?</w:t>
      </w:r>
    </w:p>
    <w:p>
      <w:pPr>
        <w:pStyle w:val="ListBullet"/>
      </w:pPr>
      <w:r>
        <w:t>A restricted passage entered a draft. What is the first response?</w:t>
      </w:r>
    </w:p>
    <w:p>
      <w:r>
        <w:t>Expected: Check retention, access, contracts, location and permission. Measure relevant group quality and effects, with adequate samples. Contain the affected route and preserve evidence while assessing recipients and duties.</w:t>
      </w:r>
    </w:p>
    <w:p>
      <w:pPr>
        <w:pStyle w:val="Heading2"/>
      </w:pPr>
      <w:r>
        <w:t>Misconceptions to watch for</w:t>
      </w:r>
    </w:p>
    <w:p>
      <w:r>
        <w:t>No-training settles confidentiality: Separate training, retention, access, location, contracts and professional permission.</w:t>
      </w:r>
    </w:p>
    <w:p>
      <w:r>
        <w:t>A reviewer removes every risk: Ask whether they had evidence, time, competence and a real ability to stop the action.</w:t>
      </w:r>
    </w:p>
    <w:p>
      <w:r>
        <w:t>A generic policy is enough: Assign a control owner and test the restricted-matter incident before restart.</w:t>
      </w:r>
    </w:p>
    <w:p>
      <w:pPr>
        <w:pStyle w:val="Heading2"/>
      </w:pPr>
      <w:r>
        <w:t>Decision and recovery</w:t>
      </w:r>
    </w:p>
    <w:p>
      <w:r>
        <w:t>Approve a proportionate pilot policy and assign risk, information, technical and practice owners.</w:t>
      </w:r>
    </w:p>
    <w:p>
      <w:r>
        <w:t>The legal frame is a sourced teaching aid, not an opinion that a particular product or configuration complies.</w:t>
      </w:r>
    </w:p>
    <w:p>
      <w:r>
        <w:t>If the connected tool is unavailable, use the labelled example, mark that step unexecuted and preserve time for the explanation. The preflight file names the account-dependent tasks.</w:t>
      </w:r>
    </w:p>
    <w:p>
      <w:pPr>
        <w:pStyle w:val="Heading2"/>
      </w:pPr>
      <w:r>
        <w:t>Open before class</w:t>
      </w:r>
    </w:p>
    <w:p>
      <w:r>
        <w:t>05 Firm Adoption/Uganda Legal Frame.txt; 05 Firm Adoption/Worked AI Risk Register.csv; 05 Firm Adoption/AI Use Rule Example.txt; 05 Firm Adoption/Incident Exercise.txt; 05 Firm Adoption/AI Risk Register.csv</w:t>
      </w:r>
    </w:p>
    <w:p>
      <w:r>
        <w:br w:type="page"/>
      </w:r>
    </w:p>
    <w:p>
      <w:pPr>
        <w:pStyle w:val="Heading1"/>
      </w:pPr>
      <w:r>
        <w:t>Session 12 Leading implementation and evaluating a pilot</w:t>
      </w:r>
    </w:p>
    <w:p>
      <w:r>
        <w:t>What would justify starting, revising or stopping the firm’s first pilot?</w:t>
      </w:r>
    </w:p>
    <w:p>
      <w:pPr>
        <w:pStyle w:val="Heading2"/>
      </w:pPr>
      <w:r>
        <w:t>Result</w:t>
      </w:r>
    </w:p>
    <w:p>
      <w:r>
        <w:t>A defensible pilot proposal and a comparison with the entry diagnostic.</w:t>
      </w:r>
    </w:p>
    <w:p>
      <w:pPr>
        <w:pStyle w:val="Heading2"/>
      </w:pPr>
      <w:r>
        <w:t>Recall before explaining</w:t>
      </w:r>
    </w:p>
    <w:p>
      <w:r>
        <w:t>What evidence would support restarting after restricted-data disclosure?</w:t>
      </w:r>
    </w:p>
    <w:p>
      <w:r>
        <w:t>Expected: Containment, cause investigation, corrected controls, passed tests and an authorised restart decision.</w:t>
      </w:r>
    </w:p>
    <w:tbl>
      <w:tblPr>
        <w:tblW w:type="auto" w:w="0"/>
        <w:jc w:val="center"/>
        <w:tblLayout w:type="fixed"/>
        <w:tblLook w:firstColumn="1" w:firstRow="1" w:lastColumn="0" w:lastRow="0" w:noHBand="0" w:noVBand="1" w:val="04A0"/>
      </w:tblPr>
      <w:tblGrid>
        <w:gridCol w:w="1944"/>
        <w:gridCol w:w="648"/>
        <w:gridCol w:w="1440"/>
        <w:gridCol w:w="5904"/>
      </w:tblGrid>
      <w:tr>
        <w:trPr>
          <w:cantSplit/>
          <w:tblHeader/>
        </w:trPr>
        <w:tc>
          <w:tcPr>
            <w:tcW w:type="dxa" w:w="19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Block</w:t>
            </w:r>
          </w:p>
        </w:tc>
        <w:tc>
          <w:tcPr>
            <w:tcW w:type="dxa" w:w="6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Min</w:t>
            </w:r>
          </w:p>
        </w:tc>
        <w:tc>
          <w:tcPr>
            <w:tcW w:type="dxa" w:w="14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Slides</w:t>
            </w:r>
          </w:p>
        </w:tc>
        <w:tc>
          <w:tcPr>
            <w:tcW w:type="dxa" w:w="59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19"/>
              </w:rPr>
              <w:t>What I will do</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Recall or entry diagnostic</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Repeat selected entry concepts in new examples before opening the answer key.</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Concepts and explanation</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20</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3–6</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pilot scope, critical failures, total review effort and the difference between capacity and cash savings.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Worked demonstration</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7–11</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Calculate the main cost case and stress case together. Identify assumptions that determine the result.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Break</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Take a five-minute break.</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Guided application and tests</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35</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12–17</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Adapt one worked proposal to the learner's chosen task: baseline, sources, exclusions, tests, owners and day-30/60/90 decisions.</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Firm decision and understanding</w:t>
            </w:r>
          </w:p>
        </w:tc>
        <w:tc>
          <w:tcPr>
            <w:tcW w:type="dxa" w:w="6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25</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18–20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Complete the exit diagnostic and decide whether the proposal is ready for the firm's approval process.</w:t>
            </w:r>
          </w:p>
        </w:tc>
      </w:tr>
      <w:tr>
        <w:trPr>
          <w:cantSplit/>
        </w:trPr>
        <w:tc>
          <w:tcPr>
            <w:tcW w:type="dxa" w:w="19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Transfer and recap</w:t>
            </w:r>
          </w:p>
        </w:tc>
        <w:tc>
          <w:tcPr>
            <w:tcW w:type="dxa" w:w="6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10</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19"/>
              </w:rPr>
              <w:t>Explain the proposal to a fellow partner in two minutes, then identify the next evidence request and review date.</w:t>
            </w:r>
          </w:p>
        </w:tc>
      </w:tr>
    </w:tbl>
    <w:p>
      <w:pPr>
        <w:spacing w:after="40"/>
      </w:pPr>
    </w:p>
    <w:p>
      <w:pPr>
        <w:pStyle w:val="Heading2"/>
      </w:pPr>
      <w:r>
        <w:t>Essential teaching landmarks</w:t>
      </w:r>
    </w:p>
    <w:p>
      <w:r>
        <w:t>Slides 3–6: What AI-native means for this firm; The connected learning journey; Comparing candidates; The current and redesigned process.</w:t>
      </w:r>
    </w:p>
    <w:p>
      <w:r>
        <w:t>Slides 7–10: A measurable baseline; A fictional capacity example; When the benefit disappears; Buy, configure or commission.</w:t>
      </w:r>
    </w:p>
    <w:p>
      <w:r>
        <w:t>Slides 11–14: The pilot team; Staff adoption and professional development; Efficiency and service redesign; A staged adoption route.</w:t>
      </w:r>
    </w:p>
    <w:p>
      <w:r>
        <w:t>Slides 15–16: A first 90-day discussion plan; A partner-ready proposal.</w:t>
      </w:r>
    </w:p>
    <w:p>
      <w:r>
        <w:t>Optional after the closing check: slides 21–24. Use only for a useful question or agreed extra time.</w:t>
      </w:r>
    </w:p>
    <w:p>
      <w:r>
        <w:br w:type="page"/>
      </w:r>
    </w:p>
    <w:p>
      <w:pPr>
        <w:pStyle w:val="Heading1"/>
      </w:pPr>
      <w:r>
        <w:t>Session 12 Application and answers</w:t>
      </w:r>
    </w:p>
    <w:p>
      <w:pPr>
        <w:pStyle w:val="Heading2"/>
      </w:pPr>
      <w:r>
        <w:t>Demonstration and guided application</w:t>
      </w:r>
      <w:hyperlink w:anchor="demo12">
        <w:r>
          <w:rPr>
            <w:color w:val="145F7A"/>
          </w:rPr>
          <w:t xml:space="preserve">  Full steps</w:t>
        </w:r>
      </w:hyperlink>
    </w:p>
    <w:p>
      <w:r>
        <w:t>Calculate the main cost case and stress case together. Identify assumptions that determine the result.</w:t>
      </w:r>
    </w:p>
    <w:p>
      <w:r>
        <w:t>Adapt one worked proposal to the learner's chosen task: baseline, sources, exclusions, tests, owners and day-30/60/90 decisions.</w:t>
      </w:r>
    </w:p>
    <w:p>
      <w:r>
        <w:t>Complete the exit diagnostic and decide whether the proposal is ready for the firm's approval process.</w:t>
      </w:r>
    </w:p>
    <w:p>
      <w:r>
        <w:t>Explain the proposal to a fellow partner in two minutes, then identify the next evidence request and review date.</w:t>
      </w:r>
    </w:p>
    <w:p>
      <w:pPr>
        <w:pStyle w:val="Heading2"/>
      </w:pPr>
      <w:r>
        <w:t>A good result contains</w:t>
      </w:r>
    </w:p>
    <w:p>
      <w:r>
        <w:t>A pilot needs a bounded problem, representative evidence, acceptance tests, resources, owners and a review decision. Time released is not automatically cash saved. State what evidence would justify expansion or stopping.</w:t>
      </w:r>
    </w:p>
    <w:p>
      <w:pPr>
        <w:pStyle w:val="Heading2"/>
      </w:pPr>
      <w:r>
        <w:t>Transfer questions before showing the key</w:t>
      </w:r>
    </w:p>
    <w:p>
      <w:pPr>
        <w:pStyle w:val="ListBullet"/>
      </w:pPr>
      <w:r>
        <w:t>The draft saves time but loses a critical exception. Expand?</w:t>
      </w:r>
    </w:p>
    <w:p>
      <w:pPr>
        <w:pStyle w:val="ListBullet"/>
      </w:pPr>
      <w:r>
        <w:t>Review effort rises above the manual baseline. What changes?</w:t>
      </w:r>
    </w:p>
    <w:p>
      <w:pPr>
        <w:pStyle w:val="ListBullet"/>
      </w:pPr>
      <w:r>
        <w:t>Who can approve more users or action authority?</w:t>
      </w:r>
    </w:p>
    <w:p>
      <w:r>
        <w:t>Expected: Do not expand with a critical failure. Revise the design or stop if total effort/value is worse. Named firm authorities decide scope and permissions after additional tests.</w:t>
      </w:r>
    </w:p>
    <w:p>
      <w:pPr>
        <w:pStyle w:val="Heading2"/>
      </w:pPr>
      <w:r>
        <w:t>Misconceptions to watch for</w:t>
      </w:r>
    </w:p>
    <w:p>
      <w:r>
        <w:t>Released minutes are cash savings: Separate capacity, demand, avoidable cost and actual revenue effects.</w:t>
      </w:r>
    </w:p>
    <w:p>
      <w:r>
        <w:t>A good demo justifies expansion: Use representative cases, costs, access failures and the stress scenario.</w:t>
      </w:r>
    </w:p>
    <w:p>
      <w:r>
        <w:t>Day 90 means automatic deployment: Require an evidence-based expand, revise or stop decision and actual firm approval.</w:t>
      </w:r>
    </w:p>
    <w:p>
      <w:pPr>
        <w:pStyle w:val="Heading2"/>
      </w:pPr>
      <w:r>
        <w:t>Decision and recovery</w:t>
      </w:r>
    </w:p>
    <w:p>
      <w:r>
        <w:t>Prepare one proposal for firm review, with conditions and a next decision date.</w:t>
      </w:r>
    </w:p>
    <w:p>
      <w:r>
        <w:t>A classroom proposal is not production approval; proposed roles and dates require the firm’s agreement.</w:t>
      </w:r>
    </w:p>
    <w:p>
      <w:r>
        <w:t>If the connected tool is unavailable, use the labelled example, mark that step unexecuted and preserve time for the explanation. The preflight file names the account-dependent tasks.</w:t>
      </w:r>
    </w:p>
    <w:p>
      <w:pPr>
        <w:pStyle w:val="Heading2"/>
      </w:pPr>
      <w:r>
        <w:t>Open before class</w:t>
      </w:r>
    </w:p>
    <w:p>
      <w:r>
        <w:t>05 Firm Adoption/Worked Pilot Proposal.txt; 05 Firm Adoption/Pilot Proposal.txt; 05 Firm Adoption/Cost and Effort Example.csv; 05 Firm Adoption/Adoption Plan.csv; 04 Facilitator Materials/Teaching Resources/Entry and Exit Diagnostic.csv; 05 Firm Adoption/Investment AI Due Diligence.txt</w:t>
      </w:r>
    </w:p>
    <w:p>
      <w:bookmarkStart w:id="900" w:name="demo_index"/>
      <w:pPr>
        <w:pStyle w:val="DemoChapter"/>
      </w:pPr>
      <w:r>
        <w:t>Demonstration instructions</w:t>
      </w:r>
      <w:bookmarkEnd w:id="900"/>
    </w:p>
    <w:p>
      <w:pPr>
        <w:pStyle w:val="DemoBody"/>
      </w:pPr>
      <w:r>
        <w:t>These instructions turn each session’s demonstration into an executable sequence. I operate the tools and complete the working records with the learner during class. The earlier session tables remain the 120-minute plan; the instructions below explain how to carry out its worked and guided blocks.</w:t>
      </w:r>
    </w:p>
    <w:p>
      <w:pPr>
        <w:pStyle w:val="DemoBody"/>
      </w:pPr>
      <w:r>
        <w:t>I use the session links below or Full steps in a session’s demonstration heading. I keep the current Guide, the matching deck and a working record open. Prompt files contain only text to copy; their names match the prompt IDs printed here.</w:t>
      </w:r>
    </w:p>
    <w:p>
      <w:pPr>
        <w:pStyle w:val="DemoBody"/>
      </w:pPr>
      <w:hyperlink w:anchor="demo01">
        <w:r>
          <w:rPr>
            <w:color w:val="145F7A"/>
          </w:rPr>
          <w:t xml:space="preserve">Session 01  Understanding AI in the firm</w:t>
        </w:r>
      </w:hyperlink>
    </w:p>
    <w:p>
      <w:pPr>
        <w:pStyle w:val="DemoBody"/>
      </w:pPr>
      <w:hyperlink w:anchor="demo02">
        <w:r>
          <w:rPr>
            <w:color w:val="145F7A"/>
          </w:rPr>
          <w:t xml:space="preserve">Session 02  How AI learns and represents information</w:t>
        </w:r>
      </w:hyperlink>
    </w:p>
    <w:p>
      <w:pPr>
        <w:pStyle w:val="DemoBody"/>
      </w:pPr>
      <w:hyperlink w:anchor="demo03">
        <w:r>
          <w:rPr>
            <w:color w:val="145F7A"/>
          </w:rPr>
          <w:t xml:space="preserve">Session 03  How language models generate answers and fail</w:t>
        </w:r>
      </w:hyperlink>
    </w:p>
    <w:p>
      <w:pPr>
        <w:pStyle w:val="DemoBody"/>
      </w:pPr>
      <w:hyperlink w:anchor="demo04">
        <w:r>
          <w:rPr>
            <w:color w:val="145F7A"/>
          </w:rPr>
          <w:t xml:space="preserve">Session 04  AI tools, effective instructions and safe use</w:t>
        </w:r>
      </w:hyperlink>
    </w:p>
    <w:p>
      <w:pPr>
        <w:pStyle w:val="DemoBody"/>
      </w:pPr>
      <w:hyperlink w:anchor="demo05">
        <w:r>
          <w:rPr>
            <w:color w:val="145F7A"/>
          </w:rPr>
          <w:t xml:space="preserve">Session 05  Preparing the firm’s information</w:t>
        </w:r>
      </w:hyperlink>
    </w:p>
    <w:p>
      <w:pPr>
        <w:pStyle w:val="DemoBody"/>
      </w:pPr>
      <w:hyperlink w:anchor="demo06">
        <w:r>
          <w:rPr>
            <w:color w:val="145F7A"/>
          </w:rPr>
          <w:t xml:space="preserve">Session 06  Internal knowledge search and retrieval</w:t>
        </w:r>
      </w:hyperlink>
    </w:p>
    <w:p>
      <w:pPr>
        <w:pStyle w:val="DemoBody"/>
      </w:pPr>
      <w:hyperlink w:anchor="demo07">
        <w:r>
          <w:rPr>
            <w:color w:val="145F7A"/>
          </w:rPr>
          <w:t xml:space="preserve">Session 07  Legal research and deep research</w:t>
        </w:r>
      </w:hyperlink>
    </w:p>
    <w:p>
      <w:pPr>
        <w:pStyle w:val="DemoBody"/>
      </w:pPr>
      <w:hyperlink w:anchor="demo08">
        <w:r>
          <w:rPr>
            <w:color w:val="145F7A"/>
          </w:rPr>
          <w:t xml:space="preserve">Session 08  Contract review and drafting</w:t>
        </w:r>
      </w:hyperlink>
    </w:p>
    <w:p>
      <w:pPr>
        <w:pStyle w:val="DemoBody"/>
      </w:pPr>
      <w:hyperlink w:anchor="demo09">
        <w:r>
          <w:rPr>
            <w:color w:val="145F7A"/>
          </w:rPr>
          <w:t xml:space="preserve">Session 09  Automation and agentic AI</w:t>
        </w:r>
      </w:hyperlink>
    </w:p>
    <w:p>
      <w:pPr>
        <w:pStyle w:val="DemoBody"/>
      </w:pPr>
      <w:hyperlink w:anchor="demo10">
        <w:r>
          <w:rPr>
            <w:color w:val="145F7A"/>
          </w:rPr>
          <w:t xml:space="preserve">Session 10  Tax evidence workflows and controlled actions</w:t>
        </w:r>
      </w:hyperlink>
    </w:p>
    <w:p>
      <w:pPr>
        <w:pStyle w:val="DemoBody"/>
      </w:pPr>
      <w:hyperlink w:anchor="demo11">
        <w:r>
          <w:rPr>
            <w:color w:val="145F7A"/>
          </w:rPr>
          <w:t xml:space="preserve">Session 11  Organisational risk and governance</w:t>
        </w:r>
      </w:hyperlink>
    </w:p>
    <w:p>
      <w:pPr>
        <w:pStyle w:val="DemoBody"/>
      </w:pPr>
      <w:hyperlink w:anchor="demo12">
        <w:r>
          <w:rPr>
            <w:color w:val="145F7A"/>
          </w:rPr>
          <w:t xml:space="preserve">Session 12  Leading implementation and evaluating a pilot</w:t>
        </w:r>
      </w:hyperlink>
    </w:p>
    <w:p>
      <w:pPr>
        <w:pStyle w:val="DemoHeading"/>
      </w:pPr>
      <w:r>
        <w:t>Build on existing AI use</w:t>
      </w:r>
    </w:p>
    <w:p>
      <w:pPr>
        <w:pStyle w:val="DemoBody"/>
      </w:pPr>
      <w:r>
        <w:t>The learner already uses Claude, ChatGPT and similar assistants. I begin each demonstration with its professional decision and ask how they currently approach it. The step-by-step tool instructions below are my private preparation reference; I do not narrate routine typing, account access or uploads unless help is requested.</w:t>
      </w:r>
    </w:p>
    <w:p>
      <w:pPr>
        <w:pStyle w:val="DemoBody"/>
      </w:pPr>
      <w:r>
        <w:t>I ask for a short explanation or prediction before teaching a mechanism. If the reasoning is sound, I connect it briefly to the diagram and use the remaining block for the harder case. Familiar terminology alone does not establish understanding. We still explain unfamiliar AI and ML mechanisms in sequence, with concrete legal and tax examples and no assumed mathematics or coding.</w:t>
      </w:r>
    </w:p>
    <w:p>
      <w:pPr>
        <w:pStyle w:val="DemoBody"/>
      </w:pPr>
      <w:r>
        <w:t>I pre-open sources and run checks before class. One purposeful live run plus inspected evidence is usually sufficient; saved repetitive or slow runs stay clearly labelled. Each session ends with a decision or reusable working record for the firm. The deeper challenge uses the existing guided block and adds no homework or extra core time.</w:t>
      </w:r>
    </w:p>
    <w:p>
      <w:pPr>
        <w:pStyle w:val="DemoHeading"/>
      </w:pPr>
      <w:r>
        <w:t>Folders and working copies</w:t>
      </w:r>
    </w:p>
    <w:p>
      <w:pPr>
        <w:pStyle w:val="DemoBody"/>
      </w:pPr>
      <w:r>
        <w:t>Practice means 03 Learner Materials/Practice Files inside the course folder. Teaching means 04 Facilitator Materials/Teaching Resources. Each file link below opens the existing local source. I copy blank records to my session output folder before typing, so the course templates stay reusable.</w:t>
      </w:r>
    </w:p>
    <w:p>
      <w:pPr>
        <w:pStyle w:val="DemoSmall"/>
      </w:pPr>
      <w:r>
        <w:t>Course folder: /Users/jothamwambi/Projects/IUEA-Teaching-Resources/Professional_AI_Training/Business_AI/Applied AI and Automation</w:t>
      </w:r>
    </w:p>
    <w:p>
      <w:pPr>
        <w:pStyle w:val="DemoSmall"/>
      </w:pPr>
      <w:r>
        <w:t>Prompt files: /Users/jothamwambi/Projects/IUEA-Teaching-Resources/Professional_AI_Training/Business_AI/Applied AI and Automation/04 Facilitator Materials/Teaching Resources/Demo Materials</w:t>
      </w:r>
    </w:p>
    <w:p>
      <w:pPr>
        <w:pStyle w:val="DemoBody"/>
      </w:pPr>
      <w:r>
        <w:t>The launcher saves each run to Downloads/KLAi Demo Runs with a date/time and demo name. The printed OUTPUT line identifies the exact folder. I copy the prompt, raw reply and learner observations there. I do not save new run outputs over the checked historical evidence or into the course templates.</w:t>
      </w:r>
    </w:p>
    <w:p>
      <w:pPr>
        <w:pStyle w:val="DemoHeading"/>
      </w:pPr>
      <w:r>
        <w:t>Prepare the teaching Mac</w:t>
      </w:r>
    </w:p>
    <w:p>
      <w:pPr>
        <w:pStyle w:val="DemoBody"/>
      </w:pPr>
      <w:r>
        <w:t>1. In Finder, open Applications then Utilities then Terminal. Copy the following cd command, including its quotes, and press Return. This changes the working folder; it does not run a model.</w:t>
      </w:r>
    </w:p>
    <w:p>
      <w:pPr>
        <w:pStyle w:val="DemoCode"/>
      </w:pPr>
      <w:r>
        <w:t>cd "/Users/jothamwambi/Projects/IUEA-Teaching-Resources/Professional_AI_Training/Business_AI/Applied AI and Automation/03 Learner Materials/Practice Files"</w:t>
      </w:r>
    </w:p>
    <w:p>
      <w:pPr>
        <w:pStyle w:val="DemoBody"/>
      </w:pPr>
      <w:r>
        <w:t>2. Run the preflight command. It prints the installed runtimes, Swift OCR runner, Claude CLI and source locations. A missing optional tool selects the saved-output route for its session; I do not install accounts or packages during class.</w:t>
      </w:r>
    </w:p>
    <w:p>
      <w:pPr>
        <w:pStyle w:val="DemoCode"/>
      </w:pPr>
      <w:r>
        <w:t>./facilitator_demo.command preflight</w:t>
      </w:r>
    </w:p>
    <w:p>
      <w:pPr>
        <w:pStyle w:val="DemoBody"/>
      </w:pPr>
      <w:r>
        <w:t>3. To list all routes, run the following command. In each session, I replace the demo name with the exact command printed in that section. I wait for the shell prompt to return before reading the output.</w:t>
      </w:r>
    </w:p>
    <w:p>
      <w:pPr>
        <w:pStyle w:val="DemoCode"/>
      </w:pPr>
      <w:r>
        <w:t>./facilitator_demo.command --list</w:t>
      </w:r>
    </w:p>
    <w:p>
      <w:pPr>
        <w:pStyle w:val="DemoBody"/>
      </w:pPr>
      <w:r>
        <w:t>4. I open the folder printed after OUTPUT in Finder using Go &gt; Go to Folder, paste the path and select Return. I open the named text or JSON result in a text editor. A Python traceback, STOP message or held result is a finding to inspect, not a successful demonstration.</w:t>
      </w:r>
    </w:p>
    <w:p>
      <w:pPr>
        <w:pStyle w:val="DemoBody"/>
      </w:pPr>
      <w:r>
        <w:t>5. If a command is still waiting after two minutes, I press Control-C once, retain any output already saved, and use the named saved route. Large OCR regeneration and account setup happen before class. I do not fabricate a completed result.</w:t>
      </w:r>
    </w:p>
    <w:p>
      <w:pPr>
        <w:pStyle w:val="DemoHeading"/>
      </w:pPr>
      <w:r>
        <w:t>Use the chat and notebook routes</w:t>
      </w:r>
    </w:p>
    <w:p>
      <w:pPr>
        <w:pStyle w:val="DemoBody"/>
      </w:pPr>
      <w:r>
        <w:t>Claude web: I open https://claude.ai in my existing teaching account, choose a new chat, select + then Add files or photos, choose the listed local files and select Open. I confirm their names appear before pasting the prompt and submitting. Dragging the files into the chat is an equivalent upload route. I avoid a project containing extra evidence when a source-scope comparison needs a fresh context. CSV/TXT/JSON are sufficient here; an Excel add-in or XLSX feature is unnecessary.</w:t>
      </w:r>
    </w:p>
    <w:p>
      <w:pPr>
        <w:pStyle w:val="DemoBody"/>
      </w:pPr>
      <w:r>
        <w:t>Google notebook: I open the relevant existing notebook below. In Sources I select the checkbox for the intended file and deselect other sources. If the source is absent, I choose Add source &gt; Upload files, select the exact local file and wait for processing. I paste the prompt in the chat box. On the completed answer I select a numbered citation and read the supporting passage in context. A citation proves neither the inference nor current applicability.</w:t>
      </w:r>
    </w:p>
    <w:p>
      <w:pPr>
        <w:pStyle w:val="DemoBody"/>
      </w:pPr>
      <w:hyperlink r:id="rId10">
        <w:r>
          <w:rPr>
            <w:color w:val="145F7A"/>
          </w:rPr>
          <w:t xml:space="preserve">Fictional legal and tax retrieval notebook</w:t>
        </w:r>
      </w:hyperlink>
    </w:p>
    <w:p>
      <w:pPr>
        <w:pStyle w:val="DemoBody"/>
      </w:pPr>
      <w:hyperlink r:id="rId11">
        <w:r>
          <w:rPr>
            <w:color w:val="145F7A"/>
          </w:rPr>
          <w:t xml:space="preserve">Public law research notebook</w:t>
        </w:r>
      </w:hyperlink>
    </w:p>
    <w:p>
      <w:pPr>
        <w:pStyle w:val="DemoBody"/>
      </w:pPr>
      <w:r>
        <w:t>Local workflow page: in Edge I press Command-O, choose Practice/04 Automation and Tax/workflow_demo.html and open it. workflow_engine.js must remain beside the HTML. The page states that it is a local deterministic simulation. Reload restores the visible default form; Reset exercise resets engine state only. Its mock acknowledgement is not an external filing or payment.</w:t>
      </w:r>
    </w:p>
    <w:p>
      <w:pPr>
        <w:pStyle w:val="DemoHeading"/>
      </w:pPr>
      <w:r>
        <w:t>Describe and save what actually happened</w:t>
      </w:r>
    </w:p>
    <w:p>
      <w:pPr>
        <w:pStyle w:val="DemoBody"/>
      </w:pPr>
      <w:r>
        <w:t>Before a run I state the purpose and ask for a prediction. After it I inspect the evidence with the learner, then record the conclusion and its limits. I label each example live model output, saved model output with date, scripted host test, deterministic simulation or constructed exercise. If a model gives a correct answer I retain the success; I do not keep altering the prompt to force a failure. A revision after feedback is saved separately from the first attempt.</w:t>
      </w:r>
    </w:p>
    <w:p>
      <w:pPr>
        <w:pStyle w:val="DemoBody"/>
      </w:pPr>
      <w:r>
        <w:t>Before sharing my screen I close unrelated mail, client files and browser tabs. All required sources here are fictional or public. No demonstration requires signing up, buying a plan, changing security settings, connecting employer systems, publishing a Zap or sending a real communication.</w:t>
      </w:r>
    </w:p>
    <w:p>
      <w:pPr>
        <w:pStyle w:val="DemoHeading"/>
      </w:pPr>
      <w:r>
        <w:t>Interface references checked on 28 October 2026</w:t>
      </w:r>
    </w:p>
    <w:p>
      <w:pPr>
        <w:pStyle w:val="DemoSmall"/>
      </w:pPr>
      <w:hyperlink r:id="rId12">
        <w:r>
          <w:rPr>
            <w:color w:val="145F7A"/>
          </w:rPr>
          <w:t xml:space="preserve">Claude file upload instructions</w:t>
        </w:r>
      </w:hyperlink>
    </w:p>
    <w:p>
      <w:pPr>
        <w:pStyle w:val="DemoSmall"/>
      </w:pPr>
      <w:hyperlink r:id="rId13">
        <w:r>
          <w:rPr>
            <w:color w:val="145F7A"/>
          </w:rPr>
          <w:t xml:space="preserve">Google notebook chat and source citations</w:t>
        </w:r>
      </w:hyperlink>
    </w:p>
    <w:p>
      <w:pPr>
        <w:pStyle w:val="DemoSmall"/>
      </w:pPr>
      <w:hyperlink r:id="rId14">
        <w:r>
          <w:rPr>
            <w:color w:val="145F7A"/>
          </w:rPr>
          <w:t xml:space="preserve">AI by Zapier configuration and Preview</w:t>
        </w:r>
      </w:hyperlink>
    </w:p>
    <w:p>
      <w:bookmarkStart w:id="901" w:name="demo01"/>
      <w:pPr>
        <w:pStyle w:val="DemoChapter"/>
      </w:pPr>
      <w:r>
        <w:t>Session 01 demonstration instructions</w:t>
      </w:r>
      <w:bookmarkEnd w:id="901"/>
      <w:hyperlink w:anchor="demo_index">
        <w:r>
          <w:rPr>
            <w:color w:val="145F7A"/>
          </w:rPr>
          <w:t xml:space="preserve">  Index</w:t>
        </w:r>
      </w:hyperlink>
    </w:p>
    <w:p>
      <w:pPr>
        <w:pStyle w:val="DemoHeading"/>
      </w:pPr>
      <w:r>
        <w:t>Understanding AI in the firm</w:t>
      </w:r>
    </w:p>
    <w:p>
      <w:pPr>
        <w:pStyle w:val="DemoBody"/>
      </w:pPr>
      <w:r>
        <w:t>Purpose. Build on existing chatbot use to distinguish a fluent answer from a supported professional conclusion, then choose one firm task worth improving.</w:t>
      </w:r>
    </w:p>
    <w:p>
      <w:pPr>
        <w:pStyle w:val="DemoBody"/>
      </w:pPr>
      <w:r>
        <w:t>Primary tools. Claude web in a new chat; Word or a text editor for the diagnostic and source. I operate the computer.</w:t>
      </w:r>
    </w:p>
    <w:p>
      <w:pPr>
        <w:pStyle w:val="DemoHeading"/>
      </w:pPr>
      <w:r>
        <w:t>Begin with the decision</w:t>
      </w:r>
    </w:p>
    <w:p>
      <w:pPr>
        <w:pStyle w:val="DemoBody"/>
      </w:pPr>
      <w:r>
        <w:t>Choose one familiar firm task and decide whether a chat, a maintained retrieval workflow or ordinary software is sufficient. Name the evidence and reviewer required before a result is used.</w:t>
      </w:r>
    </w:p>
    <w:p>
      <w:pPr>
        <w:pStyle w:val="DemoBody"/>
      </w:pPr>
      <w:r>
        <w:t>What I listen for. A defensible choice links the mechanism to the task and names a source owner, a success test and a hold condition. More AI is not automatically a better design.</w:t>
      </w:r>
    </w:p>
    <w:p>
      <w:pPr>
        <w:pStyle w:val="DemoHeading"/>
      </w:pPr>
      <w:r>
        <w:t>Fit the demonstration into the class</w:t>
      </w:r>
    </w:p>
    <w:p>
      <w:pPr>
        <w:pStyle w:val="DemoBody"/>
      </w:pPr>
      <w:r>
        <w:t>Worked demonstration: slides 12–13, 16 (20 minutes). Guided work: slides 14–16 (25 minutes). Return to the firm decision on slides 17–19. The challenge fits within the guided block of the existing 120-minute plan.</w:t>
      </w:r>
    </w:p>
    <w:p>
      <w:pPr>
        <w:pStyle w:val="DemoHeading"/>
      </w:pPr>
      <w:r>
        <w:t>Open these files</w:t>
      </w:r>
    </w:p>
    <w:p>
      <w:pPr>
        <w:pStyle w:val="DemoSmall"/>
      </w:pPr>
      <w:hyperlink r:id="rId15">
        <w:r>
          <w:rPr>
            <w:color w:val="145F7A"/>
          </w:rPr>
          <w:t xml:space="preserve">Practice/01 Matter and Sources/Matter Brief.txt</w:t>
        </w:r>
      </w:hyperlink>
    </w:p>
    <w:p>
      <w:pPr>
        <w:pStyle w:val="DemoSmall"/>
      </w:pPr>
      <w:hyperlink r:id="rId16">
        <w:r>
          <w:rPr>
            <w:color w:val="145F7A"/>
          </w:rPr>
          <w:t xml:space="preserve">Practice/01 Matter and Sources/Agreement - Executed v2.txt</w:t>
        </w:r>
      </w:hyperlink>
    </w:p>
    <w:p>
      <w:pPr>
        <w:pStyle w:val="DemoSmall"/>
      </w:pPr>
      <w:hyperlink r:id="rId17">
        <w:r>
          <w:rPr>
            <w:color w:val="145F7A"/>
          </w:rPr>
          <w:t xml:space="preserve">Practice/01 Matter and Sources/Client Instruction.txt</w:t>
        </w:r>
      </w:hyperlink>
    </w:p>
    <w:p>
      <w:pPr>
        <w:pStyle w:val="DemoSmall"/>
      </w:pPr>
      <w:hyperlink r:id="rId18">
        <w:r>
          <w:rPr>
            <w:color w:val="145F7A"/>
          </w:rPr>
          <w:t xml:space="preserve">Teaching/Entry and Exit Diagnostic.csv</w:t>
        </w:r>
      </w:hyperlink>
    </w:p>
    <w:p>
      <w:pPr>
        <w:pStyle w:val="DemoSmall"/>
      </w:pPr>
      <w:hyperlink r:id="rId19">
        <w:r>
          <w:rPr>
            <w:color w:val="145F7A"/>
          </w:rPr>
          <w:t xml:space="preserve">Teaching/Diagnostic Answer Key.txt</w:t>
        </w:r>
      </w:hyperlink>
    </w:p>
    <w:p>
      <w:pPr>
        <w:pStyle w:val="DemoSmall"/>
      </w:pPr>
      <w:hyperlink r:id="rId20">
        <w:r>
          <w:rPr>
            <w:color w:val="145F7A"/>
          </w:rPr>
          <w:t xml:space="preserve">Practice/05 Firm Adoption/In-Class Progress Record.csv</w:t>
        </w:r>
      </w:hyperlink>
    </w:p>
    <w:p>
      <w:pPr>
        <w:pStyle w:val="DemoHeading"/>
      </w:pPr>
      <w:r>
        <w:t>Before the learner arrives</w:t>
      </w:r>
    </w:p>
    <w:p>
      <w:pPr>
        <w:pStyle w:val="DemoBody"/>
      </w:pPr>
      <w:r>
        <w:t>I open the seven entry questions and keep the answer key off the shared screen. I create a working copy of the progress record in the session output folder.</w:t>
      </w:r>
    </w:p>
    <w:p>
      <w:pPr>
        <w:pStyle w:val="DemoBody"/>
      </w:pPr>
      <w:r>
        <w:t>I open the executed agreement beside the chat and find the Key Terms adaptation replacing Section 12.6. I can point to the complete five-sentence passage.</w:t>
      </w:r>
    </w:p>
    <w:p>
      <w:pPr>
        <w:pStyle w:val="DemoHeading"/>
      </w:pPr>
      <w:r>
        <w:t>Run the demonstration</w:t>
      </w:r>
    </w:p>
    <w:p>
      <w:pPr>
        <w:pStyle w:val="DemoBody"/>
      </w:pPr>
      <w:r>
        <w:t>1. At slides 1–2, I ask the learner to describe one useful AI task and one frustrating result from current use, without client details. I use the seven entry questions as short reasoning checks, record the answers and avoid reteaching sound explanations. The existing diagnostic block stays within 15 minutes.</w:t>
      </w:r>
    </w:p>
    <w:p>
      <w:pPr>
        <w:pStyle w:val="DemoBody"/>
      </w:pPr>
      <w:r>
        <w:t>2. At the worked demonstration, I introduce Victoria as Customer and Equator as Provider. I say that ownership, assignment, change of control and continued responsibility are unconfirmed.</w:t>
      </w:r>
    </w:p>
    <w:p>
      <w:pPr>
        <w:pStyle w:val="DemoBody"/>
      </w:pPr>
      <w:r>
        <w:t>3. I start a new Claude chat, attach Agreement - Executed v2.txt and Client Instruction.txt, and confirm both filenames are visible. I paste S01-P1 and submit it once.</w:t>
      </w:r>
    </w:p>
    <w:p>
      <w:pPr>
        <w:pStyle w:val="DemoBody"/>
      </w:pPr>
      <w:r>
        <w:t>4. While it responds, I ask the learner to predict what facts are missing. I do not ask for confidential examples from a live client matter.</w:t>
      </w:r>
    </w:p>
    <w:p>
      <w:pPr>
        <w:pStyle w:val="DemoBody"/>
      </w:pPr>
      <w:r>
        <w:t>5. I put the answer beside KT-1. I underline the assignment trigger, change-of-control trigger and both exception conditions. I mark each factual statement supported, missing or invented.</w:t>
      </w:r>
    </w:p>
    <w:p>
      <w:pPr>
        <w:pStyle w:val="DemoBody"/>
      </w:pPr>
      <w:r>
        <w:t>6. If the answer is sound, I keep it as a successful observation. If it assumes consent from the label internal reorganisation, I hold the conclusion and request the missing transaction evidence.</w:t>
      </w:r>
    </w:p>
    <w:p>
      <w:pPr>
        <w:pStyle w:val="DemoBody"/>
      </w:pPr>
      <w:r>
        <w:t>7. During guided work, I compare four candidate tasks: total invoices, classify a document, find a precedent and draft an amendment. For each we choose a mechanism, identify where a chatbot alone is insufficient and name the evidence and review needed. I move quickly through familiar labels and spend the time on the design choice.</w:t>
      </w:r>
    </w:p>
    <w:p>
      <w:pPr>
        <w:pStyle w:val="DemoBody"/>
      </w:pPr>
      <w:r>
        <w:t>8. I choose one candidate task with the learner, name a proposed evidence owner and write one observable success test. I complete the progress record together in class.</w:t>
      </w:r>
    </w:p>
    <w:p>
      <w:pPr>
        <w:pStyle w:val="DemoHeading"/>
      </w:pPr>
      <w:r>
        <w:t>Copy prompt S01-P1</w:t>
      </w:r>
    </w:p>
    <w:p>
      <w:pPr>
        <w:pStyle w:val="DemoSmall"/>
        <w:keepNext/>
      </w:pPr>
      <w:hyperlink r:id="rId21">
        <w:r>
          <w:rPr>
            <w:color w:val="145F7A"/>
          </w:rPr>
          <w:t xml:space="preserve">Open S01-P1.txt</w:t>
        </w:r>
      </w:hyperlink>
    </w:p>
    <w:p>
      <w:pPr>
        <w:pStyle w:val="DemoBody"/>
        <w:keepLines/>
      </w:pPr>
      <w:r>
        <w:t>Use only the attached fictional executed agreement and client instruction. Victoria asks whether its consent is required for Equator’s proposed internal reorganisation. Identify assignment and change-of-control obligations separately. Do not assume either trigger or the group-exception facts. Quote the controlling Key Terms passage and identify its location. Separate established facts, unresolved facts and a conditional conclusion. Identify the evidence Victoria should request. Keep this a short draft for human review; take no external action.</w:t>
      </w:r>
    </w:p>
    <w:p>
      <w:pPr>
        <w:pStyle w:val="DemoHeading"/>
      </w:pPr>
      <w:r>
        <w:t>Check the result before accepting it</w:t>
      </w:r>
    </w:p>
    <w:p>
      <w:pPr>
        <w:pStyle w:val="DemoBody"/>
      </w:pPr>
      <w:r>
        <w:t>1. The controlling source is the Key Terms replacement, rather than the unmodified Standard Terms alone.</w:t>
      </w:r>
    </w:p>
    <w:p>
      <w:pPr>
        <w:pStyle w:val="DemoBody"/>
      </w:pPr>
      <w:r>
        <w:t>2. The base case remains unresolved because the transaction triggers and exception conditions have not been established. A confident yes/no without those facts fails the check.</w:t>
      </w:r>
    </w:p>
    <w:p>
      <w:pPr>
        <w:pStyle w:val="DemoBody"/>
      </w:pPr>
      <w:r>
        <w:t>3. The task map uses different mechanisms. A fixed known deadline needs a maintained date and reminder rule; it does not require training a model.</w:t>
      </w:r>
    </w:p>
    <w:p>
      <w:pPr>
        <w:pStyle w:val="DemoHeading"/>
      </w:pPr>
      <w:r>
        <w:t>Ask and explain</w:t>
      </w:r>
    </w:p>
    <w:p>
      <w:pPr>
        <w:pStyle w:val="DemoBody"/>
      </w:pPr>
      <w:r>
        <w:t>I ask: Does a genuine quotation make the conclusion correct?</w:t>
      </w:r>
    </w:p>
    <w:p>
      <w:pPr>
        <w:pStyle w:val="DemoBody"/>
      </w:pPr>
      <w:r>
        <w:t>I listen for: No. The conclusion must follow from the quoted rule and established facts.</w:t>
      </w:r>
    </w:p>
    <w:p>
      <w:pPr>
        <w:pStyle w:val="DemoBody"/>
      </w:pPr>
      <w:r>
        <w:t>I ask: Who would own the source and review for the proposed task?</w:t>
      </w:r>
    </w:p>
    <w:p>
      <w:pPr>
        <w:pStyle w:val="DemoBody"/>
      </w:pPr>
      <w:r>
        <w:t>I listen for: A proposed firm role is sufficient today; the class does not appoint a real owner without agreement.</w:t>
      </w:r>
    </w:p>
    <w:p>
      <w:pPr>
        <w:pStyle w:val="DemoHeading"/>
      </w:pPr>
      <w:r>
        <w:t>If the demonstration does not go to plan</w:t>
      </w:r>
    </w:p>
    <w:p>
      <w:pPr>
        <w:pStyle w:val="DemoBody"/>
      </w:pPr>
      <w:r>
        <w:rPr>
          <w:b/>
        </w:rPr>
        <w:t xml:space="preserve">Upload fails. </w:t>
      </w:r>
      <w:r>
        <w:t>I use the attachment route in the common setup, or paste the complete clearly labelled fictional source. If neither works within two minutes, I show the saved consent run and state its date.</w:t>
      </w:r>
    </w:p>
    <w:p>
      <w:pPr>
        <w:pStyle w:val="DemoBody"/>
      </w:pPr>
      <w:r>
        <w:rPr>
          <w:b/>
        </w:rPr>
        <w:t xml:space="preserve">The learner gives only terminology. </w:t>
      </w:r>
      <w:r>
        <w:t>I ask for one concrete task and what an acceptable output would contain.</w:t>
      </w:r>
    </w:p>
    <w:p>
      <w:pPr>
        <w:pStyle w:val="DemoSmall"/>
      </w:pPr>
      <w:r>
        <w:t xml:space="preserve">Saved/reference route: </w:t>
      </w:r>
      <w:hyperlink r:id="rId22">
        <w:r>
          <w:rPr>
            <w:color w:val="145F7A"/>
          </w:rPr>
          <w:t xml:space="preserve">Observed Runs/Corrections 2026-10-28/Contract Retests/R1 Revision Response.txt</w:t>
        </w:r>
      </w:hyperlink>
    </w:p>
    <w:p>
      <w:pPr>
        <w:pStyle w:val="DemoBody"/>
      </w:pPr>
      <w:r>
        <w:t>I identify the recorded producer/date or label the reference authored, mark the live step unexecuted, and inspect its evidence with the learner.</w:t>
      </w:r>
    </w:p>
    <w:p>
      <w:pPr>
        <w:pStyle w:val="DemoHeading"/>
      </w:pPr>
      <w:r>
        <w:t>Save and close</w:t>
      </w:r>
    </w:p>
    <w:p>
      <w:pPr>
        <w:pStyle w:val="DemoBody"/>
      </w:pPr>
      <w:r>
        <w:t>The seven starting reasons, source/version, exact prompt and response, one checked conclusion, proposed task, owner and success test. I use a working copy, leaving the blank template intact.</w:t>
      </w:r>
    </w:p>
    <w:p>
      <w:pPr>
        <w:pStyle w:val="DemoBody"/>
      </w:pPr>
      <w:r>
        <w:t>I say: Next we will look at what learning changes inside a model and what happens when it is used on a new document.</w:t>
      </w:r>
    </w:p>
    <w:p>
      <w:bookmarkStart w:id="902" w:name="demo02"/>
      <w:pPr>
        <w:pStyle w:val="DemoChapter"/>
      </w:pPr>
      <w:r>
        <w:t>Session 02 demonstration instructions</w:t>
      </w:r>
      <w:bookmarkEnd w:id="902"/>
      <w:hyperlink w:anchor="demo_index">
        <w:r>
          <w:rPr>
            <w:color w:val="145F7A"/>
          </w:rPr>
          <w:t xml:space="preserve">  Index</w:t>
        </w:r>
      </w:hyperlink>
    </w:p>
    <w:p>
      <w:pPr>
        <w:pStyle w:val="DemoHeading"/>
      </w:pPr>
      <w:r>
        <w:t>How AI learns and represents information</w:t>
      </w:r>
    </w:p>
    <w:p>
      <w:pPr>
        <w:pStyle w:val="DemoBody"/>
      </w:pPr>
      <w:r>
        <w:t>Purpose. Show the difference between training and inference, identifiers and learned representations, and similarity and legal meaning.</w:t>
      </w:r>
    </w:p>
    <w:p>
      <w:pPr>
        <w:pStyle w:val="DemoBody"/>
      </w:pPr>
      <w:r>
        <w:t>Primary tools. PowerPoint diagrams, six paper/text document labels and the cached neural embedding self-test in Terminal.</w:t>
      </w:r>
    </w:p>
    <w:p>
      <w:pPr>
        <w:pStyle w:val="DemoHeading"/>
      </w:pPr>
      <w:r>
        <w:t>Begin with the decision</w:t>
      </w:r>
    </w:p>
    <w:p>
      <w:pPr>
        <w:pStyle w:val="DemoBody"/>
      </w:pPr>
      <w:r>
        <w:t>Explain why a high similarity score cannot settle a consent exception. Then propose one evaluation case that similar training examples would not prepare the system to handle.</w:t>
      </w:r>
    </w:p>
    <w:p>
      <w:pPr>
        <w:pStyle w:val="DemoBody"/>
      </w:pPr>
      <w:r>
        <w:t>What I listen for. The answer separates representation from legal interpretation and uses a genuinely held-out case, including an exception or negation. A falling training loss alone is insufficient.</w:t>
      </w:r>
    </w:p>
    <w:p>
      <w:pPr>
        <w:pStyle w:val="DemoHeading"/>
      </w:pPr>
      <w:r>
        <w:t>Fit the demonstration into the class</w:t>
      </w:r>
    </w:p>
    <w:p>
      <w:pPr>
        <w:pStyle w:val="DemoBody"/>
      </w:pPr>
      <w:r>
        <w:t>Worked demonstration: slides 16 (15 minutes). Guided work: slides 16 (25 minutes). Return to the firm decision on slides 17–19. The challenge fits within the guided block of the existing 120-minute plan.</w:t>
      </w:r>
    </w:p>
    <w:p>
      <w:pPr>
        <w:pStyle w:val="DemoHeading"/>
      </w:pPr>
      <w:r>
        <w:t>Open these files</w:t>
      </w:r>
    </w:p>
    <w:p>
      <w:pPr>
        <w:pStyle w:val="DemoSmall"/>
      </w:pPr>
      <w:hyperlink r:id="rId23">
        <w:r>
          <w:rPr>
            <w:color w:val="145F7A"/>
          </w:rPr>
          <w:t xml:space="preserve">Practice/02 Data and Retrieval/Language Representation Exercise.txt</w:t>
        </w:r>
      </w:hyperlink>
    </w:p>
    <w:p>
      <w:pPr>
        <w:pStyle w:val="DemoSmall"/>
      </w:pPr>
      <w:hyperlink r:id="rId24">
        <w:r>
          <w:rPr>
            <w:color w:val="145F7A"/>
          </w:rPr>
          <w:t xml:space="preserve">Practice/02 Data and Retrieval/Learning and Embedding Examples.txt</w:t>
        </w:r>
      </w:hyperlink>
    </w:p>
    <w:p>
      <w:pPr>
        <w:pStyle w:val="DemoSmall"/>
      </w:pPr>
      <w:hyperlink r:id="rId25">
        <w:r>
          <w:rPr>
            <w:color w:val="145F7A"/>
          </w:rPr>
          <w:t xml:space="preserve">Practice/02 Data and Retrieval/Concept Transfer Checks.txt</w:t>
        </w:r>
      </w:hyperlink>
    </w:p>
    <w:p>
      <w:pPr>
        <w:pStyle w:val="DemoSmall"/>
      </w:pPr>
      <w:hyperlink r:id="rId26">
        <w:r>
          <w:rPr>
            <w:color w:val="145F7A"/>
          </w:rPr>
          <w:t xml:space="preserve">Practice/02 Data and Retrieval/embedding_selftest.py</w:t>
        </w:r>
      </w:hyperlink>
    </w:p>
    <w:p>
      <w:pPr>
        <w:pStyle w:val="DemoHeading"/>
      </w:pPr>
      <w:r>
        <w:t>Before the learner arrives</w:t>
      </w:r>
    </w:p>
    <w:p>
      <w:pPr>
        <w:pStyle w:val="DemoBody"/>
      </w:pPr>
      <w:r>
        <w:t>I run s02_vectors before class and open Embedding Selftest.txt. I keep the actual measured cosine values, not a remembered number.</w:t>
      </w:r>
    </w:p>
    <w:p>
      <w:pPr>
        <w:pStyle w:val="DemoBody"/>
      </w:pPr>
      <w:r>
        <w:t>I put six labels on paper or in a text editor: signed service agreement; employee terms; credit note; sales invoice; privacy notice; board approval. The two-dimensional slide map is explicitly illustrative.</w:t>
      </w:r>
    </w:p>
    <w:p>
      <w:pPr>
        <w:pStyle w:val="DemoBody"/>
      </w:pPr>
      <w:r>
        <w:t>Before class, run these from the prepared Terminal folder. Each prints its output location. Use the saved result to avoid waiting in class; identify model runs and scripted tests separately.</w:t>
      </w:r>
    </w:p>
    <w:p>
      <w:pPr>
        <w:pStyle w:val="DemoCode"/>
      </w:pPr>
      <w:r>
        <w:t>./facilitator_demo.command s02_vectors</w:t>
      </w:r>
    </w:p>
    <w:p>
      <w:pPr>
        <w:pStyle w:val="DemoSmall"/>
      </w:pPr>
      <w:r>
        <w:t>Open Embedding Selftest.txt. Inspect shape, norms, repeatability and the actual cosine pairs.</w:t>
      </w:r>
    </w:p>
    <w:p>
      <w:pPr>
        <w:pStyle w:val="DemoHeading"/>
      </w:pPr>
      <w:r>
        <w:t>Run the demonstration</w:t>
      </w:r>
    </w:p>
    <w:p>
      <w:pPr>
        <w:pStyle w:val="DemoBody"/>
      </w:pPr>
      <w:r>
        <w:t>1. I use the six record labels for a two-minute check of how categories and training examples are chosen. I move directly to held-out evaluation and near-duplicate leakage if the learner can explain the distinction; we do not spend the block practising an obvious document sort.</w:t>
      </w:r>
    </w:p>
    <w:p>
      <w:pPr>
        <w:pStyle w:val="DemoBody"/>
      </w:pPr>
      <w:r>
        <w:t>2. I trace the training diagram in the deck: example, prediction, comparison and parameter update. I then supply a new example and name this inference.</w:t>
      </w:r>
    </w:p>
    <w:p>
      <w:pPr>
        <w:pStyle w:val="DemoBody"/>
      </w:pPr>
      <w:r>
        <w:t>3. I ask which data must stay unseen for evaluation and why near-duplicate agreements should not occur across both training and test.</w:t>
      </w:r>
    </w:p>
    <w:p>
      <w:pPr>
        <w:pStyle w:val="DemoBody"/>
      </w:pPr>
      <w:r>
        <w:t>4. In Terminal I run s02_vectors. I wait for completion and open the newly saved Embedding Selftest.txt, which reports the actual model and vector dimensions.</w:t>
      </w:r>
    </w:p>
    <w:p>
      <w:pPr>
        <w:pStyle w:val="DemoBody"/>
      </w:pPr>
      <w:r>
        <w:t>5. I read the vector shape and norms. I explain that the embedding coordinates are learned numerical representations; token IDs are names, not a meaningful distance scale.</w:t>
      </w:r>
    </w:p>
    <w:p>
      <w:pPr>
        <w:pStyle w:val="DemoBody"/>
      </w:pPr>
      <w:r>
        <w:t>6. Before reading each printed cosine pair, I ask which pair should be closer. I include the consent statement and its opposite, then inspect their actual similarity.</w:t>
      </w:r>
    </w:p>
    <w:p>
      <w:pPr>
        <w:pStyle w:val="DemoBody"/>
      </w:pPr>
      <w:r>
        <w:t>7. I say that high similarity can identify a related topic while missing a decisive negation. I do not turn a cosine into a legal interpretation.</w:t>
      </w:r>
    </w:p>
    <w:p>
      <w:pPr>
        <w:pStyle w:val="DemoBody"/>
      </w:pPr>
      <w:r>
        <w:t>8. I compare charge over property with charge for an offence. The learner names the context words. We return to the map and label its coordinates illustrative, separate from the measured self-test.</w:t>
      </w:r>
    </w:p>
    <w:p>
      <w:pPr>
        <w:pStyle w:val="DemoBody"/>
      </w:pPr>
      <w:r>
        <w:t>9. I ask for a two-sentence explanation to a partner: what changes in training, and what changes when a new file is uploaded. I record the explanation and any help needed.</w:t>
      </w:r>
    </w:p>
    <w:p>
      <w:pPr>
        <w:pStyle w:val="DemoHeading"/>
      </w:pPr>
      <w:r>
        <w:t>Check the result before accepting it</w:t>
      </w:r>
    </w:p>
    <w:p>
      <w:pPr>
        <w:pStyle w:val="DemoBody"/>
      </w:pPr>
      <w:r>
        <w:t>1. The actual self-test produces normalized 384-dimensional vectors for this model; repeated text gives the same representation under this setup.</w:t>
      </w:r>
    </w:p>
    <w:p>
      <w:pPr>
        <w:pStyle w:val="DemoBody"/>
      </w:pPr>
      <w:r>
        <w:t>2. Opposite consent statements can be close. A similarity score is not a yes/no consent result.</w:t>
      </w:r>
    </w:p>
    <w:p>
      <w:pPr>
        <w:pStyle w:val="DemoBody"/>
      </w:pPr>
      <w:r>
        <w:t>3. Uploading context or indexing files does not by itself update model parameters. Provider retention/training use is a separate account-terms question.</w:t>
      </w:r>
    </w:p>
    <w:p>
      <w:pPr>
        <w:pStyle w:val="DemoHeading"/>
      </w:pPr>
      <w:r>
        <w:t>Ask and explain</w:t>
      </w:r>
    </w:p>
    <w:p>
      <w:pPr>
        <w:pStyle w:val="DemoBody"/>
      </w:pPr>
      <w:r>
        <w:t>I ask: A token has ID 900 and another has ID 901. Are they synonyms?</w:t>
      </w:r>
    </w:p>
    <w:p>
      <w:pPr>
        <w:pStyle w:val="DemoBody"/>
      </w:pPr>
      <w:r>
        <w:t>I listen for: No. IDs identify units; closeness of identifiers is not semantic distance.</w:t>
      </w:r>
    </w:p>
    <w:p>
      <w:pPr>
        <w:pStyle w:val="DemoBody"/>
      </w:pPr>
      <w:r>
        <w:t>I ask: A training error curve falls. Is the model ready for our firm?</w:t>
      </w:r>
    </w:p>
    <w:p>
      <w:pPr>
        <w:pStyle w:val="DemoBody"/>
      </w:pPr>
      <w:r>
        <w:t>I listen for: No. We need relevant held-out tests, leakage checks and consequences of errors.</w:t>
      </w:r>
    </w:p>
    <w:p>
      <w:pPr>
        <w:pStyle w:val="DemoHeading"/>
      </w:pPr>
      <w:r>
        <w:t>If the demonstration does not go to plan</w:t>
      </w:r>
    </w:p>
    <w:p>
      <w:pPr>
        <w:pStyle w:val="DemoBody"/>
      </w:pPr>
      <w:r>
        <w:rPr>
          <w:b/>
        </w:rPr>
        <w:t xml:space="preserve">Model download or import fails. </w:t>
      </w:r>
      <w:r>
        <w:t>I stop the live step and open the saved Neural Embedding self-test in the Mac Rehearsal evidence. I label it as saved measured output.</w:t>
      </w:r>
    </w:p>
    <w:p>
      <w:pPr>
        <w:pStyle w:val="DemoBody"/>
      </w:pPr>
      <w:r>
        <w:rPr>
          <w:b/>
        </w:rPr>
        <w:t xml:space="preserve">The learner treats the diagram as a real model visualization. </w:t>
      </w:r>
      <w:r>
        <w:t>I point to the illustrative label and separate it from the actual self-test values.</w:t>
      </w:r>
    </w:p>
    <w:p>
      <w:pPr>
        <w:pStyle w:val="DemoSmall"/>
      </w:pPr>
      <w:r>
        <w:t xml:space="preserve">Saved/reference route: </w:t>
      </w:r>
      <w:hyperlink r:id="rId27">
        <w:r>
          <w:rPr>
            <w:color w:val="145F7A"/>
          </w:rPr>
          <w:t xml:space="preserve">Observed Runs/Mac Rehearsal 2026-10-27/06 Neural Embedding</w:t>
        </w:r>
      </w:hyperlink>
    </w:p>
    <w:p>
      <w:pPr>
        <w:pStyle w:val="DemoBody"/>
      </w:pPr>
      <w:r>
        <w:t>I identify the recorded producer/date or label the reference authored, mark the live step unexecuted, and inspect its evidence with the learner.</w:t>
      </w:r>
    </w:p>
    <w:p>
      <w:pPr>
        <w:pStyle w:val="DemoHeading"/>
      </w:pPr>
      <w:r>
        <w:t>Save and close</w:t>
      </w:r>
    </w:p>
    <w:p>
      <w:pPr>
        <w:pStyle w:val="DemoBody"/>
      </w:pPr>
      <w:r>
        <w:t>Run Record.json, Embedding Selftest.txt, the predicted versus observed pair comparison and one plain-language explanation in the progress record.</w:t>
      </w:r>
    </w:p>
    <w:p>
      <w:pPr>
        <w:pStyle w:val="DemoBody"/>
      </w:pPr>
      <w:r>
        <w:t>I say: We can now distinguish learned patterns from the evidence supplied during a request; next we test what generated answers do with that evidence.</w:t>
      </w:r>
    </w:p>
    <w:p>
      <w:bookmarkStart w:id="903" w:name="demo03"/>
      <w:pPr>
        <w:pStyle w:val="DemoChapter"/>
      </w:pPr>
      <w:r>
        <w:t>Session 03 demonstration instructions</w:t>
      </w:r>
      <w:bookmarkEnd w:id="903"/>
      <w:hyperlink w:anchor="demo_index">
        <w:r>
          <w:rPr>
            <w:color w:val="145F7A"/>
          </w:rPr>
          <w:t xml:space="preserve">  Index</w:t>
        </w:r>
      </w:hyperlink>
    </w:p>
    <w:p>
      <w:pPr>
        <w:pStyle w:val="DemoHeading"/>
      </w:pPr>
      <w:r>
        <w:t>How language models generate answers and fail</w:t>
      </w:r>
    </w:p>
    <w:p>
      <w:pPr>
        <w:pStyle w:val="DemoBody"/>
      </w:pPr>
      <w:r>
        <w:t>Purpose. Test repeatability, source scope and missing information without staging a failure. Use the same matter and check every conclusion.</w:t>
      </w:r>
    </w:p>
    <w:p>
      <w:pPr>
        <w:pStyle w:val="DemoBody"/>
      </w:pPr>
      <w:r>
        <w:t>Primary tools. Claude web for one fresh whole-agreement run and the source-scope/missing-fee tests; saved dated repeats for comparison; a text editor.</w:t>
      </w:r>
    </w:p>
    <w:p>
      <w:pPr>
        <w:pStyle w:val="DemoHeading"/>
      </w:pPr>
      <w:r>
        <w:t>Begin with the decision</w:t>
      </w:r>
    </w:p>
    <w:p>
      <w:pPr>
        <w:pStyle w:val="DemoBody"/>
      </w:pPr>
      <w:r>
        <w:t>Decide whether to release a coherent Standard-Terms-only answer that omits the overriding Key Terms. Identify the extra evidence needed.</w:t>
      </w:r>
    </w:p>
    <w:p>
      <w:pPr>
        <w:pStyle w:val="DemoBody"/>
      </w:pPr>
      <w:r>
        <w:t>What I listen for. Hold release pending the governing version and transaction facts. Repeated generated answers cannot supply omitted evidence.</w:t>
      </w:r>
    </w:p>
    <w:p>
      <w:pPr>
        <w:pStyle w:val="DemoHeading"/>
      </w:pPr>
      <w:r>
        <w:t>Fit the demonstration into the class</w:t>
      </w:r>
    </w:p>
    <w:p>
      <w:pPr>
        <w:pStyle w:val="DemoBody"/>
      </w:pPr>
      <w:r>
        <w:t>Worked demonstration: slides 13, 15 (25 minutes). Guided work: slides 14–15 (25 minutes). Return to the firm decision on slides 16–18. The challenge fits within the guided block of the existing 120-minute plan.</w:t>
      </w:r>
    </w:p>
    <w:p>
      <w:pPr>
        <w:pStyle w:val="DemoHeading"/>
      </w:pPr>
      <w:r>
        <w:t>Open these files</w:t>
      </w:r>
    </w:p>
    <w:p>
      <w:pPr>
        <w:pStyle w:val="DemoSmall"/>
      </w:pPr>
      <w:hyperlink r:id="rId28">
        <w:r>
          <w:rPr>
            <w:color w:val="145F7A"/>
          </w:rPr>
          <w:t xml:space="preserve">Practice/03 Research and Review/Generation Experiments.txt</w:t>
        </w:r>
      </w:hyperlink>
    </w:p>
    <w:p>
      <w:pPr>
        <w:pStyle w:val="DemoSmall"/>
      </w:pPr>
      <w:hyperlink r:id="rId29">
        <w:r>
          <w:rPr>
            <w:color w:val="145F7A"/>
          </w:rPr>
          <w:t xml:space="preserve">Practice/03 Research and Review/Generation Run Record.csv</w:t>
        </w:r>
      </w:hyperlink>
    </w:p>
    <w:p>
      <w:pPr>
        <w:pStyle w:val="DemoSmall"/>
      </w:pPr>
      <w:hyperlink r:id="rId30">
        <w:r>
          <w:rPr>
            <w:color w:val="145F7A"/>
          </w:rPr>
          <w:t xml:space="preserve">Practice/03 Research and Review/Evaluation Rubric.txt</w:t>
        </w:r>
      </w:hyperlink>
    </w:p>
    <w:p>
      <w:pPr>
        <w:pStyle w:val="DemoSmall"/>
      </w:pPr>
      <w:hyperlink r:id="rId31">
        <w:r>
          <w:rPr>
            <w:color w:val="145F7A"/>
          </w:rPr>
          <w:t xml:space="preserve">Teaching/Checked Contract Answers.txt</w:t>
        </w:r>
      </w:hyperlink>
    </w:p>
    <w:p>
      <w:pPr>
        <w:pStyle w:val="DemoSmall"/>
      </w:pPr>
      <w:hyperlink r:id="rId16">
        <w:r>
          <w:rPr>
            <w:color w:val="145F7A"/>
          </w:rPr>
          <w:t xml:space="preserve">Practice/01 Matter and Sources/Agreement - Executed v2.txt</w:t>
        </w:r>
      </w:hyperlink>
    </w:p>
    <w:p>
      <w:pPr>
        <w:pStyle w:val="DemoSmall"/>
      </w:pPr>
      <w:hyperlink r:id="rId32">
        <w:r>
          <w:rPr>
            <w:color w:val="145F7A"/>
          </w:rPr>
          <w:t xml:space="preserve">Teaching/Demo Materials/Session 03 Standard Terms Only.txt</w:t>
        </w:r>
      </w:hyperlink>
    </w:p>
    <w:p>
      <w:pPr>
        <w:pStyle w:val="DemoSmall"/>
      </w:pPr>
      <w:hyperlink r:id="rId33">
        <w:r>
          <w:rPr>
            <w:color w:val="145F7A"/>
          </w:rPr>
          <w:t xml:space="preserve">Teaching/Demo Materials/Session 03 Focused Consent Extract.txt</w:t>
        </w:r>
      </w:hyperlink>
    </w:p>
    <w:p>
      <w:pPr>
        <w:pStyle w:val="DemoHeading"/>
      </w:pPr>
      <w:r>
        <w:t>Before the learner arrives</w:t>
      </w:r>
    </w:p>
    <w:p>
      <w:pPr>
        <w:pStyle w:val="DemoBody"/>
      </w:pPr>
      <w:r>
        <w:t>I prepare one fresh whole-agreement chat and the full agreement, Standard Terms-only file and focused extract as distinct attachments. I open the saved dated repeated runs before class. I do not use a persistent project containing the missing sources.</w:t>
      </w:r>
    </w:p>
    <w:p>
      <w:pPr>
        <w:pStyle w:val="DemoBody"/>
      </w:pPr>
      <w:r>
        <w:t>In Contract Retests I open R1 Prompt.txt and R1, R2 and R3 Response.txt; these three historical prompts are byte-identical. I label today’s whole-agreement answer F1, scope tests B1/B2 and missing-fee test C1.</w:t>
      </w:r>
    </w:p>
    <w:p>
      <w:pPr>
        <w:pStyle w:val="DemoHeading"/>
      </w:pPr>
      <w:r>
        <w:t>Run the demonstration</w:t>
      </w:r>
    </w:p>
    <w:p>
      <w:pPr>
        <w:pStyle w:val="DemoBody"/>
      </w:pPr>
      <w:r>
        <w:t>1. I run S03-P1 once in a fresh chat with the full agreement, label the answer F1 and record its model/date. We inspect the saved dated repeats with their own prompt. Today’s prompt differs, so F1 is not a controlled fourth repeat; we use the saved set to examine consistency.</w:t>
      </w:r>
    </w:p>
    <w:p>
      <w:pPr>
        <w:pStyle w:val="DemoBody"/>
      </w:pPr>
      <w:r>
        <w:t>2. I ask the learner to compare substance before style: trigger, exception, missing facts, source and conclusion. Three similar answers do not constitute independent source verification.</w:t>
      </w:r>
    </w:p>
    <w:p>
      <w:pPr>
        <w:pStyle w:val="DemoBody"/>
      </w:pPr>
      <w:r>
        <w:t>3. For B1 I start another fresh chat and attach only Session 03 Standard Terms Only.txt, then submit S03-P1. I do not reveal the missing Key Terms in that chat.</w:t>
      </w:r>
    </w:p>
    <w:p>
      <w:pPr>
        <w:pStyle w:val="DemoBody"/>
      </w:pPr>
      <w:r>
        <w:t>4. For B2 I use a fresh chat with only Session 03 Focused Consent Extract.txt and the same prompt. I compare its evidence scope with the full agreement, keeping unknown transaction facts unchanged.</w:t>
      </w:r>
    </w:p>
    <w:p>
      <w:pPr>
        <w:pStyle w:val="DemoBody"/>
      </w:pPr>
      <w:r>
        <w:t>5. I open the original Key Terms beside the Standard Terms-only answer. We identify what the restricted input could and could not establish; a source-scope difference is not a controlled product ranking.</w:t>
      </w:r>
    </w:p>
    <w:p>
      <w:pPr>
        <w:pStyle w:val="DemoBody"/>
      </w:pPr>
      <w:r>
        <w:t>6. For C1 I attach the full agreement in a fresh chat and submit S03-P2. I inspect the Order Form fee reference and confirm that the schedule itself is absent.</w:t>
      </w:r>
    </w:p>
    <w:p>
      <w:pPr>
        <w:pStyle w:val="DemoBody"/>
      </w:pPr>
      <w:r>
        <w:t>7. I choose one unsupported claim if a run contains one. I paste S03-P3 with that exact claim and location. I save the feedback-assisted revision separately from the initial response.</w:t>
      </w:r>
    </w:p>
    <w:p>
      <w:pPr>
        <w:pStyle w:val="DemoBody"/>
      </w:pPr>
      <w:r>
        <w:t>8. If every live answer is sound, I keep those successes. I then open a labelled failed historical run for the correction exercise, rather than changing inputs until failure appears.</w:t>
      </w:r>
    </w:p>
    <w:p>
      <w:pPr>
        <w:pStyle w:val="DemoBody"/>
      </w:pPr>
      <w:r>
        <w:t>9. I finish with the unrelated-buyer share-sale variant. We identify the change-of-control trigger and distinguish assignment voidness from general breach remedies in the checked key.</w:t>
      </w:r>
    </w:p>
    <w:p>
      <w:pPr>
        <w:pStyle w:val="DemoHeading"/>
      </w:pPr>
      <w:r>
        <w:t>Copy prompt S03-P1</w:t>
      </w:r>
    </w:p>
    <w:p>
      <w:pPr>
        <w:pStyle w:val="DemoSmall"/>
        <w:keepNext/>
      </w:pPr>
      <w:hyperlink r:id="rId34">
        <w:r>
          <w:rPr>
            <w:color w:val="145F7A"/>
          </w:rPr>
          <w:t xml:space="preserve">Open S03-P1.txt</w:t>
        </w:r>
      </w:hyperlink>
    </w:p>
    <w:p>
      <w:pPr>
        <w:pStyle w:val="DemoBody"/>
        <w:keepLines/>
      </w:pPr>
      <w:r>
        <w:t>On the supplied evidence only, does Victoria’s consent apply to Equator’s proposed internal reorganisation? Transaction structure, ownership and continued responsibility are unconfirmed. Identify the applicable consent wording, exact supporting passage, established facts, missing facts and conditional conclusion. Do not assume an assignment or a change of control from the label alone. State any limits caused by omitted sources. Keep the answer within 250 words, excluding quoted source passages.</w:t>
      </w:r>
    </w:p>
    <w:p>
      <w:pPr>
        <w:pStyle w:val="DemoHeading"/>
      </w:pPr>
      <w:r>
        <w:t>Copy prompt S03-P2</w:t>
      </w:r>
    </w:p>
    <w:p>
      <w:pPr>
        <w:pStyle w:val="DemoSmall"/>
        <w:keepNext/>
      </w:pPr>
      <w:hyperlink r:id="rId35">
        <w:r>
          <w:rPr>
            <w:color w:val="145F7A"/>
          </w:rPr>
          <w:t xml:space="preserve">Open S03-P2.txt</w:t>
        </w:r>
      </w:hyperlink>
    </w:p>
    <w:p>
      <w:pPr>
        <w:pStyle w:val="DemoBody"/>
        <w:keepLines/>
      </w:pPr>
      <w:r>
        <w:t>What are the annual Fees under this supplied executed agreement? Identify the exact source provision and whether the signed Fee Schedule itself has been supplied. Do not infer or invent a fee or a monetary liability cap. Distinguish a recital in the Order Form from independent inspection of the schedule.</w:t>
      </w:r>
    </w:p>
    <w:p>
      <w:pPr>
        <w:pStyle w:val="DemoHeading"/>
      </w:pPr>
      <w:r>
        <w:t>Copy prompt S03-P3</w:t>
      </w:r>
    </w:p>
    <w:p>
      <w:pPr>
        <w:pStyle w:val="DemoSmall"/>
        <w:keepNext/>
      </w:pPr>
      <w:hyperlink r:id="rId36">
        <w:r>
          <w:rPr>
            <w:color w:val="145F7A"/>
          </w:rPr>
          <w:t xml:space="preserve">Open S03-P3.txt</w:t>
        </w:r>
      </w:hyperlink>
    </w:p>
    <w:p>
      <w:pPr>
        <w:pStyle w:val="DemoBody"/>
        <w:keepLines/>
      </w:pPr>
      <w:r>
        <w:t>Reviewer feedback: the following claim needs correction: [paste the actual unsupported sentence]. The source passage or missing evidence is: [paste the complete relevant wording or describe the gap]. Reassess the trigger, exception and conclusion using only established facts. Keep uncertainty explicit. Return a short revised draft and identify what changed. Do not alter the original response.</w:t>
      </w:r>
    </w:p>
    <w:p>
      <w:pPr>
        <w:pStyle w:val="DemoHeading"/>
      </w:pPr>
      <w:r>
        <w:t>Check the result before accepting it</w:t>
      </w:r>
    </w:p>
    <w:p>
      <w:pPr>
        <w:pStyle w:val="DemoBody"/>
      </w:pPr>
      <w:r>
        <w:t>1. Historical repeats and today’s outputs are labelled separately. The saved set uses its recorded prompt and conditions; today uses S03-P1. Agreement does not validate an answer, and the two sets are not a controlled model comparison.</w:t>
      </w:r>
    </w:p>
    <w:p>
      <w:pPr>
        <w:pStyle w:val="DemoBody"/>
      </w:pPr>
      <w:r>
        <w:t>2. The Standard Terms-only run cannot establish the complete executed position without the override. The focused extract cannot establish every surrounding provision or transaction fact.</w:t>
      </w:r>
    </w:p>
    <w:p>
      <w:pPr>
        <w:pStyle w:val="DemoBody"/>
      </w:pPr>
      <w:r>
        <w:t>3. The correct missing-fee result requests the absent schedule. Feedback-assisted revisions are labelled as such; they do not become first-pass successes.</w:t>
      </w:r>
    </w:p>
    <w:p>
      <w:pPr>
        <w:pStyle w:val="DemoHeading"/>
      </w:pPr>
      <w:r>
        <w:t>Ask and explain</w:t>
      </w:r>
    </w:p>
    <w:p>
      <w:pPr>
        <w:pStyle w:val="DemoBody"/>
      </w:pPr>
      <w:r>
        <w:t>I ask: Why did a correctly quoted clause still produce a poor answer?</w:t>
      </w:r>
    </w:p>
    <w:p>
      <w:pPr>
        <w:pStyle w:val="DemoBody"/>
      </w:pPr>
      <w:r>
        <w:t>I listen for: The model may have assumed a transaction fact or misapplied the exception.</w:t>
      </w:r>
    </w:p>
    <w:p>
      <w:pPr>
        <w:pStyle w:val="DemoBody"/>
      </w:pPr>
      <w:r>
        <w:t>I ask: What does a longer context window establish?</w:t>
      </w:r>
    </w:p>
    <w:p>
      <w:pPr>
        <w:pStyle w:val="DemoBody"/>
      </w:pPr>
      <w:r>
        <w:t>I listen for: Capacity to supply more context; it does not guarantee faithful use.</w:t>
      </w:r>
    </w:p>
    <w:p>
      <w:pPr>
        <w:pStyle w:val="DemoHeading"/>
      </w:pPr>
      <w:r>
        <w:t>If the demonstration does not go to plan</w:t>
      </w:r>
    </w:p>
    <w:p>
      <w:pPr>
        <w:pStyle w:val="DemoBody"/>
      </w:pPr>
      <w:r>
        <w:rPr>
          <w:b/>
        </w:rPr>
        <w:t xml:space="preserve">Live requests exceed the allotted time. </w:t>
      </w:r>
      <w:r>
        <w:t>I retain the one live answer, compare the prepared dated evidence scopes, then prioritise the missing-fee and release-decision checks. I identify which outputs are live and which are saved.</w:t>
      </w:r>
    </w:p>
    <w:p>
      <w:pPr>
        <w:pStyle w:val="DemoBody"/>
      </w:pPr>
      <w:r>
        <w:rPr>
          <w:b/>
        </w:rPr>
        <w:t xml:space="preserve">The answer exceeds the requested length. </w:t>
      </w:r>
      <w:r>
        <w:t>I record that format failure separately from substantive correctness. I do not silently trim the saved raw output.</w:t>
      </w:r>
    </w:p>
    <w:p>
      <w:pPr>
        <w:pStyle w:val="DemoSmall"/>
      </w:pPr>
      <w:r>
        <w:t xml:space="preserve">Saved/reference route: </w:t>
      </w:r>
      <w:hyperlink r:id="rId37">
        <w:r>
          <w:rPr>
            <w:color w:val="145F7A"/>
          </w:rPr>
          <w:t xml:space="preserve">Observed Runs/Corrections 2026-10-28/Contract Retests</w:t>
        </w:r>
      </w:hyperlink>
    </w:p>
    <w:p>
      <w:pPr>
        <w:pStyle w:val="DemoBody"/>
      </w:pPr>
      <w:r>
        <w:t>I identify the recorded producer/date or label the reference authored, mark the live step unexecuted, and inspect its evidence with the learner.</w:t>
      </w:r>
    </w:p>
    <w:p>
      <w:pPr>
        <w:pStyle w:val="DemoHeading"/>
      </w:pPr>
      <w:r>
        <w:t>Save and close</w:t>
      </w:r>
    </w:p>
    <w:p>
      <w:pPr>
        <w:pStyle w:val="DemoBody"/>
      </w:pPr>
      <w:r>
        <w:t>The source scope for every run, unchanged prompt and output, word-limit result, substantive checks, feedback and revised draft in separate files.</w:t>
      </w:r>
    </w:p>
    <w:p>
      <w:pPr>
        <w:pStyle w:val="DemoBody"/>
      </w:pPr>
      <w:r>
        <w:t>I say: We have seen what can go wrong; next we practise giving a clear brief and checking the result.</w:t>
      </w:r>
    </w:p>
    <w:p>
      <w:bookmarkStart w:id="904" w:name="demo04"/>
      <w:pPr>
        <w:pStyle w:val="DemoChapter"/>
      </w:pPr>
      <w:r>
        <w:t>Session 04 demonstration instructions</w:t>
      </w:r>
      <w:bookmarkEnd w:id="904"/>
      <w:hyperlink w:anchor="demo_index">
        <w:r>
          <w:rPr>
            <w:color w:val="145F7A"/>
          </w:rPr>
          <w:t xml:space="preserve">  Index</w:t>
        </w:r>
      </w:hyperlink>
    </w:p>
    <w:p>
      <w:pPr>
        <w:pStyle w:val="DemoHeading"/>
      </w:pPr>
      <w:r>
        <w:t>AI tools, effective instructions and safe use</w:t>
      </w:r>
    </w:p>
    <w:p>
      <w:pPr>
        <w:pStyle w:val="DemoBody"/>
      </w:pPr>
      <w:r>
        <w:t>Purpose. Demonstrate a professional brief, source traceability, a review cycle and the questions needed before choosing a workplace tool.</w:t>
      </w:r>
    </w:p>
    <w:p>
      <w:pPr>
        <w:pStyle w:val="DemoBody"/>
      </w:pPr>
      <w:r>
        <w:t>Primary tools. Claude web; one new chat per comparison; an existing account settings page and vendor due-diligence working copy.</w:t>
      </w:r>
    </w:p>
    <w:p>
      <w:pPr>
        <w:pStyle w:val="DemoHeading"/>
      </w:pPr>
      <w:r>
        <w:t>Begin with the decision</w:t>
      </w:r>
    </w:p>
    <w:p>
      <w:pPr>
        <w:pStyle w:val="DemoBody"/>
      </w:pPr>
      <w:r>
        <w:t>Turn the tested brief into a reusable review process. Decide what belongs in the instruction, what needs a maintained source collection and what must be checked by a reviewer.</w:t>
      </w:r>
    </w:p>
    <w:p>
      <w:pPr>
        <w:pStyle w:val="DemoBody"/>
      </w:pPr>
      <w:r>
        <w:t>What I listen for. The process records source/version, acceptance tests and responsibility. A better prompt alone does not provide source maintenance, access enforcement or firm authority.</w:t>
      </w:r>
    </w:p>
    <w:p>
      <w:pPr>
        <w:pStyle w:val="DemoHeading"/>
      </w:pPr>
      <w:r>
        <w:t>Fit the demonstration into the class</w:t>
      </w:r>
    </w:p>
    <w:p>
      <w:pPr>
        <w:pStyle w:val="DemoBody"/>
      </w:pPr>
      <w:r>
        <w:t>Worked demonstration: slides 11–13, 16 (20 minutes). Guided work: slides 14–16 (35 minutes). Return to the firm decision on slides 17–19. The challenge fits within the guided block of the existing 120-minute plan.</w:t>
      </w:r>
    </w:p>
    <w:p>
      <w:pPr>
        <w:pStyle w:val="DemoHeading"/>
      </w:pPr>
      <w:r>
        <w:t>Open these files</w:t>
      </w:r>
    </w:p>
    <w:p>
      <w:pPr>
        <w:pStyle w:val="DemoSmall"/>
      </w:pPr>
      <w:hyperlink r:id="rId38">
        <w:r>
          <w:rPr>
            <w:color w:val="145F7A"/>
          </w:rPr>
          <w:t xml:space="preserve">Practice/03 Research and Review/Review Instruction.txt</w:t>
        </w:r>
      </w:hyperlink>
    </w:p>
    <w:p>
      <w:pPr>
        <w:pStyle w:val="DemoSmall"/>
      </w:pPr>
      <w:hyperlink r:id="rId16">
        <w:r>
          <w:rPr>
            <w:color w:val="145F7A"/>
          </w:rPr>
          <w:t xml:space="preserve">Practice/01 Matter and Sources/Agreement - Executed v2.txt</w:t>
        </w:r>
      </w:hyperlink>
    </w:p>
    <w:p>
      <w:pPr>
        <w:pStyle w:val="DemoSmall"/>
      </w:pPr>
      <w:hyperlink r:id="rId17">
        <w:r>
          <w:rPr>
            <w:color w:val="145F7A"/>
          </w:rPr>
          <w:t xml:space="preserve">Practice/01 Matter and Sources/Client Instruction.txt</w:t>
        </w:r>
      </w:hyperlink>
    </w:p>
    <w:p>
      <w:pPr>
        <w:pStyle w:val="DemoSmall"/>
      </w:pPr>
      <w:hyperlink r:id="rId39">
        <w:r>
          <w:rPr>
            <w:color w:val="145F7A"/>
          </w:rPr>
          <w:t xml:space="preserve">Practice/01 Matter and Sources/Transaction Variants.txt</w:t>
        </w:r>
      </w:hyperlink>
    </w:p>
    <w:p>
      <w:pPr>
        <w:pStyle w:val="DemoSmall"/>
      </w:pPr>
      <w:hyperlink r:id="rId40">
        <w:r>
          <w:rPr>
            <w:color w:val="145F7A"/>
          </w:rPr>
          <w:t xml:space="preserve">Practice/05 Firm Adoption/Vendor Due Diligence.csv</w:t>
        </w:r>
      </w:hyperlink>
    </w:p>
    <w:p>
      <w:pPr>
        <w:pStyle w:val="DemoSmall"/>
      </w:pPr>
      <w:hyperlink r:id="rId30">
        <w:r>
          <w:rPr>
            <w:color w:val="145F7A"/>
          </w:rPr>
          <w:t xml:space="preserve">Practice/03 Research and Review/Evaluation Rubric.txt</w:t>
        </w:r>
      </w:hyperlink>
    </w:p>
    <w:p>
      <w:pPr>
        <w:pStyle w:val="DemoHeading"/>
      </w:pPr>
      <w:r>
        <w:t>Before the learner arrives</w:t>
      </w:r>
    </w:p>
    <w:p>
      <w:pPr>
        <w:pStyle w:val="DemoBody"/>
      </w:pPr>
      <w:r>
        <w:t>I keep the evidence identical across the vague and structured runs. I open the same displayed model if the interface permits it, recording any difference.</w:t>
      </w:r>
    </w:p>
    <w:p>
      <w:pPr>
        <w:pStyle w:val="DemoBody"/>
      </w:pPr>
      <w:r>
        <w:t>I open the actual account settings without changing settings, adding connectors or entering employer data. I prepare a blank vendor record.</w:t>
      </w:r>
    </w:p>
    <w:p>
      <w:pPr>
        <w:pStyle w:val="DemoHeading"/>
      </w:pPr>
      <w:r>
        <w:t>Run the demonstration</w:t>
      </w:r>
    </w:p>
    <w:p>
      <w:pPr>
        <w:pStyle w:val="DemoBody"/>
      </w:pPr>
      <w:r>
        <w:t>1. I ask the learner to dictate the sort of brief they already use with AI, applied to this fictional agreement and instruction. I record it verbatim and run it in a fresh chat with those sources. I use S04-P1 only if a comparison baseline is needed; a vague prompt is not the primary lesson.</w:t>
      </w:r>
    </w:p>
    <w:p>
      <w:pPr>
        <w:pStyle w:val="DemoBody"/>
      </w:pPr>
      <w:r>
        <w:t>2. In a second fresh chat with the same files, I use S04-P2 as a review specification, adapting it only to the learner’s stated purpose and recording every change. We judge source support, missing facts and review effort rather than rewarding a more polished writing style.</w:t>
      </w:r>
    </w:p>
    <w:p>
      <w:pPr>
        <w:pStyle w:val="DemoBody"/>
      </w:pPr>
      <w:r>
        <w:t>3. I choose a material claim, open its quoted source and check whether the passage actually supports the claim. A source label alone is not the check.</w:t>
      </w:r>
    </w:p>
    <w:p>
      <w:pPr>
        <w:pStyle w:val="DemoBody"/>
      </w:pPr>
      <w:r>
        <w:t>4. The learner identifies one test the usual brief did not explicitly specify. I add it to a recorded revision and run the changed request if time permits. We check whether the result actually improves and keep a successful original answer as a success.</w:t>
      </w:r>
    </w:p>
    <w:p>
      <w:pPr>
        <w:pStyle w:val="DemoBody"/>
      </w:pPr>
      <w:r>
        <w:t>5. I introduce Variant A from the source file: an unrelated buyer acquires control. I paste S04-P3 into the relevant new comparison chat and test the changed conclusion.</w:t>
      </w:r>
    </w:p>
    <w:p>
      <w:pPr>
        <w:pStyle w:val="DemoBody"/>
      </w:pPr>
      <w:r>
        <w:t>6. On the account page, I record the actual account/product, data-use information shown, available controls and questions still unanswered. I do not infer workplace permission from a subscription price.</w:t>
      </w:r>
    </w:p>
    <w:p>
      <w:pPr>
        <w:pStyle w:val="DemoBody"/>
      </w:pPr>
      <w:r>
        <w:t>7. I compare the result with the rubric, then record one supported use, one exclusion and one procurement question for the firm.</w:t>
      </w:r>
    </w:p>
    <w:p>
      <w:pPr>
        <w:pStyle w:val="DemoBody"/>
      </w:pPr>
      <w:r>
        <w:t>8. I ask the learner to explain how a clear prompt and a human evidence check perform different jobs. I record the proposed reviewer and output boundary.</w:t>
      </w:r>
    </w:p>
    <w:p>
      <w:pPr>
        <w:pStyle w:val="DemoHeading"/>
      </w:pPr>
      <w:r>
        <w:t>Copy prompt S04-P1</w:t>
      </w:r>
    </w:p>
    <w:p>
      <w:pPr>
        <w:pStyle w:val="DemoSmall"/>
        <w:keepNext/>
      </w:pPr>
      <w:hyperlink r:id="rId41">
        <w:r>
          <w:rPr>
            <w:color w:val="145F7A"/>
          </w:rPr>
          <w:t xml:space="preserve">Open S04-P1.txt</w:t>
        </w:r>
      </w:hyperlink>
    </w:p>
    <w:p>
      <w:pPr>
        <w:pStyle w:val="DemoBody"/>
        <w:keepLines/>
      </w:pPr>
      <w:r>
        <w:t>Review this contract and tell me whether the reorganisation can go ahead.</w:t>
      </w:r>
    </w:p>
    <w:p>
      <w:pPr>
        <w:pStyle w:val="DemoHeading"/>
      </w:pPr>
      <w:r>
        <w:t>Copy prompt S04-P2</w:t>
      </w:r>
    </w:p>
    <w:p>
      <w:pPr>
        <w:pStyle w:val="DemoSmall"/>
        <w:keepNext/>
      </w:pPr>
      <w:hyperlink r:id="rId42">
        <w:r>
          <w:rPr>
            <w:color w:val="145F7A"/>
          </w:rPr>
          <w:t xml:space="preserve">Open S04-P2.txt</w:t>
        </w:r>
      </w:hyperlink>
    </w:p>
    <w:p>
      <w:pPr>
        <w:pStyle w:val="DemoBody"/>
        <w:keepLines/>
      </w:pPr>
      <w:r>
        <w:t>I advise Victoria, Customer in the attached fictional executed agreement. Review consent for Equator’s proposed internal reorganisation using only the agreement and instruction. Start with assignment and change-of-control triggers; both are unconfirmed. Read the Key Terms override. Return issue, source location, exact supporting passage, established facts, missing evidence and a conditional conclusion. Preserve exceptions and qualifications. Do not invent annual Fees or advise that a share sale is void under the assignment sentence. Label proposed changes separately. Produce a concise partner-review draft with no external action.</w:t>
      </w:r>
    </w:p>
    <w:p>
      <w:pPr>
        <w:pStyle w:val="DemoHeading"/>
      </w:pPr>
      <w:r>
        <w:t>Copy prompt S04-P3</w:t>
      </w:r>
    </w:p>
    <w:p>
      <w:pPr>
        <w:pStyle w:val="DemoSmall"/>
        <w:keepNext/>
      </w:pPr>
      <w:hyperlink r:id="rId43">
        <w:r>
          <w:rPr>
            <w:color w:val="145F7A"/>
          </w:rPr>
          <w:t xml:space="preserve">Open S04-P3.txt</w:t>
        </w:r>
      </w:hyperlink>
    </w:p>
    <w:p>
      <w:pPr>
        <w:pStyle w:val="DemoBody"/>
        <w:keepLines/>
      </w:pPr>
      <w:r>
        <w:t>Change only this fact: an unrelated buyer acquires control of Equator through a share sale, with no assignment of the agreement stipulated. Reassess the relevant consent trigger and exception. Distinguish the assignment-voidness sentence from breach remedies. Identify unresolved legal and transaction questions and cite the supplied source. Keep this a review draft.</w:t>
      </w:r>
    </w:p>
    <w:p>
      <w:pPr>
        <w:pStyle w:val="DemoHeading"/>
      </w:pPr>
      <w:r>
        <w:t>Check the result before accepting it</w:t>
      </w:r>
    </w:p>
    <w:p>
      <w:pPr>
        <w:pStyle w:val="DemoBody"/>
      </w:pPr>
      <w:r>
        <w:t>1. The structured brief makes evaluation easier but need not improve every answer. I accept a vague-prompt success if supported.</w:t>
      </w:r>
    </w:p>
    <w:p>
      <w:pPr>
        <w:pStyle w:val="DemoBody"/>
      </w:pPr>
      <w:r>
        <w:t>2. Variant A engages the stipulated change-of-control rule; it does not establish a transfer of the contract.</w:t>
      </w:r>
    </w:p>
    <w:p>
      <w:pPr>
        <w:pStyle w:val="DemoBody"/>
      </w:pPr>
      <w:r>
        <w:t>3. Retention, model training use, access, contractual permission and professional duties remain separate due-diligence entries.</w:t>
      </w:r>
    </w:p>
    <w:p>
      <w:pPr>
        <w:pStyle w:val="DemoHeading"/>
      </w:pPr>
      <w:r>
        <w:t>Ask and explain</w:t>
      </w:r>
    </w:p>
    <w:p>
      <w:pPr>
        <w:pStyle w:val="DemoBody"/>
      </w:pPr>
      <w:r>
        <w:t>I ask: What makes a citation useful?</w:t>
      </w:r>
    </w:p>
    <w:p>
      <w:pPr>
        <w:pStyle w:val="DemoBody"/>
      </w:pPr>
      <w:r>
        <w:t>I listen for: The original passage exists, matches the version and supports the actual claim.</w:t>
      </w:r>
    </w:p>
    <w:p>
      <w:pPr>
        <w:pStyle w:val="DemoBody"/>
      </w:pPr>
      <w:r>
        <w:t>I ask: Does asking for certainty make an unknown fact known?</w:t>
      </w:r>
    </w:p>
    <w:p>
      <w:pPr>
        <w:pStyle w:val="DemoBody"/>
      </w:pPr>
      <w:r>
        <w:t>I listen for: No. We request evidence or preserve uncertainty.</w:t>
      </w:r>
    </w:p>
    <w:p>
      <w:pPr>
        <w:pStyle w:val="DemoHeading"/>
      </w:pPr>
      <w:r>
        <w:t>If the demonstration does not go to plan</w:t>
      </w:r>
    </w:p>
    <w:p>
      <w:pPr>
        <w:pStyle w:val="DemoBody"/>
      </w:pPr>
      <w:r>
        <w:rPr>
          <w:b/>
        </w:rPr>
        <w:t xml:space="preserve">A cited location cannot be found. </w:t>
      </w:r>
      <w:r>
        <w:t>I hold the claim and ask for an exact passage, then search the original. If still absent, I mark it unsupported.</w:t>
      </w:r>
    </w:p>
    <w:p>
      <w:pPr>
        <w:pStyle w:val="DemoBody"/>
      </w:pPr>
      <w:r>
        <w:rPr>
          <w:b/>
        </w:rPr>
        <w:t xml:space="preserve">The account page omits a necessary term. </w:t>
      </w:r>
      <w:r>
        <w:t>I record it as an unanswered procurement question rather than invent a policy.</w:t>
      </w:r>
    </w:p>
    <w:p>
      <w:pPr>
        <w:pStyle w:val="DemoSmall"/>
      </w:pPr>
      <w:r>
        <w:t xml:space="preserve">Saved/reference route: </w:t>
      </w:r>
      <w:hyperlink r:id="rId44">
        <w:r>
          <w:rPr>
            <w:color w:val="145F7A"/>
          </w:rPr>
          <w:t xml:space="preserve">Observed Runs/Corrections 2026-10-28/Contract Notebook/Revision After Feedback - Raw UI.txt</w:t>
        </w:r>
      </w:hyperlink>
    </w:p>
    <w:p>
      <w:pPr>
        <w:pStyle w:val="DemoBody"/>
      </w:pPr>
      <w:r>
        <w:t>I identify the recorded producer/date or label the reference authored, mark the live step unexecuted, and inspect its evidence with the learner.</w:t>
      </w:r>
    </w:p>
    <w:p>
      <w:pPr>
        <w:pStyle w:val="DemoHeading"/>
      </w:pPr>
      <w:r>
        <w:t>Save and close</w:t>
      </w:r>
    </w:p>
    <w:p>
      <w:pPr>
        <w:pStyle w:val="DemoBody"/>
      </w:pPr>
      <w:r>
        <w:t>The learner’s usual brief verbatim, comparison specification, exact sources, raw outputs, review findings, changed-fact result and one reusable review or procurement decision.</w:t>
      </w:r>
    </w:p>
    <w:p>
      <w:pPr>
        <w:pStyle w:val="DemoBody"/>
      </w:pPr>
      <w:r>
        <w:t>I say: A good brief still depends on good evidence; next we examine the firm’s information before a model receives it.</w:t>
      </w:r>
    </w:p>
    <w:p>
      <w:bookmarkStart w:id="905" w:name="demo05"/>
      <w:pPr>
        <w:pStyle w:val="DemoChapter"/>
      </w:pPr>
      <w:r>
        <w:t>Session 05 demonstration instructions</w:t>
      </w:r>
      <w:bookmarkEnd w:id="905"/>
      <w:hyperlink w:anchor="demo_index">
        <w:r>
          <w:rPr>
            <w:color w:val="145F7A"/>
          </w:rPr>
          <w:t xml:space="preserve">  Index</w:t>
        </w:r>
      </w:hyperlink>
    </w:p>
    <w:p>
      <w:pPr>
        <w:pStyle w:val="DemoHeading"/>
      </w:pPr>
      <w:r>
        <w:t>Preparing the firm’s information</w:t>
      </w:r>
    </w:p>
    <w:p>
      <w:pPr>
        <w:pStyle w:val="DemoBody"/>
      </w:pPr>
      <w:r>
        <w:t>Purpose. Show how physical/scanned records become usable evidence and how extraction, structure, metadata and access can fail separately.</w:t>
      </w:r>
    </w:p>
    <w:p>
      <w:pPr>
        <w:pStyle w:val="DemoBody"/>
      </w:pPr>
      <w:r>
        <w:t>Primary tools. Image viewer, Apple Vision OCR through the local launcher, text editor for JSON/XML and an inventory working copy.</w:t>
      </w:r>
    </w:p>
    <w:p>
      <w:pPr>
        <w:pStyle w:val="DemoHeading"/>
      </w:pPr>
      <w:r>
        <w:t>Begin with the decision</w:t>
      </w:r>
    </w:p>
    <w:p>
      <w:pPr>
        <w:pStyle w:val="DemoBody"/>
      </w:pPr>
      <w:r>
        <w:t>Choose one collection such as scanned agreements or tax correspondence. Define its intake gate, correction owner and how a corrected source invalidates old derived content.</w:t>
      </w:r>
    </w:p>
    <w:p>
      <w:pPr>
        <w:pStyle w:val="DemoBody"/>
      </w:pPr>
      <w:r>
        <w:t>What I listen for. The plan preserves original, provenance, version, access metadata and a correction/re-indexing route. Clean-looking text alone does not clear a collection.</w:t>
      </w:r>
    </w:p>
    <w:p>
      <w:pPr>
        <w:pStyle w:val="DemoHeading"/>
      </w:pPr>
      <w:r>
        <w:t>Fit the demonstration into the class</w:t>
      </w:r>
    </w:p>
    <w:p>
      <w:pPr>
        <w:pStyle w:val="DemoBody"/>
      </w:pPr>
      <w:r>
        <w:t>Worked demonstration: slides 11–13, 17 (20 minutes). Guided work: slides 14–17 (35 minutes). Return to the firm decision on slides 18–20. The challenge fits within the guided block of the existing 120-minute plan.</w:t>
      </w:r>
    </w:p>
    <w:p>
      <w:pPr>
        <w:pStyle w:val="DemoHeading"/>
      </w:pPr>
      <w:r>
        <w:t>Open these files</w:t>
      </w:r>
    </w:p>
    <w:p>
      <w:pPr>
        <w:pStyle w:val="DemoSmall"/>
      </w:pPr>
      <w:hyperlink r:id="rId45">
        <w:r>
          <w:rPr>
            <w:color w:val="145F7A"/>
          </w:rPr>
          <w:t xml:space="preserve">Practice/02 Data and Retrieval/Original Source.png</w:t>
        </w:r>
      </w:hyperlink>
    </w:p>
    <w:p>
      <w:pPr>
        <w:pStyle w:val="DemoSmall"/>
      </w:pPr>
      <w:hyperlink r:id="rId46">
        <w:r>
          <w:rPr>
            <w:color w:val="145F7A"/>
          </w:rPr>
          <w:t xml:space="preserve">Practice/02 Data and Retrieval/Synthetic Scan.png</w:t>
        </w:r>
      </w:hyperlink>
    </w:p>
    <w:p>
      <w:pPr>
        <w:pStyle w:val="DemoSmall"/>
      </w:pPr>
      <w:hyperlink r:id="rId47">
        <w:r>
          <w:rPr>
            <w:color w:val="145F7A"/>
          </w:rPr>
          <w:t xml:space="preserve">Practice/02 Data and Retrieval/Degraded Scan - moderate.png</w:t>
        </w:r>
      </w:hyperlink>
    </w:p>
    <w:p>
      <w:pPr>
        <w:pStyle w:val="DemoSmall"/>
      </w:pPr>
      <w:hyperlink r:id="rId48">
        <w:r>
          <w:rPr>
            <w:color w:val="145F7A"/>
          </w:rPr>
          <w:t xml:space="preserve">Practice/02 Data and Retrieval/Information Inventory.csv</w:t>
        </w:r>
      </w:hyperlink>
    </w:p>
    <w:p>
      <w:pPr>
        <w:pStyle w:val="DemoSmall"/>
      </w:pPr>
      <w:hyperlink r:id="rId49">
        <w:r>
          <w:rPr>
            <w:color w:val="145F7A"/>
          </w:rPr>
          <w:t xml:space="preserve">Practice/02 Data and Retrieval/Document Quality Record.csv</w:t>
        </w:r>
      </w:hyperlink>
    </w:p>
    <w:p>
      <w:pPr>
        <w:pStyle w:val="DemoSmall"/>
      </w:pPr>
      <w:hyperlink r:id="rId50">
        <w:r>
          <w:rPr>
            <w:color w:val="145F7A"/>
          </w:rPr>
          <w:t xml:space="preserve">Practice/02 Data and Retrieval/Clause Record.json</w:t>
        </w:r>
      </w:hyperlink>
    </w:p>
    <w:p>
      <w:pPr>
        <w:pStyle w:val="DemoSmall"/>
      </w:pPr>
      <w:hyperlink r:id="rId51">
        <w:r>
          <w:rPr>
            <w:color w:val="145F7A"/>
          </w:rPr>
          <w:t xml:space="preserve">Practice/02 Data and Retrieval/Legal XML Teaching Fragment.xml</w:t>
        </w:r>
      </w:hyperlink>
    </w:p>
    <w:p>
      <w:pPr>
        <w:pStyle w:val="DemoSmall"/>
      </w:pPr>
      <w:hyperlink r:id="rId52">
        <w:r>
          <w:rPr>
            <w:color w:val="145F7A"/>
          </w:rPr>
          <w:t xml:space="preserve">Practice/02 Data and Retrieval/Extraction Run Record.csv</w:t>
        </w:r>
      </w:hyperlink>
    </w:p>
    <w:p>
      <w:pPr>
        <w:pStyle w:val="DemoHeading"/>
      </w:pPr>
      <w:r>
        <w:t>Before the learner arrives</w:t>
      </w:r>
    </w:p>
    <w:p>
      <w:pPr>
        <w:pStyle w:val="DemoBody"/>
      </w:pPr>
      <w:r>
        <w:t>I open the clean, mild and moderate images side by side, with the executed agreement available for verification. The degraded images are authored teaching approximations.</w:t>
      </w:r>
    </w:p>
    <w:p>
      <w:pPr>
        <w:pStyle w:val="DemoBody"/>
      </w:pPr>
      <w:r>
        <w:t>I run s05_ocr before class. I open the saved three Apple Vision OCR text outputs beside their corresponding images and keep both successes and omissions.</w:t>
      </w:r>
    </w:p>
    <w:p>
      <w:pPr>
        <w:pStyle w:val="DemoBody"/>
      </w:pPr>
      <w:r>
        <w:t>Before class, run these from the prepared Terminal folder. Each prints its output location. Use the saved result to avoid waiting in class; identify model runs and scripted tests separately.</w:t>
      </w:r>
    </w:p>
    <w:p>
      <w:pPr>
        <w:pStyle w:val="DemoCode"/>
      </w:pPr>
      <w:r>
        <w:t>./facilitator_demo.command s05_ocr</w:t>
      </w:r>
    </w:p>
    <w:p>
      <w:pPr>
        <w:pStyle w:val="DemoSmall"/>
      </w:pPr>
      <w:r>
        <w:t>Open Original Source.txt, Synthetic Scan.txt and Degraded Scan - moderate.txt beside their images. Apple Vision OCR.json records engine, configuration and source hashes.</w:t>
      </w:r>
    </w:p>
    <w:p>
      <w:pPr>
        <w:pStyle w:val="DemoHeading"/>
      </w:pPr>
      <w:r>
        <w:t>Run the demonstration</w:t>
      </w:r>
    </w:p>
    <w:p>
      <w:pPr>
        <w:pStyle w:val="DemoBody"/>
      </w:pPr>
      <w:r>
        <w:t>1. I ask where information lives: paper rooms, scanned PDFs, Word/email, a document-management system such as NetDocuments, or a database. I record one generic system row without client identifiers.</w:t>
      </w:r>
    </w:p>
    <w:p>
      <w:pPr>
        <w:pStyle w:val="DemoBody"/>
      </w:pPr>
      <w:r>
        <w:t>2. For each row we name modality, structure and format separately: image, unstructured prose or a table, then PNG/PDF/DOCX/CSV. A searchable PDF can still have poor OCR.</w:t>
      </w:r>
    </w:p>
    <w:p>
      <w:pPr>
        <w:pStyle w:val="DemoBody"/>
      </w:pPr>
      <w:r>
        <w:t>3. I run s05_ocr live using Apple Vision fast/revision 2, CPU only, English and language correction off, or identify a saved engine/date. I compare the exact consent exception across each image and OCR output, including the words not required and continued responsibility.</w:t>
      </w:r>
    </w:p>
    <w:p>
      <w:pPr>
        <w:pStyle w:val="DemoBody"/>
      </w:pPr>
      <w:r>
        <w:t>4. I record any omission with source name, passage/location, observed extraction and required correction. I do not assume that every degraded image must fail on every engine.</w:t>
      </w:r>
    </w:p>
    <w:p>
      <w:pPr>
        <w:pStyle w:val="DemoBody"/>
      </w:pPr>
      <w:r>
        <w:t>5. I open Clause Record.json in a text editor and locate document_id, version, clause, text and source_location. I compare KT-1 with the original before trusting the structured record.</w:t>
      </w:r>
    </w:p>
    <w:p>
      <w:pPr>
        <w:pStyle w:val="DemoBody"/>
      </w:pPr>
      <w:r>
        <w:t>6. I open Legal XML Teaching Fragment.xml and show how marked sections can preserve a legal text’s structure. I explain that this is a teaching fragment, not certified Akoma Ntoso conversion of a whole legal collection.</w:t>
      </w:r>
    </w:p>
    <w:p>
      <w:pPr>
        <w:pStyle w:val="DemoBody"/>
      </w:pPr>
      <w:r>
        <w:t>7. We trace original, extraction, quality correction, structured representation, bounded passages, index and retrieved evidence. JSON, Markdown and legal XML are possible representations; converting to all three is not a compulsory pipeline.</w:t>
      </w:r>
    </w:p>
    <w:p>
      <w:pPr>
        <w:pStyle w:val="DemoBody"/>
      </w:pPr>
      <w:r>
        <w:t>8. I intentionally describe a metadata mistake: accurate M-01 words labelled OTHER-02. The learner explains how source identity and access can fail despite perfect OCR.</w:t>
      </w:r>
    </w:p>
    <w:p>
      <w:pPr>
        <w:pStyle w:val="DemoBody"/>
      </w:pPr>
      <w:r>
        <w:t>9. We assign a proposed source owner and a correction/re-indexing rule to the inventory row. I keep the original scan and any edited derivative separately.</w:t>
      </w:r>
    </w:p>
    <w:p>
      <w:pPr>
        <w:pStyle w:val="DemoHeading"/>
      </w:pPr>
      <w:r>
        <w:t>Check the result before accepting it</w:t>
      </w:r>
    </w:p>
    <w:p>
      <w:pPr>
        <w:pStyle w:val="DemoBody"/>
      </w:pPr>
      <w:r>
        <w:t>1. The comparison is source-to-extraction, rather than a claim that the model understands a scanned contract.</w:t>
      </w:r>
    </w:p>
    <w:p>
      <w:pPr>
        <w:pStyle w:val="DemoBody"/>
      </w:pPr>
      <w:r>
        <w:t>2. The record preserves version, location and access context; a correct text string with the wrong matter tag is still unsuitable.</w:t>
      </w:r>
    </w:p>
    <w:p>
      <w:pPr>
        <w:pStyle w:val="DemoBody"/>
      </w:pPr>
      <w:r>
        <w:t>3. Chunking/indexing happen after source preparation, and an index is not the original authority.</w:t>
      </w:r>
    </w:p>
    <w:p>
      <w:pPr>
        <w:pStyle w:val="DemoHeading"/>
      </w:pPr>
      <w:r>
        <w:t>Ask and explain</w:t>
      </w:r>
    </w:p>
    <w:p>
      <w:pPr>
        <w:pStyle w:val="DemoBody"/>
      </w:pPr>
      <w:r>
        <w:t>I ask: What could reverse the legal meaning without changing most words?</w:t>
      </w:r>
    </w:p>
    <w:p>
      <w:pPr>
        <w:pStyle w:val="DemoBody"/>
      </w:pPr>
      <w:r>
        <w:t>I listen for: Losing a negation or exception condition.</w:t>
      </w:r>
    </w:p>
    <w:p>
      <w:pPr>
        <w:pStyle w:val="DemoBody"/>
      </w:pPr>
      <w:r>
        <w:t>I ask: Must every file become legal XML?</w:t>
      </w:r>
    </w:p>
    <w:p>
      <w:pPr>
        <w:pStyle w:val="DemoBody"/>
      </w:pPr>
      <w:r>
        <w:t>I listen for: No. Choose a usable representation that preserves the required structure, relationships and source traceability.</w:t>
      </w:r>
    </w:p>
    <w:p>
      <w:pPr>
        <w:pStyle w:val="DemoHeading"/>
      </w:pPr>
      <w:r>
        <w:t>If the demonstration does not go to plan</w:t>
      </w:r>
    </w:p>
    <w:p>
      <w:pPr>
        <w:pStyle w:val="DemoBody"/>
      </w:pPr>
      <w:r>
        <w:rPr>
          <w:b/>
        </w:rPr>
        <w:t xml:space="preserve">Local OCR cannot run. </w:t>
      </w:r>
      <w:r>
        <w:t>I open Observed OCR Output.txt beside the three source images and name its recorded Tesseract engine/date. I state that the live Apple Vision step did not run.</w:t>
      </w:r>
    </w:p>
    <w:p>
      <w:pPr>
        <w:pStyle w:val="DemoBody"/>
      </w:pPr>
      <w:r>
        <w:rPr>
          <w:b/>
        </w:rPr>
        <w:t xml:space="preserve">All three outputs are accurate. </w:t>
      </w:r>
      <w:r>
        <w:t>I keep the valid result, then inspect the separately labelled damaged extract or the recorded difficult condition. I do not claim a live failure occurred.</w:t>
      </w:r>
    </w:p>
    <w:p>
      <w:pPr>
        <w:pStyle w:val="DemoSmall"/>
      </w:pPr>
      <w:r>
        <w:t xml:space="preserve">Saved/reference route: </w:t>
      </w:r>
      <w:hyperlink r:id="rId53">
        <w:r>
          <w:rPr>
            <w:color w:val="145F7A"/>
          </w:rPr>
          <w:t xml:space="preserve">Observed Runs/Observed OCR Output.txt</w:t>
        </w:r>
      </w:hyperlink>
    </w:p>
    <w:p>
      <w:pPr>
        <w:pStyle w:val="DemoBody"/>
      </w:pPr>
      <w:r>
        <w:t>I identify the recorded producer/date or label the reference authored, mark the live step unexecuted, and inspect its evidence with the learner.</w:t>
      </w:r>
    </w:p>
    <w:p>
      <w:pPr>
        <w:pStyle w:val="DemoHeading"/>
      </w:pPr>
      <w:r>
        <w:t>Save and close</w:t>
      </w:r>
    </w:p>
    <w:p>
      <w:pPr>
        <w:pStyle w:val="DemoBody"/>
      </w:pPr>
      <w:r>
        <w:t>One inventory row, image-to-extraction comparison, quality/correction entry, metadata risk and proposed preparation gate.</w:t>
      </w:r>
    </w:p>
    <w:p>
      <w:pPr>
        <w:pStyle w:val="DemoBody"/>
      </w:pPr>
      <w:r>
        <w:t>I say: Once the evidence is usable, the next question is how the system selects the right passages.</w:t>
      </w:r>
    </w:p>
    <w:p>
      <w:bookmarkStart w:id="906" w:name="demo06"/>
      <w:pPr>
        <w:pStyle w:val="DemoChapter"/>
      </w:pPr>
      <w:r>
        <w:t>Session 06 demonstration instructions</w:t>
      </w:r>
      <w:bookmarkEnd w:id="906"/>
      <w:hyperlink w:anchor="demo_index">
        <w:r>
          <w:rPr>
            <w:color w:val="145F7A"/>
          </w:rPr>
          <w:t xml:space="preserve">  Index</w:t>
        </w:r>
      </w:hyperlink>
    </w:p>
    <w:p>
      <w:pPr>
        <w:pStyle w:val="DemoHeading"/>
      </w:pPr>
      <w:r>
        <w:t>Internal knowledge search and retrieval</w:t>
      </w:r>
    </w:p>
    <w:p>
      <w:pPr>
        <w:pStyle w:val="DemoBody"/>
      </w:pPr>
      <w:r>
        <w:t>Purpose. Separate retrieval from generation and demonstrate the effects of source identity, input limits, ranking and amendment context.</w:t>
      </w:r>
    </w:p>
    <w:p>
      <w:pPr>
        <w:pStyle w:val="DemoBody"/>
      </w:pPr>
      <w:r>
        <w:t>Primary tools. Local launcher with cached embedding models; the existing Google notebook for a source-grounded answer and citation inspection.</w:t>
      </w:r>
    </w:p>
    <w:p>
      <w:pPr>
        <w:pStyle w:val="DemoHeading"/>
      </w:pPr>
      <w:r>
        <w:t>Begin with the decision</w:t>
      </w:r>
    </w:p>
    <w:p>
      <w:pPr>
        <w:pStyle w:val="DemoBody"/>
      </w:pPr>
      <w:r>
        <w:t>Use the missing-source result to define when the assistant must ask for evidence. Add one representative firm test beyond the 19 fixture checks and explain which layer it tests.</w:t>
      </w:r>
    </w:p>
    <w:p>
      <w:pPr>
        <w:pStyle w:val="DemoBody"/>
      </w:pPr>
      <w:r>
        <w:t>What I listen for. The proposed test distinguishes retrieval, answer fidelity and real access enforcement. Passing a small fixture does not certify a production system.</w:t>
      </w:r>
    </w:p>
    <w:p>
      <w:pPr>
        <w:pStyle w:val="DemoHeading"/>
      </w:pPr>
      <w:r>
        <w:t>Fit the demonstration into the class</w:t>
      </w:r>
    </w:p>
    <w:p>
      <w:pPr>
        <w:pStyle w:val="DemoBody"/>
      </w:pPr>
      <w:r>
        <w:t>Worked demonstration: slides 11–13, 17 (20 minutes). Guided work: slides 14–17 (30 minutes). Return to the firm decision on slides 18–20. The challenge fits within the guided block of the existing 120-minute plan.</w:t>
      </w:r>
    </w:p>
    <w:p>
      <w:pPr>
        <w:pStyle w:val="DemoHeading"/>
      </w:pPr>
      <w:r>
        <w:t>Open these files</w:t>
      </w:r>
    </w:p>
    <w:p>
      <w:pPr>
        <w:pStyle w:val="DemoSmall"/>
      </w:pPr>
      <w:hyperlink r:id="rId54">
        <w:r>
          <w:rPr>
            <w:color w:val="145F7A"/>
          </w:rPr>
          <w:t xml:space="preserve">Practice/02 Data and Retrieval/Knowledge Library Manifest.csv</w:t>
        </w:r>
      </w:hyperlink>
    </w:p>
    <w:p>
      <w:pPr>
        <w:pStyle w:val="DemoSmall"/>
      </w:pPr>
      <w:hyperlink r:id="rId55">
        <w:r>
          <w:rPr>
            <w:color w:val="145F7A"/>
          </w:rPr>
          <w:t xml:space="preserve">Practice/02 Data and Retrieval/Knowledge Assistant Tests.csv</w:t>
        </w:r>
      </w:hyperlink>
    </w:p>
    <w:p>
      <w:pPr>
        <w:pStyle w:val="DemoSmall"/>
      </w:pPr>
      <w:hyperlink r:id="rId56">
        <w:r>
          <w:rPr>
            <w:color w:val="145F7A"/>
          </w:rPr>
          <w:t xml:space="preserve">Practice/02 Data and Retrieval/Retrieval Scorecard.csv</w:t>
        </w:r>
      </w:hyperlink>
    </w:p>
    <w:p>
      <w:pPr>
        <w:pStyle w:val="DemoSmall"/>
      </w:pPr>
      <w:hyperlink r:id="rId57">
        <w:r>
          <w:rPr>
            <w:color w:val="145F7A"/>
          </w:rPr>
          <w:t xml:space="preserve">Practice/02 Data and Retrieval/reviewed_retrieval.py</w:t>
        </w:r>
      </w:hyperlink>
    </w:p>
    <w:p>
      <w:pPr>
        <w:pStyle w:val="DemoSmall"/>
      </w:pPr>
      <w:hyperlink r:id="rId58">
        <w:r>
          <w:rPr>
            <w:color w:val="145F7A"/>
          </w:rPr>
          <w:t xml:space="preserve">Teaching/Observed Runs/Corrections 2026-10-28/Token Limit Diagnosis.json</w:t>
        </w:r>
      </w:hyperlink>
    </w:p>
    <w:p>
      <w:pPr>
        <w:pStyle w:val="DemoSmall"/>
      </w:pPr>
      <w:hyperlink r:id="rId16">
        <w:r>
          <w:rPr>
            <w:color w:val="145F7A"/>
          </w:rPr>
          <w:t xml:space="preserve">Practice/01 Matter and Sources/Agreement - Executed v2.txt</w:t>
        </w:r>
      </w:hyperlink>
    </w:p>
    <w:p>
      <w:pPr>
        <w:pStyle w:val="DemoHeading"/>
      </w:pPr>
      <w:r>
        <w:t>Before the learner arrives</w:t>
      </w:r>
    </w:p>
    <w:p>
      <w:pPr>
        <w:pStyle w:val="DemoBody"/>
      </w:pPr>
      <w:r>
        <w:t>I run s06_baseline, s06_reviewed, s06_query and s06_missing before class. I open their saved text/JSON and identify hits versus mandatory_context.</w:t>
      </w:r>
    </w:p>
    <w:p>
      <w:pPr>
        <w:pStyle w:val="DemoBody"/>
      </w:pPr>
      <w:r>
        <w:t>I open the existing fictional retrieval notebook from the account route in the common setup. Only the executed agreement is selected. This is uploaded-document grounding, not an enterprise connector.</w:t>
      </w:r>
    </w:p>
    <w:p>
      <w:pPr>
        <w:pStyle w:val="DemoBody"/>
      </w:pPr>
      <w:r>
        <w:t>Before class, run these from the prepared Terminal folder. Each prints its output location. Use the saved result to avoid waiting in class; identify model runs and scripted tests separately.</w:t>
      </w:r>
    </w:p>
    <w:p>
      <w:pPr>
        <w:pStyle w:val="DemoCode"/>
      </w:pPr>
      <w:r>
        <w:t>./facilitator_demo.command s06_baseline</w:t>
      </w:r>
    </w:p>
    <w:p>
      <w:pPr>
        <w:pStyle w:val="DemoSmall"/>
      </w:pPr>
      <w:r>
        <w:t>Open s06_baseline.txt. K3 and K8 are expected historical failures; this is not the repaired route.</w:t>
      </w:r>
    </w:p>
    <w:p>
      <w:pPr>
        <w:pStyle w:val="DemoCode"/>
      </w:pPr>
      <w:r>
        <w:t>./facilitator_demo.command s06_reviewed</w:t>
      </w:r>
    </w:p>
    <w:p>
      <w:pPr>
        <w:pStyle w:val="DemoSmall"/>
      </w:pPr>
      <w:r>
        <w:t>Open Retrieval Tests.json. Read passed/total and the detail for a selected check; the recorded target is 19/19.</w:t>
      </w:r>
    </w:p>
    <w:p>
      <w:pPr>
        <w:pStyle w:val="DemoCode"/>
      </w:pPr>
      <w:r>
        <w:t>./facilitator_demo.command s06_query</w:t>
      </w:r>
    </w:p>
    <w:p>
      <w:pPr>
        <w:pStyle w:val="DemoSmall"/>
      </w:pPr>
      <w:r>
        <w:t>Open s06_query.txt as JSON text. Inspect status, selected_source, hits and mandatory_context.</w:t>
      </w:r>
    </w:p>
    <w:p>
      <w:pPr>
        <w:pStyle w:val="DemoCode"/>
      </w:pPr>
      <w:r>
        <w:t>./facilitator_demo.command s06_missing</w:t>
      </w:r>
    </w:p>
    <w:p>
      <w:pPr>
        <w:pStyle w:val="DemoSmall"/>
      </w:pPr>
      <w:r>
        <w:t>Open s06_missing.txt. Expect no_source, empty hits and no substitute context.</w:t>
      </w:r>
    </w:p>
    <w:p>
      <w:pPr>
        <w:pStyle w:val="DemoHeading"/>
      </w:pPr>
      <w:r>
        <w:t>Run the demonstration</w:t>
      </w:r>
    </w:p>
    <w:p>
      <w:pPr>
        <w:pStyle w:val="DemoBody"/>
      </w:pPr>
      <w:r>
        <w:t>1. I inspect the library manifest with the learner: 40 fictional sources, versions, matter tags, status and hashes. I choose CONTRACT-01 current obligations in M-01.</w:t>
      </w:r>
    </w:p>
    <w:p>
      <w:pPr>
        <w:pStyle w:val="DemoBody"/>
      </w:pPr>
      <w:r>
        <w:t>2. I run s06_baseline. I read the eight checks and the historical lexical failures K3 and K8. The launcher treats those as an expected baseline observation, not a repaired-route success.</w:t>
      </w:r>
    </w:p>
    <w:p>
      <w:pPr>
        <w:pStyle w:val="DemoBody"/>
      </w:pPr>
      <w:r>
        <w:t>3. I open Token Limit Diagnosis.json. The KT-1 passage had 728 tokens while the baseline encoder reads 256; its operative rule was outside the encoded portion.</w:t>
      </w:r>
    </w:p>
    <w:p>
      <w:pPr>
        <w:pStyle w:val="DemoBody"/>
      </w:pPr>
      <w:r>
        <w:t>4. I run s06_query and inspect the source ID/version, returned passages, source location and amendment context. I explain each added mechanism before comparing the result.</w:t>
      </w:r>
    </w:p>
    <w:p>
      <w:pPr>
        <w:pStyle w:val="DemoBody"/>
      </w:pPr>
      <w:r>
        <w:t>5. I run s06_reviewed. I distinguish the eight original questions from eleven added or strengthened safeguards. Identity and source purpose are explicit inputs, so this changed workflow is not an isolated model ranking.</w:t>
      </w:r>
    </w:p>
    <w:p>
      <w:pPr>
        <w:pStyle w:val="DemoBody"/>
      </w:pPr>
      <w:r>
        <w:t>6. I run s06_missing. The result must say no_source with no substitute hits. The learner explains why returning the familiar agreement would be a failure.</w:t>
      </w:r>
    </w:p>
    <w:p>
      <w:pPr>
        <w:pStyle w:val="DemoBody"/>
      </w:pPr>
      <w:r>
        <w:t>7. In the notebook I paste S06-P1. I click a material citation, read the source passage and compare its conclusion with the facts. I preserve a bad inference even if its citation is genuine.</w:t>
      </w:r>
    </w:p>
    <w:p>
      <w:pPr>
        <w:pStyle w:val="DemoBody"/>
      </w:pPr>
      <w:r>
        <w:t>8. If the notebook conflates assignment with the change-of-control exception, I paste S06-P2 and save the revision separately. I flag this as the teaching reading, with qualified interpretation if material.</w:t>
      </w:r>
    </w:p>
    <w:p>
      <w:pPr>
        <w:pStyle w:val="DemoBody"/>
      </w:pPr>
      <w:r>
        <w:t>9. The learner chooses a new question and source purpose. We identify what a representative firm test would add beyond the fixture, then write separate retrieval, answer and permission acceptance gates.</w:t>
      </w:r>
    </w:p>
    <w:p>
      <w:pPr>
        <w:pStyle w:val="DemoHeading"/>
      </w:pPr>
      <w:r>
        <w:t>Copy prompt S06-P1</w:t>
      </w:r>
    </w:p>
    <w:p>
      <w:pPr>
        <w:pStyle w:val="DemoSmall"/>
        <w:keepNext/>
      </w:pPr>
      <w:hyperlink r:id="rId59">
        <w:r>
          <w:rPr>
            <w:color w:val="145F7A"/>
          </w:rPr>
          <w:t xml:space="preserve">Open S06-P1.txt</w:t>
        </w:r>
      </w:hyperlink>
    </w:p>
    <w:p>
      <w:pPr>
        <w:pStyle w:val="DemoBody"/>
        <w:keepLines/>
      </w:pPr>
      <w:r>
        <w:t>Use only the selected executed fictional agreement. Equator proposes an internal reorganisation; assignment, change of control, group ownership and continued responsibility are unconfirmed. Identify the two consent triggers separately and the Key Terms override. Quote the relevant passage and state which consent the exception follows. Keep the conclusion conditional. Also state whether the annual Fees can be established without the signed Fee Schedule. Cite the original source for each material claim; keep this a review draft.</w:t>
      </w:r>
    </w:p>
    <w:p>
      <w:pPr>
        <w:pStyle w:val="DemoHeading"/>
      </w:pPr>
      <w:r>
        <w:t>Copy prompt S06-P2</w:t>
      </w:r>
    </w:p>
    <w:p>
      <w:pPr>
        <w:pStyle w:val="DemoSmall"/>
        <w:keepNext/>
      </w:pPr>
      <w:hyperlink r:id="rId60">
        <w:r>
          <w:rPr>
            <w:color w:val="145F7A"/>
          </w:rPr>
          <w:t xml:space="preserve">Open S06-P2.txt</w:t>
        </w:r>
      </w:hyperlink>
    </w:p>
    <w:p>
      <w:pPr>
        <w:pStyle w:val="DemoBody"/>
        <w:keepLines/>
      </w:pPr>
      <w:r>
        <w:t>Reviewer feedback: do not extend the group exception automatically to assignment consent. For this teaching reading, it follows and qualifies the change-of-control consent requirement. State the assignment rule and change-of-control rule separately, preserve both exception conditions and leave the current transaction facts unresolved. Flag any material interpretive ambiguity for qualified review. The triggers can coexist. Save this as a revised draft, not a first attempt.</w:t>
      </w:r>
    </w:p>
    <w:p>
      <w:pPr>
        <w:pStyle w:val="DemoHeading"/>
      </w:pPr>
      <w:r>
        <w:t>Check the result before accepting it</w:t>
      </w:r>
    </w:p>
    <w:p>
      <w:pPr>
        <w:pStyle w:val="DemoBody"/>
      </w:pPr>
      <w:r>
        <w:t>1. The repaired suite reports 19/19 on the supplied fixture; the missing-source query returns no_source. Similarity scores remain evidence-ranking values.</w:t>
      </w:r>
    </w:p>
    <w:p>
      <w:pPr>
        <w:pStyle w:val="DemoBody"/>
      </w:pPr>
      <w:r>
        <w:t>2. The notebook keeps trigger uncertainty and the absent fee explicit. I check the inference as well as the quoted words.</w:t>
      </w:r>
    </w:p>
    <w:p>
      <w:pPr>
        <w:pStyle w:val="DemoBody"/>
      </w:pPr>
      <w:r>
        <w:t>3. Matter permissions in the local exercise are stipulated. No enterprise identity or cross-matter security certification is inferred.</w:t>
      </w:r>
    </w:p>
    <w:p>
      <w:pPr>
        <w:pStyle w:val="DemoHeading"/>
      </w:pPr>
      <w:r>
        <w:t>Ask and explain</w:t>
      </w:r>
    </w:p>
    <w:p>
      <w:pPr>
        <w:pStyle w:val="DemoBody"/>
      </w:pPr>
      <w:r>
        <w:t>I ask: A rule exists in the file; why might retrieval miss it?</w:t>
      </w:r>
    </w:p>
    <w:p>
      <w:pPr>
        <w:pStyle w:val="DemoBody"/>
      </w:pPr>
      <w:r>
        <w:t>I listen for: It may be truncated, split without its context, filtered out or ranked below other passages.</w:t>
      </w:r>
    </w:p>
    <w:p>
      <w:pPr>
        <w:pStyle w:val="DemoBody"/>
      </w:pPr>
      <w:r>
        <w:t>I ask: All 19 checks pass. What should the firm test next?</w:t>
      </w:r>
    </w:p>
    <w:p>
      <w:pPr>
        <w:pStyle w:val="DemoBody"/>
      </w:pPr>
      <w:r>
        <w:t>I listen for: Representative new matters, generated-answer fidelity and real access enforcement.</w:t>
      </w:r>
    </w:p>
    <w:p>
      <w:pPr>
        <w:pStyle w:val="DemoHeading"/>
      </w:pPr>
      <w:r>
        <w:t>If the demonstration does not go to plan</w:t>
      </w:r>
    </w:p>
    <w:p>
      <w:pPr>
        <w:pStyle w:val="DemoBody"/>
      </w:pPr>
      <w:r>
        <w:rPr>
          <w:b/>
        </w:rPr>
        <w:t xml:space="preserve">A model is not cached or a command fails. </w:t>
      </w:r>
      <w:r>
        <w:t>I use the correction evidence and diagnosis as saved output. I do not spend class time downloading models.</w:t>
      </w:r>
    </w:p>
    <w:p>
      <w:pPr>
        <w:pStyle w:val="DemoBody"/>
      </w:pPr>
      <w:r>
        <w:rPr>
          <w:b/>
        </w:rPr>
        <w:t xml:space="preserve">The notebook returns the correct source but an invented fact. </w:t>
      </w:r>
      <w:r>
        <w:t>I hold the answer, identify the unsupported inference and recheck a separately saved revision.</w:t>
      </w:r>
    </w:p>
    <w:p>
      <w:pPr>
        <w:pStyle w:val="DemoSmall"/>
      </w:pPr>
      <w:r>
        <w:t xml:space="preserve">Saved/reference route: </w:t>
      </w:r>
      <w:hyperlink r:id="rId61">
        <w:r>
          <w:rPr>
            <w:color w:val="145F7A"/>
          </w:rPr>
          <w:t xml:space="preserve">Observed Runs/Corrections 2026-10-28/Retrieval Retest.json</w:t>
        </w:r>
      </w:hyperlink>
    </w:p>
    <w:p>
      <w:pPr>
        <w:pStyle w:val="DemoBody"/>
      </w:pPr>
      <w:r>
        <w:t>I identify the recorded producer/date or label the reference authored, mark the live step unexecuted, and inspect its evidence with the learner.</w:t>
      </w:r>
    </w:p>
    <w:p>
      <w:pPr>
        <w:pStyle w:val="DemoHeading"/>
      </w:pPr>
      <w:r>
        <w:t>Save and close</w:t>
      </w:r>
    </w:p>
    <w:p>
      <w:pPr>
        <w:pStyle w:val="DemoBody"/>
      </w:pPr>
      <w:r>
        <w:t>The four local run folders, selected source/purpose, actual retrieved IDs and context, one opened notebook citation, initial/revised answers and acceptance gates.</w:t>
      </w:r>
    </w:p>
    <w:p>
      <w:pPr>
        <w:pStyle w:val="DemoBody"/>
      </w:pPr>
      <w:r>
        <w:t>I say: Internal evidence is one source problem; public legal research adds authority, time and conflicting sources.</w:t>
      </w:r>
    </w:p>
    <w:p>
      <w:bookmarkStart w:id="907" w:name="demo07"/>
      <w:pPr>
        <w:pStyle w:val="DemoChapter"/>
      </w:pPr>
      <w:r>
        <w:t>Session 07 demonstration instructions</w:t>
      </w:r>
      <w:bookmarkEnd w:id="907"/>
      <w:hyperlink w:anchor="demo_index">
        <w:r>
          <w:rPr>
            <w:color w:val="145F7A"/>
          </w:rPr>
          <w:t xml:space="preserve">  Index</w:t>
        </w:r>
      </w:hyperlink>
    </w:p>
    <w:p>
      <w:pPr>
        <w:pStyle w:val="DemoHeading"/>
      </w:pPr>
      <w:r>
        <w:t>Legal research and deep research</w:t>
      </w:r>
    </w:p>
    <w:p>
      <w:pPr>
        <w:pStyle w:val="DemoBody"/>
      </w:pPr>
      <w:r>
        <w:t>Purpose. Turn a research draft into a checked historical note by separating candidate sources, submissions, findings, arithmetic and current-law questions.</w:t>
      </w:r>
    </w:p>
    <w:p>
      <w:pPr>
        <w:pStyle w:val="DemoBody"/>
      </w:pPr>
      <w:r>
        <w:t>Primary tools. Google notebook with only the original judgment selected; PDF viewer; independent arithmetic; a working Evidence Register.</w:t>
      </w:r>
    </w:p>
    <w:p>
      <w:pPr>
        <w:pStyle w:val="DemoHeading"/>
      </w:pPr>
      <w:r>
        <w:t>Begin with the decision</w:t>
      </w:r>
    </w:p>
    <w:p>
      <w:pPr>
        <w:pStyle w:val="DemoBody"/>
      </w:pPr>
      <w:r>
        <w:t>A colleague wants to reuse the historical tax note in a current matter. Which legislation, later-treatment checks and client facts are still required?</w:t>
      </w:r>
    </w:p>
    <w:p>
      <w:pPr>
        <w:pStyle w:val="DemoBody"/>
      </w:pPr>
      <w:r>
        <w:t>What I listen for. Assign each material claim to an authority and period. Name the unresolved checks; a generated report or empty search result cannot clear current advice.</w:t>
      </w:r>
    </w:p>
    <w:p>
      <w:pPr>
        <w:pStyle w:val="DemoHeading"/>
      </w:pPr>
      <w:r>
        <w:t>Fit the demonstration into the class</w:t>
      </w:r>
    </w:p>
    <w:p>
      <w:pPr>
        <w:pStyle w:val="DemoBody"/>
      </w:pPr>
      <w:r>
        <w:t>Worked demonstration: slides 8–12, 17 (25 minutes). Guided work: slides 13–17 (30 minutes). Return to the firm decision on slides 18–20. The challenge fits within the guided block of the existing 120-minute plan.</w:t>
      </w:r>
    </w:p>
    <w:p>
      <w:pPr>
        <w:pStyle w:val="DemoHeading"/>
      </w:pPr>
      <w:r>
        <w:t>Open these files</w:t>
      </w:r>
    </w:p>
    <w:p>
      <w:pPr>
        <w:pStyle w:val="DemoSmall"/>
      </w:pPr>
      <w:hyperlink r:id="rId62">
        <w:r>
          <w:rPr>
            <w:color w:val="145F7A"/>
          </w:rPr>
          <w:t xml:space="preserve">Practice/01 Matter and Sources/Goal Relief Judgment.pdf</w:t>
        </w:r>
      </w:hyperlink>
    </w:p>
    <w:p>
      <w:pPr>
        <w:pStyle w:val="DemoSmall"/>
      </w:pPr>
      <w:hyperlink r:id="rId63">
        <w:r>
          <w:rPr>
            <w:color w:val="145F7A"/>
          </w:rPr>
          <w:t xml:space="preserve">Practice/03 Research and Review/Research Brief.txt</w:t>
        </w:r>
      </w:hyperlink>
    </w:p>
    <w:p>
      <w:pPr>
        <w:pStyle w:val="DemoSmall"/>
      </w:pPr>
      <w:hyperlink r:id="rId64">
        <w:r>
          <w:rPr>
            <w:color w:val="145F7A"/>
          </w:rPr>
          <w:t xml:space="preserve">Practice/03 Research and Review/Evidence Register.csv</w:t>
        </w:r>
      </w:hyperlink>
    </w:p>
    <w:p>
      <w:pPr>
        <w:pStyle w:val="DemoSmall"/>
      </w:pPr>
      <w:hyperlink r:id="rId65">
        <w:r>
          <w:rPr>
            <w:color w:val="145F7A"/>
          </w:rPr>
          <w:t xml:space="preserve">Practice/03 Research and Review/Research Verification Workflow.txt</w:t>
        </w:r>
      </w:hyperlink>
    </w:p>
    <w:p>
      <w:pPr>
        <w:pStyle w:val="DemoSmall"/>
      </w:pPr>
      <w:hyperlink r:id="rId66">
        <w:r>
          <w:rPr>
            <w:color w:val="145F7A"/>
          </w:rPr>
          <w:t xml:space="preserve">Teaching/Checked Goal Relief Case Note.txt</w:t>
        </w:r>
      </w:hyperlink>
    </w:p>
    <w:p>
      <w:pPr>
        <w:pStyle w:val="DemoSmall"/>
      </w:pPr>
      <w:hyperlink r:id="rId67">
        <w:r>
          <w:rPr>
            <w:color w:val="145F7A"/>
          </w:rPr>
          <w:t xml:space="preserve">Teaching/Goal Relief Assessment Check.csv</w:t>
        </w:r>
      </w:hyperlink>
    </w:p>
    <w:p>
      <w:pPr>
        <w:pStyle w:val="DemoSmall"/>
      </w:pPr>
      <w:hyperlink r:id="rId68">
        <w:r>
          <w:rPr>
            <w:color w:val="145F7A"/>
          </w:rPr>
          <w:t xml:space="preserve">Teaching/Observed Runs/Corrections 2026-10-28/Research Retest/Notebook Review.txt</w:t>
        </w:r>
      </w:hyperlink>
    </w:p>
    <w:p>
      <w:pPr>
        <w:pStyle w:val="DemoHeading"/>
      </w:pPr>
      <w:r>
        <w:t>Before the learner arrives</w:t>
      </w:r>
    </w:p>
    <w:p>
      <w:pPr>
        <w:pStyle w:val="DemoBody"/>
      </w:pPr>
      <w:r>
        <w:t>I open the public-law notebook and select only Goal Relief Judgment.pdf. I deselect the old generated report, secondary web pages and unrelated candidates, without deleting the historical evidence.</w:t>
      </w:r>
    </w:p>
    <w:p>
      <w:pPr>
        <w:pStyle w:val="DemoBody"/>
      </w:pPr>
      <w:r>
        <w:t>I open the original PDF at printed pages 1, 3 and 22–24. The local PDF has 24 pages; I verify whether viewer numbering and printed numbering match before citing.</w:t>
      </w:r>
    </w:p>
    <w:p>
      <w:pPr>
        <w:pStyle w:val="DemoHeading"/>
      </w:pPr>
      <w:r>
        <w:t>Run the demonstration</w:t>
      </w:r>
    </w:p>
    <w:p>
      <w:pPr>
        <w:pStyle w:val="DemoBody"/>
      </w:pPr>
      <w:r>
        <w:t>1. I state the scope: the High Court’s historical treatment of the programme delivery fee, not advice on Victoria’s current liability.</w:t>
      </w:r>
    </w:p>
    <w:p>
      <w:pPr>
        <w:pStyle w:val="DemoBody"/>
      </w:pPr>
      <w:r>
        <w:t>2. I ask the learner to predict the four assessment rows, the possible party/court confusion and the further sources a current opinion would require.</w:t>
      </w:r>
    </w:p>
    <w:p>
      <w:pPr>
        <w:pStyle w:val="DemoBody"/>
      </w:pPr>
      <w:r>
        <w:t>3. I paste S07-P1 into the notebook and wait for the complete answer. While it runs, we read page 1 and add only its four rows independently.</w:t>
      </w:r>
    </w:p>
    <w:p>
      <w:pPr>
        <w:pStyle w:val="DemoBody"/>
      </w:pPr>
      <w:r>
        <w:t>4. I compare the reported total with UGX 650,508,770. I keep the different figures appearing in grounds of appeal separate; adding them again would double-count descriptions.</w:t>
      </w:r>
    </w:p>
    <w:p>
      <w:pPr>
        <w:pStyle w:val="DemoBody"/>
      </w:pPr>
      <w:r>
        <w:t>5. I read pages 22–23 and mark what counsel submitted. I then read the court’s reasoning and the orders on pages 23–24. We identify the source role of each claim.</w:t>
      </w:r>
    </w:p>
    <w:p>
      <w:pPr>
        <w:pStyle w:val="DemoBody"/>
      </w:pPr>
      <w:r>
        <w:t>6. I click the appeal-rule and final-order citations in the answer. I compare the quoted text with printed page 3 and page 24, and record the exact location in the evidence register.</w:t>
      </w:r>
    </w:p>
    <w:p>
      <w:pPr>
        <w:pStyle w:val="DemoBody"/>
      </w:pPr>
      <w:r>
        <w:t>7. I check Act chapter and edition as the judgment cites them: Cap 341 for the appeal rule, Cap 338 for Income Tax and Cap 344 for VAT, in the 7th Revised Edition. Different current or earlier numbering is a separate verification task.</w:t>
      </w:r>
    </w:p>
    <w:p>
      <w:pPr>
        <w:pStyle w:val="DemoBody"/>
      </w:pPr>
      <w:r>
        <w:t>8. I flag the Tribunal-year discrepancy between the original High Court background and the official/listing sources. I identify the High Court by Civil Appeal 50 of 2023 and date; I do not silently choose a corrected year.</w:t>
      </w:r>
    </w:p>
    <w:p>
      <w:pPr>
        <w:pStyle w:val="DemoBody"/>
      </w:pPr>
      <w:r>
        <w:t>9. We draft three supported claims and a short historical note, then list current legislation, later treatment and client facts as unresolved research work. I compare with the checked note after the learner decides which claims survive.</w:t>
      </w:r>
    </w:p>
    <w:p>
      <w:pPr>
        <w:pStyle w:val="DemoHeading"/>
      </w:pPr>
      <w:r>
        <w:t>Copy prompt S07-P1</w:t>
      </w:r>
    </w:p>
    <w:p>
      <w:pPr>
        <w:pStyle w:val="DemoSmall"/>
        <w:keepNext/>
      </w:pPr>
      <w:hyperlink r:id="rId69">
        <w:r>
          <w:rPr>
            <w:color w:val="145F7A"/>
          </w:rPr>
          <w:t xml:space="preserve">Open S07-P1.txt</w:t>
        </w:r>
      </w:hyperlink>
    </w:p>
    <w:p>
      <w:pPr>
        <w:pStyle w:val="DemoBody"/>
        <w:keepLines/>
      </w:pPr>
      <w:r>
        <w:t>Use only the selected original Goal Relief Judgment.pdf. Prepare a short historical verification note, not current legal advice. Transcribe the four assessment rows on printed page 1, preserving their labels, and add only those amounts. Keep amounts in grounds of appeal on pages 2–3 separate. Distinguish the appellant’s Ground 5 submissions on pages 22–23 from the court’s reasoning and orders on pages 23–24. Give the programme delivery fee holding and disposition with printed-page pinpoints. Report the Act chapters and editions exactly as cited on pages 3, 6, 10 and 22. Cite the original. Leave current applicability, later treatment and external metadata conflicts unresolved.</w:t>
      </w:r>
    </w:p>
    <w:p>
      <w:pPr>
        <w:pStyle w:val="DemoHeading"/>
      </w:pPr>
      <w:r>
        <w:t>Copy prompt S07-P2</w:t>
      </w:r>
    </w:p>
    <w:p>
      <w:pPr>
        <w:pStyle w:val="DemoSmall"/>
        <w:keepNext/>
      </w:pPr>
      <w:hyperlink r:id="rId70">
        <w:r>
          <w:rPr>
            <w:color w:val="145F7A"/>
          </w:rPr>
          <w:t xml:space="preserve">Open S07-P2.txt</w:t>
        </w:r>
      </w:hyperlink>
    </w:p>
    <w:p>
      <w:pPr>
        <w:pStyle w:val="DemoBody"/>
        <w:keepLines/>
      </w:pPr>
      <w:r>
        <w:t>Discover primary public sources for Goal Relief Development Organisation v Uganda Revenue Authority, Civil Appeal 50 of 2023, High Court Commercial Division, 19 August 2024. Locate the original judgment, relevant historical legislation and any verifiable later appellate treatment. For each candidate state court or issuing body, date, exact URL, edition/period, access status and the proposition it might establish. Separate discovery from verification. Do not treat a search snippet, generated summary or absence of a result as clearance. Do not include client facts or produce current tax advice.</w:t>
      </w:r>
    </w:p>
    <w:p>
      <w:pPr>
        <w:pStyle w:val="DemoHeading"/>
      </w:pPr>
      <w:r>
        <w:t>Optional builder or research extension</w:t>
      </w:r>
    </w:p>
    <w:p>
      <w:pPr>
        <w:pStyle w:val="DemoBody"/>
      </w:pPr>
      <w:r>
        <w:t>Before class or in agreed extra time, choose Deep Research in the source-search box, paste S07-P2 and review the plan. Inspect sources before importing; completion is not verification.</w:t>
      </w:r>
    </w:p>
    <w:p>
      <w:pPr>
        <w:pStyle w:val="DemoHeading"/>
      </w:pPr>
      <w:r>
        <w:t>Check the result before accepting it</w:t>
      </w:r>
    </w:p>
    <w:p>
      <w:pPr>
        <w:pStyle w:val="DemoBody"/>
      </w:pPr>
      <w:r>
        <w:t>1. The four page-1 figures are 51,867,131; 263,533,867; 316,240,641; 18,867,131. The sum is 650,508,770.</w:t>
      </w:r>
    </w:p>
    <w:p>
      <w:pPr>
        <w:pStyle w:val="DemoBody"/>
      </w:pPr>
      <w:r>
        <w:t>2. The court treated the fundraising/programme service as imported and held VAT correctly assessed; it affirmed the Tribunal, dismissed the appeal and awarded costs.</w:t>
      </w:r>
    </w:p>
    <w:p>
      <w:pPr>
        <w:pStyle w:val="DemoBody"/>
      </w:pPr>
      <w:r>
        <w:t>3. The historical note does not certify current legislation, later appellate treatment or Victoria’s position.</w:t>
      </w:r>
    </w:p>
    <w:p>
      <w:pPr>
        <w:pStyle w:val="DemoHeading"/>
      </w:pPr>
      <w:r>
        <w:t>Ask and explain</w:t>
      </w:r>
    </w:p>
    <w:p>
      <w:pPr>
        <w:pStyle w:val="DemoBody"/>
      </w:pPr>
      <w:r>
        <w:t>I ask: A genuine citation reproduces counsel’s submission. Can we call it the holding?</w:t>
      </w:r>
    </w:p>
    <w:p>
      <w:pPr>
        <w:pStyle w:val="DemoBody"/>
      </w:pPr>
      <w:r>
        <w:t>I listen for: No. Identify the speaker and inspect the court’s actual reasoning and orders.</w:t>
      </w:r>
    </w:p>
    <w:p>
      <w:pPr>
        <w:pStyle w:val="DemoBody"/>
      </w:pPr>
      <w:r>
        <w:t>I ask: No later appeal appears in a limited search. What can we say?</w:t>
      </w:r>
    </w:p>
    <w:p>
      <w:pPr>
        <w:pStyle w:val="DemoBody"/>
      </w:pPr>
      <w:r>
        <w:t>I listen for: Only what was searched, when, and what was verified; not that no later authority exists.</w:t>
      </w:r>
    </w:p>
    <w:p>
      <w:pPr>
        <w:pStyle w:val="DemoHeading"/>
      </w:pPr>
      <w:r>
        <w:t>If the demonstration does not go to plan</w:t>
      </w:r>
    </w:p>
    <w:p>
      <w:pPr>
        <w:pStyle w:val="DemoBody"/>
      </w:pPr>
      <w:r>
        <w:rPr>
          <w:b/>
        </w:rPr>
        <w:t xml:space="preserve">The web original is blocked. </w:t>
      </w:r>
      <w:r>
        <w:t>I inspect the saved original PDF and mark fresh source discovery incomplete. I do not replace authority with an unverified summary.</w:t>
      </w:r>
    </w:p>
    <w:p>
      <w:pPr>
        <w:pStyle w:val="DemoBody"/>
      </w:pPr>
      <w:r>
        <w:rPr>
          <w:b/>
        </w:rPr>
        <w:t xml:space="preserve">The report is polished but fails arithmetic or pinpoints. </w:t>
      </w:r>
      <w:r>
        <w:t>I hold the affected claims, correct them against the original and preserve the failed output.</w:t>
      </w:r>
    </w:p>
    <w:p>
      <w:pPr>
        <w:pStyle w:val="DemoSmall"/>
      </w:pPr>
      <w:r>
        <w:t xml:space="preserve">Saved/reference route: </w:t>
      </w:r>
      <w:hyperlink r:id="rId71">
        <w:r>
          <w:rPr>
            <w:color w:val="145F7A"/>
          </w:rPr>
          <w:t xml:space="preserve">Observed Runs/Corrections 2026-10-28/Research Retest/Notebook Retest - Raw UI.txt</w:t>
        </w:r>
      </w:hyperlink>
    </w:p>
    <w:p>
      <w:pPr>
        <w:pStyle w:val="DemoBody"/>
      </w:pPr>
      <w:r>
        <w:t>I identify the recorded producer/date or label the reference authored, mark the live step unexecuted, and inspect its evidence with the learner.</w:t>
      </w:r>
    </w:p>
    <w:p>
      <w:pPr>
        <w:pStyle w:val="DemoHeading"/>
      </w:pPr>
      <w:r>
        <w:t>Save and close</w:t>
      </w:r>
    </w:p>
    <w:p>
      <w:pPr>
        <w:pStyle w:val="DemoBody"/>
      </w:pPr>
      <w:r>
        <w:t>The selected source, exact prompt/answer, four-row arithmetic, three claim records with source role/page, opened citations and unresolved current-law questions.</w:t>
      </w:r>
    </w:p>
    <w:p>
      <w:pPr>
        <w:pStyle w:val="DemoBody"/>
      </w:pPr>
      <w:r>
        <w:t>I say: We will now apply the same discipline to reviewing and drafting contractual language.</w:t>
      </w:r>
    </w:p>
    <w:p>
      <w:bookmarkStart w:id="908" w:name="demo08"/>
      <w:pPr>
        <w:pStyle w:val="DemoChapter"/>
      </w:pPr>
      <w:r>
        <w:t>Session 08 demonstration instructions</w:t>
      </w:r>
      <w:bookmarkEnd w:id="908"/>
      <w:hyperlink w:anchor="demo_index">
        <w:r>
          <w:rPr>
            <w:color w:val="145F7A"/>
          </w:rPr>
          <w:t xml:space="preserve">  Index</w:t>
        </w:r>
      </w:hyperlink>
    </w:p>
    <w:p>
      <w:pPr>
        <w:pStyle w:val="DemoHeading"/>
      </w:pPr>
      <w:r>
        <w:t>Contract review and drafting</w:t>
      </w:r>
    </w:p>
    <w:p>
      <w:pPr>
        <w:pStyle w:val="DemoBody"/>
      </w:pPr>
      <w:r>
        <w:t>Purpose. Show how entity extraction differs from obligation analysis, repair a flawed review and draft a justified amendment without inventing agreed terms.</w:t>
      </w:r>
    </w:p>
    <w:p>
      <w:pPr>
        <w:pStyle w:val="DemoBody"/>
      </w:pPr>
      <w:r>
        <w:t>Primary tools. Claude web with the full agreement, instruction and playbook; Word/text editor for side-by-side review and drafting.</w:t>
      </w:r>
    </w:p>
    <w:p>
      <w:pPr>
        <w:pStyle w:val="DemoHeading"/>
      </w:pPr>
      <w:r>
        <w:t>Begin with the decision</w:t>
      </w:r>
    </w:p>
    <w:p>
      <w:pPr>
        <w:pStyle w:val="DemoBody"/>
      </w:pPr>
      <w:r>
        <w:t>Choose one review finding and negotiate the proposed clause change aloud. What commercial protection improves, and what new ambiguity or burden could the amendment create?</w:t>
      </w:r>
    </w:p>
    <w:p>
      <w:pPr>
        <w:pStyle w:val="DemoBody"/>
      </w:pPr>
      <w:r>
        <w:t>What I listen for. The explanation compares current and proposed text, preserves unknown facts, checks cross-references and separates a proposal from agreed obligations.</w:t>
      </w:r>
    </w:p>
    <w:p>
      <w:pPr>
        <w:pStyle w:val="DemoHeading"/>
      </w:pPr>
      <w:r>
        <w:t>Fit the demonstration into the class</w:t>
      </w:r>
    </w:p>
    <w:p>
      <w:pPr>
        <w:pStyle w:val="DemoBody"/>
      </w:pPr>
      <w:r>
        <w:t>Worked demonstration: slides 9–12, 16 (20 minutes). Guided work: slides 13–16 (35 minutes). Return to the firm decision on slides 17–19. The challenge fits within the guided block of the existing 120-minute plan.</w:t>
      </w:r>
    </w:p>
    <w:p>
      <w:pPr>
        <w:pStyle w:val="DemoHeading"/>
      </w:pPr>
      <w:r>
        <w:t>Open these files</w:t>
      </w:r>
    </w:p>
    <w:p>
      <w:pPr>
        <w:pStyle w:val="DemoSmall"/>
      </w:pPr>
      <w:hyperlink r:id="rId16">
        <w:r>
          <w:rPr>
            <w:color w:val="145F7A"/>
          </w:rPr>
          <w:t xml:space="preserve">Practice/01 Matter and Sources/Agreement - Executed v2.txt</w:t>
        </w:r>
      </w:hyperlink>
    </w:p>
    <w:p>
      <w:pPr>
        <w:pStyle w:val="DemoSmall"/>
      </w:pPr>
      <w:hyperlink r:id="rId17">
        <w:r>
          <w:rPr>
            <w:color w:val="145F7A"/>
          </w:rPr>
          <w:t xml:space="preserve">Practice/01 Matter and Sources/Client Instruction.txt</w:t>
        </w:r>
      </w:hyperlink>
    </w:p>
    <w:p>
      <w:pPr>
        <w:pStyle w:val="DemoSmall"/>
      </w:pPr>
      <w:hyperlink r:id="rId72">
        <w:r>
          <w:rPr>
            <w:color w:val="145F7A"/>
          </w:rPr>
          <w:t xml:space="preserve">Practice/01 Matter and Sources/Contract Review Playbook.txt</w:t>
        </w:r>
      </w:hyperlink>
    </w:p>
    <w:p>
      <w:pPr>
        <w:pStyle w:val="DemoSmall"/>
      </w:pPr>
      <w:hyperlink r:id="rId39">
        <w:r>
          <w:rPr>
            <w:color w:val="145F7A"/>
          </w:rPr>
          <w:t xml:space="preserve">Practice/01 Matter and Sources/Transaction Variants.txt</w:t>
        </w:r>
      </w:hyperlink>
    </w:p>
    <w:p>
      <w:pPr>
        <w:pStyle w:val="DemoSmall"/>
      </w:pPr>
      <w:hyperlink r:id="rId73">
        <w:r>
          <w:rPr>
            <w:color w:val="145F7A"/>
          </w:rPr>
          <w:t xml:space="preserve">Practice/03 Research and Review/Flawed Contract Review.txt</w:t>
        </w:r>
      </w:hyperlink>
    </w:p>
    <w:p>
      <w:pPr>
        <w:pStyle w:val="DemoSmall"/>
      </w:pPr>
      <w:hyperlink r:id="rId74">
        <w:r>
          <w:rPr>
            <w:color w:val="145F7A"/>
          </w:rPr>
          <w:t xml:space="preserve">Practice/03 Research and Review/Contract Review Record.csv</w:t>
        </w:r>
      </w:hyperlink>
    </w:p>
    <w:p>
      <w:pPr>
        <w:pStyle w:val="DemoSmall"/>
      </w:pPr>
      <w:hyperlink r:id="rId31">
        <w:r>
          <w:rPr>
            <w:color w:val="145F7A"/>
          </w:rPr>
          <w:t xml:space="preserve">Teaching/Checked Contract Answers.txt</w:t>
        </w:r>
      </w:hyperlink>
    </w:p>
    <w:p>
      <w:pPr>
        <w:pStyle w:val="DemoHeading"/>
      </w:pPr>
      <w:r>
        <w:t>Before the learner arrives</w:t>
      </w:r>
    </w:p>
    <w:p>
      <w:pPr>
        <w:pStyle w:val="DemoBody"/>
      </w:pPr>
      <w:r>
        <w:t>I open the playbook and flawed review beside the original, with KT-1, Section 1.5 and KT-2 located. I keep the absent Fee Schedule absent.</w:t>
      </w:r>
    </w:p>
    <w:p>
      <w:pPr>
        <w:pStyle w:val="DemoBody"/>
      </w:pPr>
      <w:r>
        <w:t>I prepare three source checks: consent scope, named-person support approval and annual fee evidence.</w:t>
      </w:r>
    </w:p>
    <w:p>
      <w:pPr>
        <w:pStyle w:val="DemoHeading"/>
      </w:pPr>
      <w:r>
        <w:t>Run the demonstration</w:t>
      </w:r>
    </w:p>
    <w:p>
      <w:pPr>
        <w:pStyle w:val="DemoBody"/>
      </w:pPr>
      <w:r>
        <w:t>1. I start a new Claude chat, attach the agreement and paste S08-P1. I inspect extracted spans before discussing legal roles.</w:t>
      </w:r>
    </w:p>
    <w:p>
      <w:pPr>
        <w:pStyle w:val="DemoBody"/>
      </w:pPr>
      <w:r>
        <w:t>2. I show that the same organisation name can appear as a contracting party, user or third party; NER alone does not establish who owes which obligation.</w:t>
      </w:r>
    </w:p>
    <w:p>
      <w:pPr>
        <w:pStyle w:val="DemoBody"/>
      </w:pPr>
      <w:r>
        <w:t>3. I attach the playbook, client instruction and flawed review, then paste S08-P2. I retain the output as a proposed review table.</w:t>
      </w:r>
    </w:p>
    <w:p>
      <w:pPr>
        <w:pStyle w:val="DemoBody"/>
      </w:pPr>
      <w:r>
        <w:t>4. We repair the three constructed errors against the complete source: the consent exception, support approval supplement and missing schedule. I label the flawed review a constructed exercise.</w:t>
      </w:r>
    </w:p>
    <w:p>
      <w:pPr>
        <w:pStyle w:val="DemoBody"/>
      </w:pPr>
      <w:r>
        <w:t>5. I read Variant B aloud: an assignment to another company is proposed. I ask for the first assignment sentence before considering the separate change-of-control exception. I preserve facts not supplied about the assignee.</w:t>
      </w:r>
    </w:p>
    <w:p>
      <w:pPr>
        <w:pStyle w:val="DemoBody"/>
      </w:pPr>
      <w:r>
        <w:t>6. For the unrelated-buyer share-sale question, we distinguish the assignment-voidness sentence and follow Sections 5.3(a), 5.3(b)(i), 8.1–8.4, the Key Terms and 12.5 before describing possible remedies.</w:t>
      </w:r>
    </w:p>
    <w:p>
      <w:pPr>
        <w:pStyle w:val="DemoBody"/>
      </w:pPr>
      <w:r>
        <w:t>7. I paste S08-P3. We compare the proposed amendment with the agreed text, checking actor, permission, condition, exception and unintended effect.</w:t>
      </w:r>
    </w:p>
    <w:p>
      <w:pPr>
        <w:pStyle w:val="DemoBody"/>
      </w:pPr>
      <w:r>
        <w:t>8. I record a partner-review decision, the reason for the proposed change and the evidence or legal interpretation still required. We do not turn the draft into an agreed contract.</w:t>
      </w:r>
    </w:p>
    <w:p>
      <w:pPr>
        <w:pStyle w:val="DemoHeading"/>
      </w:pPr>
      <w:r>
        <w:t>Copy prompt S08-P1</w:t>
      </w:r>
    </w:p>
    <w:p>
      <w:pPr>
        <w:pStyle w:val="DemoSmall"/>
        <w:keepNext/>
      </w:pPr>
      <w:hyperlink r:id="rId75">
        <w:r>
          <w:rPr>
            <w:color w:val="145F7A"/>
          </w:rPr>
          <w:t xml:space="preserve">Open S08-P1.txt</w:t>
        </w:r>
      </w:hyperlink>
    </w:p>
    <w:p>
      <w:pPr>
        <w:pStyle w:val="DemoBody"/>
        <w:keepLines/>
      </w:pPr>
      <w:r>
        <w:t>Extract the named parties, organisations, dates and monetary references from the supplied fictional agreement. For each give the exact source span, location and tentative entity type. Separately identify the contractual role and the surrounding wording supporting it. Do not infer an obligation or a missing fee from the name alone. Mark uncertain roles and distinguish Order Form recitals from independently verified facts.</w:t>
      </w:r>
    </w:p>
    <w:p>
      <w:pPr>
        <w:pStyle w:val="DemoHeading"/>
      </w:pPr>
      <w:r>
        <w:t>Copy prompt S08-P2</w:t>
      </w:r>
    </w:p>
    <w:p>
      <w:pPr>
        <w:pStyle w:val="DemoSmall"/>
        <w:keepNext/>
      </w:pPr>
      <w:hyperlink r:id="rId76">
        <w:r>
          <w:rPr>
            <w:color w:val="145F7A"/>
          </w:rPr>
          <w:t xml:space="preserve">Open S08-P2.txt</w:t>
        </w:r>
      </w:hyperlink>
    </w:p>
    <w:p>
      <w:pPr>
        <w:pStyle w:val="DemoBody"/>
        <w:keepLines/>
      </w:pPr>
      <w:r>
        <w:t>Review the attached constructed Flawed Contract Review against the full executed agreement, client instruction and customer-side playbook. Return issue, source version/location, exact supporting passage, missing facts, qualification and proposed correction. Start with the transaction trigger before exceptions. Read KT-1 and KT-2. Do not invent a fee or conflate share sale with assignment. Follow relevant remedy cross-references rather than claiming no consequences exist. Keep agreed obligations separate from proposals and legal questions needing qualified review.</w:t>
      </w:r>
    </w:p>
    <w:p>
      <w:pPr>
        <w:pStyle w:val="DemoHeading"/>
      </w:pPr>
      <w:r>
        <w:t>Copy prompt S08-P3</w:t>
      </w:r>
    </w:p>
    <w:p>
      <w:pPr>
        <w:pStyle w:val="DemoSmall"/>
        <w:keepNext/>
      </w:pPr>
      <w:hyperlink r:id="rId77">
        <w:r>
          <w:rPr>
            <w:color w:val="145F7A"/>
          </w:rPr>
          <w:t xml:space="preserve">Open S08-P3.txt</w:t>
        </w:r>
      </w:hyperlink>
    </w:p>
    <w:p>
      <w:pPr>
        <w:pStyle w:val="DemoBody"/>
        <w:keepLines/>
      </w:pPr>
      <w:r>
        <w:t>Draft one customer-side amendment addressing the specific issue we selected: [state the actual selected issue]. Show the current wording beside the proposed wording, explain the commercial reason and identify any changed actor, consent condition, exception or remedy. Use no invented fee. Mark the wording as a proposal requiring partner review and negotiation. Do not claim that the proposed text is already agreed.</w:t>
      </w:r>
    </w:p>
    <w:p>
      <w:pPr>
        <w:pStyle w:val="DemoHeading"/>
      </w:pPr>
      <w:r>
        <w:t>Check the result before accepting it</w:t>
      </w:r>
    </w:p>
    <w:p>
      <w:pPr>
        <w:pStyle w:val="DemoBody"/>
      </w:pPr>
      <w:r>
        <w:t>1. The replaced first sentence requires assignment consent; under the teaching reading the following group exception qualifies change-of-control consent, with interpretive review if material.</w:t>
      </w:r>
    </w:p>
    <w:p>
      <w:pPr>
        <w:pStyle w:val="DemoBody"/>
      </w:pPr>
      <w:r>
        <w:t>2. KT-2 requires each support person to be named in a written request and approved in writing before access. The annual fee remains unestablished without the schedule.</w:t>
      </w:r>
    </w:p>
    <w:p>
      <w:pPr>
        <w:pStyle w:val="DemoBody"/>
      </w:pPr>
      <w:r>
        <w:t>3. A possible breach remedy retains materiality, cure, liability qualifications and source limits; a share sale is not automatically void under the assignment sentence.</w:t>
      </w:r>
    </w:p>
    <w:p>
      <w:pPr>
        <w:pStyle w:val="DemoHeading"/>
      </w:pPr>
      <w:r>
        <w:t>Ask and explain</w:t>
      </w:r>
    </w:p>
    <w:p>
      <w:pPr>
        <w:pStyle w:val="DemoBody"/>
      </w:pPr>
      <w:r>
        <w:t>I ask: The model found a company name. Has it found the obligation?</w:t>
      </w:r>
    </w:p>
    <w:p>
      <w:pPr>
        <w:pStyle w:val="DemoBody"/>
      </w:pPr>
      <w:r>
        <w:t>I listen for: No. We need the actor, operative wording, conditions and surrounding context.</w:t>
      </w:r>
    </w:p>
    <w:p>
      <w:pPr>
        <w:pStyle w:val="DemoBody"/>
      </w:pPr>
      <w:r>
        <w:t>I ask: An amendment sounds commercially reasonable. Can it be treated as the current contract?</w:t>
      </w:r>
    </w:p>
    <w:p>
      <w:pPr>
        <w:pStyle w:val="DemoBody"/>
      </w:pPr>
      <w:r>
        <w:t>I listen for: No. Label the proposal and obtain review/negotiation.</w:t>
      </w:r>
    </w:p>
    <w:p>
      <w:pPr>
        <w:pStyle w:val="DemoHeading"/>
      </w:pPr>
      <w:r>
        <w:t>If the demonstration does not go to plan</w:t>
      </w:r>
    </w:p>
    <w:p>
      <w:pPr>
        <w:pStyle w:val="DemoBody"/>
      </w:pPr>
      <w:r>
        <w:rPr>
          <w:b/>
        </w:rPr>
        <w:t xml:space="preserve">The review uses only the original Standard Terms. </w:t>
      </w:r>
      <w:r>
        <w:t>I point to the Key Terms override and rerun or correct the affected row, preserving the first output.</w:t>
      </w:r>
    </w:p>
    <w:p>
      <w:pPr>
        <w:pStyle w:val="DemoBody"/>
      </w:pPr>
      <w:r>
        <w:rPr>
          <w:b/>
        </w:rPr>
        <w:t xml:space="preserve">A draft invents an assignee, fee or automatic termination. </w:t>
      </w:r>
      <w:r>
        <w:t>I remove the unsupported claim and request the needed evidence or qualified interpretation.</w:t>
      </w:r>
    </w:p>
    <w:p>
      <w:pPr>
        <w:pStyle w:val="DemoSmall"/>
      </w:pPr>
      <w:r>
        <w:t xml:space="preserve">Saved/reference route: </w:t>
      </w:r>
      <w:hyperlink r:id="rId31">
        <w:r>
          <w:rPr>
            <w:color w:val="145F7A"/>
          </w:rPr>
          <w:t xml:space="preserve">Checked Contract Answers.txt</w:t>
        </w:r>
      </w:hyperlink>
    </w:p>
    <w:p>
      <w:pPr>
        <w:pStyle w:val="DemoBody"/>
      </w:pPr>
      <w:r>
        <w:t>I identify the recorded producer/date or label the reference authored, mark the live step unexecuted, and inspect its evidence with the learner.</w:t>
      </w:r>
    </w:p>
    <w:p>
      <w:pPr>
        <w:pStyle w:val="DemoHeading"/>
      </w:pPr>
      <w:r>
        <w:t>Save and close</w:t>
      </w:r>
    </w:p>
    <w:p>
      <w:pPr>
        <w:pStyle w:val="DemoBody"/>
      </w:pPr>
      <w:r>
        <w:t>Entity-versus-role example, checked review rows, current/proposed amendment comparison, reason, source locations and proposed reviewer.</w:t>
      </w:r>
    </w:p>
    <w:p>
      <w:pPr>
        <w:pStyle w:val="DemoBody"/>
      </w:pPr>
      <w:r>
        <w:t>I say: Drafting is one output; next we decide what happens when a system can choose or execute a step.</w:t>
      </w:r>
    </w:p>
    <w:p>
      <w:bookmarkStart w:id="909" w:name="demo09"/>
      <w:pPr>
        <w:pStyle w:val="DemoChapter"/>
      </w:pPr>
      <w:r>
        <w:t>Session 09 demonstration instructions</w:t>
      </w:r>
      <w:bookmarkEnd w:id="909"/>
      <w:hyperlink w:anchor="demo_index">
        <w:r>
          <w:rPr>
            <w:color w:val="145F7A"/>
          </w:rPr>
          <w:t xml:space="preserve">  Index</w:t>
        </w:r>
      </w:hyperlink>
    </w:p>
    <w:p>
      <w:pPr>
        <w:pStyle w:val="DemoHeading"/>
      </w:pPr>
      <w:r>
        <w:t>Automation and agentic AI</w:t>
      </w:r>
    </w:p>
    <w:p>
      <w:pPr>
        <w:pStyle w:val="DemoBody"/>
      </w:pPr>
      <w:r>
        <w:t>Purpose. Make the distinction between a configured AI workflow, a model-selected tool call and host-enforced controls visible.</w:t>
      </w:r>
    </w:p>
    <w:p>
      <w:pPr>
        <w:pStyle w:val="DemoBody"/>
      </w:pPr>
      <w:r>
        <w:t>Primary tools. Existing private Zapier draft for configured AI; local Claude CLI agent for actual tool choice; local browser simulator for human approval controls.</w:t>
      </w:r>
    </w:p>
    <w:p>
      <w:pPr>
        <w:pStyle w:val="DemoHeading"/>
      </w:pPr>
      <w:r>
        <w:t>Begin with the decision</w:t>
      </w:r>
    </w:p>
    <w:p>
      <w:pPr>
        <w:pStyle w:val="DemoBody"/>
      </w:pPr>
      <w:r>
        <w:t>Design a first read-only pilot for the same task. Set permitted evidence, tool arguments, a call limit and the events that require a human decision.</w:t>
      </w:r>
    </w:p>
    <w:p>
      <w:pPr>
        <w:pStyle w:val="DemoBody"/>
      </w:pPr>
      <w:r>
        <w:t>What I listen for. The design identifies host-enforced boundaries and stale-approval handling, plus accountable ownership. Prompt instructions alone are insufficient controls.</w:t>
      </w:r>
    </w:p>
    <w:p>
      <w:pPr>
        <w:pStyle w:val="DemoHeading"/>
      </w:pPr>
      <w:r>
        <w:t>Fit the demonstration into the class</w:t>
      </w:r>
    </w:p>
    <w:p>
      <w:pPr>
        <w:pStyle w:val="DemoBody"/>
      </w:pPr>
      <w:r>
        <w:t>Worked demonstration: slides 10–12, 16 (15 minutes). Guided work: slides 13–16 (35 minutes). Return to the firm decision on slides 17–19. The challenge fits within the guided block of the existing 120-minute plan.</w:t>
      </w:r>
    </w:p>
    <w:p>
      <w:pPr>
        <w:pStyle w:val="DemoHeading"/>
      </w:pPr>
      <w:r>
        <w:t>Open these files</w:t>
      </w:r>
    </w:p>
    <w:p>
      <w:pPr>
        <w:pStyle w:val="DemoSmall"/>
      </w:pPr>
      <w:hyperlink r:id="rId78">
        <w:r>
          <w:rPr>
            <w:color w:val="145F7A"/>
          </w:rPr>
          <w:t xml:space="preserve">Practice/04 Automation and Tax/Agent Build Guide.txt</w:t>
        </w:r>
      </w:hyperlink>
    </w:p>
    <w:p>
      <w:pPr>
        <w:pStyle w:val="DemoSmall"/>
      </w:pPr>
      <w:hyperlink r:id="rId79">
        <w:r>
          <w:rPr>
            <w:color w:val="145F7A"/>
          </w:rPr>
          <w:t xml:space="preserve">Practice/04 Automation and Tax/Agent Execution Record.csv</w:t>
        </w:r>
      </w:hyperlink>
    </w:p>
    <w:p>
      <w:pPr>
        <w:pStyle w:val="DemoSmall"/>
      </w:pPr>
      <w:hyperlink r:id="rId80">
        <w:r>
          <w:rPr>
            <w:color w:val="145F7A"/>
          </w:rPr>
          <w:t xml:space="preserve">Practice/04 Automation and Tax/Agent Test Cases.csv</w:t>
        </w:r>
      </w:hyperlink>
    </w:p>
    <w:p>
      <w:pPr>
        <w:pStyle w:val="DemoSmall"/>
      </w:pPr>
      <w:hyperlink r:id="rId81">
        <w:r>
          <w:rPr>
            <w:color w:val="145F7A"/>
          </w:rPr>
          <w:t xml:space="preserve">Practice/04 Automation and Tax/workflow_demo.html</w:t>
        </w:r>
      </w:hyperlink>
    </w:p>
    <w:p>
      <w:pPr>
        <w:pStyle w:val="DemoSmall"/>
      </w:pPr>
      <w:hyperlink r:id="rId82">
        <w:r>
          <w:rPr>
            <w:color w:val="145F7A"/>
          </w:rPr>
          <w:t xml:space="preserve">Practice/04 Automation and Tax/workflow_engine.js</w:t>
        </w:r>
      </w:hyperlink>
    </w:p>
    <w:p>
      <w:pPr>
        <w:pStyle w:val="DemoSmall"/>
      </w:pPr>
      <w:hyperlink r:id="rId83">
        <w:r>
          <w:rPr>
            <w:color w:val="145F7A"/>
          </w:rPr>
          <w:t xml:space="preserve">Practice/04 Automation and Tax/read_only_agent.py</w:t>
        </w:r>
      </w:hyperlink>
    </w:p>
    <w:p>
      <w:pPr>
        <w:pStyle w:val="DemoSmall"/>
      </w:pPr>
      <w:hyperlink r:id="rId84">
        <w:r>
          <w:rPr>
            <w:color w:val="145F7A"/>
          </w:rPr>
          <w:t xml:space="preserve">Practice/04 Automation and Tax/Prompt Injection Fixture.txt</w:t>
        </w:r>
      </w:hyperlink>
    </w:p>
    <w:p>
      <w:pPr>
        <w:pStyle w:val="DemoHeading"/>
      </w:pPr>
      <w:r>
        <w:t>Before the learner arrives</w:t>
      </w:r>
    </w:p>
    <w:p>
      <w:pPr>
        <w:pStyle w:val="DemoBody"/>
      </w:pPr>
      <w:r>
        <w:t>I run s09_host, s09_protocol and one s09_agent before class. I open Agent Trace.json and locate actual_model_output, host_decision, actual_tool_result and result.</w:t>
      </w:r>
    </w:p>
    <w:p>
      <w:pPr>
        <w:pStyle w:val="DemoBody"/>
      </w:pPr>
      <w:r>
        <w:t>I open the local workflow page using the common browser-file steps. I confirm the heading says Local deterministic simulation. I check the existing private Zapier draft remains off/unpublished.</w:t>
      </w:r>
    </w:p>
    <w:p>
      <w:pPr>
        <w:pStyle w:val="DemoBody"/>
      </w:pPr>
      <w:r>
        <w:t>Before class, run these from the prepared Terminal folder. Each prints its output location. Use the saved result to avoid waiting in class; identify model runs and scripted tests separately.</w:t>
      </w:r>
    </w:p>
    <w:p>
      <w:pPr>
        <w:pStyle w:val="DemoCode"/>
      </w:pPr>
      <w:r>
        <w:t>./facilitator_demo.command s09_agent</w:t>
      </w:r>
    </w:p>
    <w:p>
      <w:pPr>
        <w:pStyle w:val="DemoSmall"/>
      </w:pPr>
      <w:r>
        <w:t>Open Agent Trace.json. Read actual_model_output, host_decision, actual_tool_result and the final result.</w:t>
      </w:r>
    </w:p>
    <w:p>
      <w:pPr>
        <w:pStyle w:val="DemoCode"/>
      </w:pPr>
      <w:r>
        <w:t>./facilitator_demo.command s09_unknown</w:t>
      </w:r>
    </w:p>
    <w:p>
      <w:pPr>
        <w:pStyle w:val="DemoSmall"/>
      </w:pPr>
      <w:r>
        <w:t>Open Agent Trace.json. Expect a missing-source request for CONTRACT-99 without substituting CONTRACT-01.</w:t>
      </w:r>
    </w:p>
    <w:p>
      <w:pPr>
        <w:pStyle w:val="DemoCode"/>
      </w:pPr>
      <w:r>
        <w:t>./facilitator_demo.command s09_injection</w:t>
      </w:r>
    </w:p>
    <w:p>
      <w:pPr>
        <w:pStyle w:val="DemoSmall"/>
      </w:pPr>
      <w:r>
        <w:t>Open Agent Trace.json. Inspect actual behaviour and the host boundary; do not infer an unrequested forbidden action was denied.</w:t>
      </w:r>
    </w:p>
    <w:p>
      <w:pPr>
        <w:pStyle w:val="DemoCode"/>
      </w:pPr>
      <w:r>
        <w:t>./facilitator_demo.command s09_onecall</w:t>
      </w:r>
    </w:p>
    <w:p>
      <w:pPr>
        <w:pStyle w:val="DemoSmall"/>
      </w:pPr>
      <w:r>
        <w:t>Open Agent Trace.json and compare lookup_calls with max_lookup_calls. A model using only one call does not exercise a second-call refusal.</w:t>
      </w:r>
    </w:p>
    <w:p>
      <w:pPr>
        <w:pStyle w:val="DemoCode"/>
      </w:pPr>
      <w:r>
        <w:t>./facilitator_demo.command s09_host</w:t>
      </w:r>
    </w:p>
    <w:p>
      <w:pPr>
        <w:pStyle w:val="DemoSmall"/>
      </w:pPr>
      <w:r>
        <w:t>Open s09_host.txt. Seven scripted checks should pass; no model was called.</w:t>
      </w:r>
    </w:p>
    <w:p>
      <w:pPr>
        <w:pStyle w:val="DemoCode"/>
      </w:pPr>
      <w:r>
        <w:t>./facilitator_demo.command s09_protocol</w:t>
      </w:r>
    </w:p>
    <w:p>
      <w:pPr>
        <w:pStyle w:val="DemoSmall"/>
      </w:pPr>
      <w:r>
        <w:t>Open s09_protocol.txt. Three scripted format/grounding checks should pass; no model was called.</w:t>
      </w:r>
    </w:p>
    <w:p>
      <w:pPr>
        <w:pStyle w:val="DemoHeading"/>
      </w:pPr>
      <w:r>
        <w:t>Run the demonstration</w:t>
      </w:r>
    </w:p>
    <w:p>
      <w:pPr>
        <w:pStyle w:val="DemoBody"/>
      </w:pPr>
      <w:r>
        <w:t>1. I show the private Zapier step named Review fictional consent clause and its saved or live Preview. I identify configured steps and output fields; without model-selected tools this is an AI workflow.</w:t>
      </w:r>
    </w:p>
    <w:p>
      <w:pPr>
        <w:pStyle w:val="DemoBody"/>
      </w:pPr>
      <w:r>
        <w:t>2. In Terminal I run s09_agent and open Agent Trace.json from the printed output folder. I identify the model’s structured lookup request, host execution, returned KT-1 text and draft answer.</w:t>
      </w:r>
    </w:p>
    <w:p>
      <w:pPr>
        <w:pStyle w:val="DemoBody"/>
      </w:pPr>
      <w:r>
        <w:t>3. I ask the learner to point to the actual tool-selection evidence. A successful fixed sequence or a connected tool by itself is insufficient.</w:t>
      </w:r>
    </w:p>
    <w:p>
      <w:pPr>
        <w:pStyle w:val="DemoBody"/>
      </w:pPr>
      <w:r>
        <w:t>4. I run s09_unknown. The model should request CONTRACT-99 evidence without silently substituting CONTRACT-01. I inspect the actual trace, including a hold or failure.</w:t>
      </w:r>
    </w:p>
    <w:p>
      <w:pPr>
        <w:pStyle w:val="DemoBody"/>
      </w:pPr>
      <w:r>
        <w:t>5. I run s09_injection. I compare model behaviour with the permitted host boundary. If the model ignores the injected note, I do not claim that a refusal path was exercised.</w:t>
      </w:r>
    </w:p>
    <w:p>
      <w:pPr>
        <w:pStyle w:val="DemoBody"/>
      </w:pPr>
      <w:r>
        <w:t>6. I run s09_onecall, then s09_host. If the model uses one call, I show the scripted extra-call denial separately. s09_protocol separately demonstrates malformed/ungrounded reply holds.</w:t>
      </w:r>
    </w:p>
    <w:p>
      <w:pPr>
        <w:pStyle w:val="DemoBody"/>
      </w:pPr>
      <w:r>
        <w:t>7. In the local browser page I check Required source evidence, click Prepare and inspect, then Approve exact version. I change one amount from 40000000 to 41000000 in the source JSON and select Run local mock. I inspect the stale-approval hold.</w:t>
      </w:r>
    </w:p>
    <w:p>
      <w:pPr>
        <w:pStyle w:val="DemoBody"/>
      </w:pPr>
      <w:r>
        <w:t>8. I restore the amount, prepare and approve again, choose Decline, then Run local mock. I inspect the stop. I change Recipient to New external recipient and select Prepare and inspect; it must be held.</w:t>
      </w:r>
    </w:p>
    <w:p>
      <w:pPr>
        <w:pStyle w:val="DemoBody"/>
      </w:pPr>
      <w:r>
        <w:t>9. I close by specifying a read-only pilot’s permitted evidence, tool, limit, reviewer and stop condition. No message, filing, payment or publication is enabled.</w:t>
      </w:r>
    </w:p>
    <w:p>
      <w:pPr>
        <w:pStyle w:val="DemoHeading"/>
      </w:pPr>
      <w:r>
        <w:t>Copy prompt S09-P1</w:t>
      </w:r>
    </w:p>
    <w:p>
      <w:pPr>
        <w:pStyle w:val="DemoSmall"/>
        <w:keepNext/>
      </w:pPr>
      <w:hyperlink r:id="rId85">
        <w:r>
          <w:rPr>
            <w:color w:val="145F7A"/>
          </w:rPr>
          <w:t xml:space="preserve">Open S09-P1.txt</w:t>
        </w:r>
      </w:hyperlink>
    </w:p>
    <w:p>
      <w:pPr>
        <w:pStyle w:val="DemoBody"/>
        <w:keepLines/>
      </w:pPr>
      <w:r>
        <w:t>Use only the fictional CONTRACT-01 v2 clause supplied below. Equator proposes an internal reorganisation; assignment, change of control, ownership and continued responsibility are unconfirmed. Separate the two consent triggers; do not infer either from the label. Under the teaching reading the group exception follows change-of-control consent. Preserve both conditions and flag material interpretation for review. Return four plain-text fields: consent_summary, source_quote, open_facts, review_status. Keep the conclusion unresolved until facts establish it. Take no external action. CLAUSE: CONTRACT-01 v2 KT-1 | Neither party may assign any rights or obligations under this Agreement without the prior written consent of the other party. In addition, Provider must obtain Customer’s prior written consent before a change of control of Provider takes effect. That consent is not required for a reorganization within a wholly owned group if Provider remains responsible for its obligations under this Agreement. Any attempted but non-permitted assignment is void. This Agreement will be binding upon and inure to the benefit of the parties and their permitted successors and assigns.</w:t>
      </w:r>
    </w:p>
    <w:p>
      <w:pPr>
        <w:pStyle w:val="DemoHeading"/>
      </w:pPr>
      <w:r>
        <w:t>Optional builder or research extension</w:t>
      </w:r>
    </w:p>
    <w:p>
      <w:pPr>
        <w:pStyle w:val="DemoBody"/>
      </w:pPr>
      <w:r>
        <w:t>Zapier build/rehearsal route before class: open https://zapier.com/editor/384918162. Confirm the draft is the fictional rehearsal and off. Select Review fictional consent clause, open Configure, inspect Prompt and Output Fields, then Preview. The four outputs are consent summary, supporting source quote, open facts and human-review status; each needs a non-empty distinct field name. If field names are blank, generate/recreate the output fields, inspect them, then Preview again. Run the full draft Test only when no external action steps exist. Open Data In/Data Out and save the complete result. Do not publish.</w:t>
      </w:r>
    </w:p>
    <w:p>
      <w:pPr>
        <w:pStyle w:val="DemoBody"/>
      </w:pPr>
      <w:r>
        <w:t>If constructing a fresh rehearsal draft in an already authorised account, add an AI by Zapier action, select an existing permitted model and paste the supplied S09-P1 workflow prompt. Define four named Text outputs: consent_summary, source_quote, open_facts, review_status. Supply the fictional clause as prompt evidence. Leave Tools empty. Preview and inspect all fields. This tests a configured AI step; use the local agent trace to show model-selected tool choice.</w:t>
      </w:r>
    </w:p>
    <w:p>
      <w:pPr>
        <w:pStyle w:val="DemoHeading"/>
      </w:pPr>
      <w:r>
        <w:t>Check the result before accepting it</w:t>
      </w:r>
    </w:p>
    <w:p>
      <w:pPr>
        <w:pStyle w:val="DemoBody"/>
      </w:pPr>
      <w:r>
        <w:t>1. The actual trace shows model-selected lookup and host execution. The answer must also preserve trigger uncertainty and source qualifications.</w:t>
      </w:r>
    </w:p>
    <w:p>
      <w:pPr>
        <w:pStyle w:val="DemoBody"/>
      </w:pPr>
      <w:r>
        <w:t>2. The host suite passes seven tests and the protocol suite three. A malformed response is held rather than repaired into an executable request.</w:t>
      </w:r>
    </w:p>
    <w:p>
      <w:pPr>
        <w:pStyle w:val="DemoBody"/>
      </w:pPr>
      <w:r>
        <w:t>3. The local page holds changed fields, declined approval and an unapproved recipient. It is deterministic and has no URA or external-action connection.</w:t>
      </w:r>
    </w:p>
    <w:p>
      <w:pPr>
        <w:pStyle w:val="DemoHeading"/>
      </w:pPr>
      <w:r>
        <w:t>Ask and explain</w:t>
      </w:r>
    </w:p>
    <w:p>
      <w:pPr>
        <w:pStyle w:val="DemoBody"/>
      </w:pPr>
      <w:r>
        <w:t>I ask: Who stops an unauthorised tool request?</w:t>
      </w:r>
    </w:p>
    <w:p>
      <w:pPr>
        <w:pStyle w:val="DemoBody"/>
      </w:pPr>
      <w:r>
        <w:t>I listen for: The execution host enforces permitted tools and arguments; a prompt alone is insufficient.</w:t>
      </w:r>
    </w:p>
    <w:p>
      <w:pPr>
        <w:pStyle w:val="DemoBody"/>
      </w:pPr>
      <w:r>
        <w:t>I ask: Can correct access produce an incorrect answer?</w:t>
      </w:r>
    </w:p>
    <w:p>
      <w:pPr>
        <w:pStyle w:val="DemoBody"/>
      </w:pPr>
      <w:r>
        <w:t>I listen for: Yes. We inspect the draft’s facts and inference after the safe lookup.</w:t>
      </w:r>
    </w:p>
    <w:p>
      <w:pPr>
        <w:pStyle w:val="DemoHeading"/>
      </w:pPr>
      <w:r>
        <w:t>If the demonstration does not go to plan</w:t>
      </w:r>
    </w:p>
    <w:p>
      <w:pPr>
        <w:pStyle w:val="DemoBody"/>
      </w:pPr>
      <w:r>
        <w:rPr>
          <w:b/>
        </w:rPr>
        <w:t xml:space="preserve">Claude CLI is unavailable or a run times out. </w:t>
      </w:r>
      <w:r>
        <w:t>I open Agent Retests - Structured/Normal.json as a saved dated model-selected trace; I still run the account-free host tests live.</w:t>
      </w:r>
    </w:p>
    <w:p>
      <w:pPr>
        <w:pStyle w:val="DemoBody"/>
      </w:pPr>
      <w:r>
        <w:rPr>
          <w:b/>
        </w:rPr>
        <w:t xml:space="preserve">The model returns malformed JSON. </w:t>
      </w:r>
      <w:r>
        <w:t>I show the held state, retain the raw output and use the protocol test to explain why execution stops. I do not weaken parsing.</w:t>
      </w:r>
    </w:p>
    <w:p>
      <w:pPr>
        <w:pStyle w:val="DemoBody"/>
      </w:pPr>
      <w:r>
        <w:rPr>
          <w:b/>
        </w:rPr>
        <w:t xml:space="preserve">Zapier asks for an upgrade or a new connection. </w:t>
      </w:r>
      <w:r>
        <w:t>I use the existing saved full-test evidence and proceed to the local agent. Class time does not depend on a purchase or provisioning.</w:t>
      </w:r>
    </w:p>
    <w:p>
      <w:pPr>
        <w:pStyle w:val="DemoSmall"/>
      </w:pPr>
      <w:r>
        <w:t xml:space="preserve">Saved/reference route: </w:t>
      </w:r>
      <w:hyperlink r:id="rId86">
        <w:r>
          <w:rPr>
            <w:color w:val="145F7A"/>
          </w:rPr>
          <w:t xml:space="preserve">Observed Runs/Corrections 2026-10-28/Agent Retests - Structured/Normal.json</w:t>
        </w:r>
      </w:hyperlink>
    </w:p>
    <w:p>
      <w:pPr>
        <w:pStyle w:val="DemoBody"/>
      </w:pPr>
      <w:r>
        <w:t>I identify the recorded producer/date or label the reference authored, mark the live step unexecuted, and inspect its evidence with the learner.</w:t>
      </w:r>
    </w:p>
    <w:p>
      <w:pPr>
        <w:pStyle w:val="DemoHeading"/>
      </w:pPr>
      <w:r>
        <w:t>Save and close</w:t>
      </w:r>
    </w:p>
    <w:p>
      <w:pPr>
        <w:pStyle w:val="DemoBody"/>
      </w:pPr>
      <w:r>
        <w:t>Actual trace and tool arguments, host decision, draft support check, scripted-test outputs and the three browser hold states. I label each route correctly.</w:t>
      </w:r>
    </w:p>
    <w:p>
      <w:pPr>
        <w:pStyle w:val="DemoBody"/>
      </w:pPr>
      <w:r>
        <w:t>I say: We can apply those same boundaries to preparing financial evidence, while keeping formal tax authority separate.</w:t>
      </w:r>
    </w:p>
    <w:p>
      <w:bookmarkStart w:id="910" w:name="demo10"/>
      <w:pPr>
        <w:pStyle w:val="DemoChapter"/>
      </w:pPr>
      <w:r>
        <w:t>Session 10 demonstration instructions</w:t>
      </w:r>
      <w:bookmarkEnd w:id="910"/>
      <w:hyperlink w:anchor="demo_index">
        <w:r>
          <w:rPr>
            <w:color w:val="145F7A"/>
          </w:rPr>
          <w:t xml:space="preserve">  Index</w:t>
        </w:r>
      </w:hyperlink>
    </w:p>
    <w:p>
      <w:pPr>
        <w:pStyle w:val="DemoHeading"/>
      </w:pPr>
      <w:r>
        <w:t>Tax evidence workflows and controlled actions</w:t>
      </w:r>
    </w:p>
    <w:p>
      <w:pPr>
        <w:pStyle w:val="DemoBody"/>
      </w:pPr>
      <w:r>
        <w:t>Purpose. Reconcile the fictional records, expose evidence gaps and demonstrate approval and safe-retry controls without treating a balance as tax liability.</w:t>
      </w:r>
    </w:p>
    <w:p>
      <w:pPr>
        <w:pStyle w:val="DemoBody"/>
      </w:pPr>
      <w:r>
        <w:t>Primary tools. Claude web for a mapping/draft; independent local calculation; local browser workflow simulator; official URA guidance as a source to inspect.</w:t>
      </w:r>
    </w:p>
    <w:p>
      <w:pPr>
        <w:pStyle w:val="DemoHeading"/>
      </w:pPr>
      <w:r>
        <w:t>Begin with the decision</w:t>
      </w:r>
    </w:p>
    <w:p>
      <w:pPr>
        <w:pStyle w:val="DemoBody"/>
      </w:pPr>
      <w:r>
        <w:t>Decide what evidence must accompany a filing-preparation pack and what the system must do after an uncertain acknowledgement. Test whether a retry could duplicate an action.</w:t>
      </w:r>
    </w:p>
    <w:p>
      <w:pPr>
        <w:pStyle w:val="DemoBody"/>
      </w:pPr>
      <w:r>
        <w:t>What I listen for. The answer separates reconciliation from tax treatment and preparation from submission, and requires status/identifier checks before retrying.</w:t>
      </w:r>
    </w:p>
    <w:p>
      <w:pPr>
        <w:pStyle w:val="DemoHeading"/>
      </w:pPr>
      <w:r>
        <w:t>Fit the demonstration into the class</w:t>
      </w:r>
    </w:p>
    <w:p>
      <w:pPr>
        <w:pStyle w:val="DemoBody"/>
      </w:pPr>
      <w:r>
        <w:t>Worked demonstration: slides 7–11 (20 minutes). Guided work: slides 12–17 (35 minutes). Return to the firm decision on slides 18–20. The challenge fits within the guided block of the existing 120-minute plan.</w:t>
      </w:r>
    </w:p>
    <w:p>
      <w:pPr>
        <w:pStyle w:val="DemoHeading"/>
      </w:pPr>
      <w:r>
        <w:t>Open these files</w:t>
      </w:r>
    </w:p>
    <w:p>
      <w:pPr>
        <w:pStyle w:val="DemoSmall"/>
      </w:pPr>
      <w:hyperlink r:id="rId87">
        <w:r>
          <w:rPr>
            <w:color w:val="145F7A"/>
          </w:rPr>
          <w:t xml:space="preserve">Practice/04 Automation and Tax/Invoice Import.csv</w:t>
        </w:r>
      </w:hyperlink>
    </w:p>
    <w:p>
      <w:pPr>
        <w:pStyle w:val="DemoSmall"/>
      </w:pPr>
      <w:hyperlink r:id="rId88">
        <w:r>
          <w:rPr>
            <w:color w:val="145F7A"/>
          </w:rPr>
          <w:t xml:space="preserve">Practice/04 Automation and Tax/Credit Notes.csv</w:t>
        </w:r>
      </w:hyperlink>
    </w:p>
    <w:p>
      <w:pPr>
        <w:pStyle w:val="DemoSmall"/>
      </w:pPr>
      <w:hyperlink r:id="rId89">
        <w:r>
          <w:rPr>
            <w:color w:val="145F7A"/>
          </w:rPr>
          <w:t xml:space="preserve">Practice/04 Automation and Tax/Ledger.csv</w:t>
        </w:r>
      </w:hyperlink>
    </w:p>
    <w:p>
      <w:pPr>
        <w:pStyle w:val="DemoSmall"/>
      </w:pPr>
      <w:hyperlink r:id="rId90">
        <w:r>
          <w:rPr>
            <w:color w:val="145F7A"/>
          </w:rPr>
          <w:t xml:space="preserve">Practice/04 Automation and Tax/Receipts.csv</w:t>
        </w:r>
      </w:hyperlink>
    </w:p>
    <w:p>
      <w:pPr>
        <w:pStyle w:val="DemoSmall"/>
      </w:pPr>
      <w:hyperlink r:id="rId91">
        <w:r>
          <w:rPr>
            <w:color w:val="145F7A"/>
          </w:rPr>
          <w:t xml:space="preserve">Practice/04 Automation and Tax/Ledger Challenge.csv</w:t>
        </w:r>
      </w:hyperlink>
    </w:p>
    <w:p>
      <w:pPr>
        <w:pStyle w:val="DemoSmall"/>
      </w:pPr>
      <w:hyperlink r:id="rId92">
        <w:r>
          <w:rPr>
            <w:color w:val="145F7A"/>
          </w:rPr>
          <w:t xml:space="preserve">Practice/04 Automation and Tax/Financial Assumptions.txt</w:t>
        </w:r>
      </w:hyperlink>
    </w:p>
    <w:p>
      <w:pPr>
        <w:pStyle w:val="DemoSmall"/>
      </w:pPr>
      <w:hyperlink r:id="rId93">
        <w:r>
          <w:rPr>
            <w:color w:val="145F7A"/>
          </w:rPr>
          <w:t xml:space="preserve">Practice/04 Automation and Tax/Tax Review Instruction.txt</w:t>
        </w:r>
      </w:hyperlink>
    </w:p>
    <w:p>
      <w:pPr>
        <w:pStyle w:val="DemoSmall"/>
      </w:pPr>
      <w:hyperlink r:id="rId94">
        <w:r>
          <w:rPr>
            <w:color w:val="145F7A"/>
          </w:rPr>
          <w:t xml:space="preserve">Practice/04 Automation and Tax/Filing Preparation Record.csv</w:t>
        </w:r>
      </w:hyperlink>
    </w:p>
    <w:p>
      <w:pPr>
        <w:pStyle w:val="DemoSmall"/>
      </w:pPr>
      <w:hyperlink r:id="rId81">
        <w:r>
          <w:rPr>
            <w:color w:val="145F7A"/>
          </w:rPr>
          <w:t xml:space="preserve">Practice/04 Automation and Tax/workflow_demo.html</w:t>
        </w:r>
      </w:hyperlink>
    </w:p>
    <w:p>
      <w:pPr>
        <w:pStyle w:val="DemoSmall"/>
      </w:pPr>
      <w:hyperlink r:id="rId95">
        <w:r>
          <w:rPr>
            <w:color w:val="145F7A"/>
          </w:rPr>
          <w:t xml:space="preserve">Teaching/Ledger Challenge Answer.txt</w:t>
        </w:r>
      </w:hyperlink>
    </w:p>
    <w:p>
      <w:pPr>
        <w:pStyle w:val="DemoHeading"/>
      </w:pPr>
      <w:r>
        <w:t>Before the learner arrives</w:t>
      </w:r>
    </w:p>
    <w:p>
      <w:pPr>
        <w:pStyle w:val="DemoBody"/>
      </w:pPr>
      <w:r>
        <w:t>I run s10_reconcile and s10_controls before class, keeping their outputs separate from any AI reply. I open the small source files beside the assumptions.</w:t>
      </w:r>
    </w:p>
    <w:p>
      <w:pPr>
        <w:pStyle w:val="DemoBody"/>
      </w:pPr>
      <w:r>
        <w:t>I open the local workflow page fresh, leave Required source evidence unchecked and note that Reset exercise resets engine state, not the visible form values.</w:t>
      </w:r>
    </w:p>
    <w:p>
      <w:pPr>
        <w:pStyle w:val="DemoBody"/>
      </w:pPr>
      <w:r>
        <w:t>Before class, run these from the prepared Terminal folder. Each prints its output location. Use the saved result to avoid waiting in class; identify model runs and scripted tests separately.</w:t>
      </w:r>
    </w:p>
    <w:p>
      <w:pPr>
        <w:pStyle w:val="DemoCode"/>
      </w:pPr>
      <w:r>
        <w:t>./facilitator_demo.command s10_reconcile</w:t>
      </w:r>
    </w:p>
    <w:p>
      <w:pPr>
        <w:pStyle w:val="DemoSmall"/>
      </w:pPr>
      <w:r>
        <w:t>Open Result.json. Inspect small and larger results, source identities, periods and the conditional balances.</w:t>
      </w:r>
    </w:p>
    <w:p>
      <w:pPr>
        <w:pStyle w:val="DemoCode"/>
      </w:pPr>
      <w:r>
        <w:t>./facilitator_demo.command s10_controls</w:t>
      </w:r>
    </w:p>
    <w:p>
      <w:pPr>
        <w:pStyle w:val="DemoSmall"/>
      </w:pPr>
      <w:r>
        <w:t>Open s10_controls.txt. All twelve scripted checks should show pass: true; this is a local engine test, not agent behaviour.</w:t>
      </w:r>
    </w:p>
    <w:p>
      <w:pPr>
        <w:pStyle w:val="DemoHeading"/>
      </w:pPr>
      <w:r>
        <w:t>Run the demonstration</w:t>
      </w:r>
    </w:p>
    <w:p>
      <w:pPr>
        <w:pStyle w:val="DemoBody"/>
      </w:pPr>
      <w:r>
        <w:t>1. I attach the four small CSVs and Financial Assumptions.txt to a new Claude chat and paste S10-P1. I inspect whether it maps identity, period, currency and file roles before arithmetic.</w:t>
      </w:r>
    </w:p>
    <w:p>
      <w:pPr>
        <w:pStyle w:val="DemoBody"/>
      </w:pPr>
      <w:r>
        <w:t>2. I run s10_reconcile. We independently compare 125m imported, 25m repeated row, 100m unique invoices, 2m credit, 98m net and 80m receipts, leaving 18m under the stated assumptions.</w:t>
      </w:r>
    </w:p>
    <w:p>
      <w:pPr>
        <w:pStyle w:val="DemoBody"/>
      </w:pPr>
      <w:r>
        <w:t>3. I ask why the 18m balance does not prove unpaid tax. We name timing, allocations, source support and tax rules as unresolved.</w:t>
      </w:r>
    </w:p>
    <w:p>
      <w:pPr>
        <w:pStyle w:val="DemoBody"/>
      </w:pPr>
      <w:r>
        <w:t>4. I attach Ledger Challenge.csv and paste S10-P2. Over 25 minutes we inspect duplicate identities, repeated amounts, missing support and the October receipt, then compare with the independent larger result.</w:t>
      </w:r>
    </w:p>
    <w:p>
      <w:pPr>
        <w:pStyle w:val="DemoBody"/>
      </w:pPr>
      <w:r>
        <w:t>5. I open https://ura.go.ug/en/efris/fdn-validation/ and read its explanation. I describe invoice validation without entering a fictional identifier. These records do not establish genuine FDN validity.</w:t>
      </w:r>
    </w:p>
    <w:p>
      <w:pPr>
        <w:pStyle w:val="DemoBody"/>
      </w:pPr>
      <w:r>
        <w:t>6. On the local page, with evidence unchecked, I select Prepare and inspect and show HELD. I check evidence, keep Internal partner and period 2026-09, then prepare and approve.</w:t>
      </w:r>
    </w:p>
    <w:p>
      <w:pPr>
        <w:pStyle w:val="DemoBody"/>
      </w:pPr>
      <w:r>
        <w:t>7. I check Simulate an uncertain acknowledgement and choose Run local mock. The state is UNCERTAIN. I immediately try Run local mock again; it is held. I choose Inspect status to find the existing local acknowledgement.</w:t>
      </w:r>
    </w:p>
    <w:p>
      <w:pPr>
        <w:pStyle w:val="DemoBody"/>
      </w:pPr>
      <w:r>
        <w:t>8. I clear the timeout box, prepare and approve the same data, then select Run local mock. DUPLICATE PREVENTED means the snapshot already completed. This is our simulator’s guard, not a claim about URA’s interface.</w:t>
      </w:r>
    </w:p>
    <w:p>
      <w:pPr>
        <w:pStyle w:val="DemoBody"/>
      </w:pPr>
      <w:r>
        <w:t>9. For the transfer check, I copy Receipts.csv to the output folder and change its only row from 2026-09 to 2026-10. September receipts become zero and the conditional balance becomes 98m. I calculate in the working copy. The launcher reads the unchanged original and still returns 18m. Neither result is a tax assessment.</w:t>
      </w:r>
    </w:p>
    <w:p>
      <w:pPr>
        <w:pStyle w:val="DemoHeading"/>
      </w:pPr>
      <w:r>
        <w:t>Copy prompt S10-P1</w:t>
      </w:r>
    </w:p>
    <w:p>
      <w:pPr>
        <w:pStyle w:val="DemoSmall"/>
        <w:keepNext/>
      </w:pPr>
      <w:hyperlink r:id="rId96">
        <w:r>
          <w:rPr>
            <w:color w:val="145F7A"/>
          </w:rPr>
          <w:t xml:space="preserve">Open S10-P1.txt</w:t>
        </w:r>
      </w:hyperlink>
    </w:p>
    <w:p>
      <w:pPr>
        <w:pStyle w:val="DemoBody"/>
        <w:keepLines/>
      </w:pPr>
      <w:r>
        <w:t>Use the supplied fictional September 2026 invoice import, credit notes, ledger, receipts and assumptions. First map each file’s role, currency, period and record identity. Calculate imported versus unique invoice value, credit adjustment, net sales, relevant receipts and the teaching outstanding balance. Identify duplicates by identity and source agreement rather than repeated amounts alone. Return each figure with source record and calculation, then uncertainty and evidence requests. A reconciliation difference is not a tax assessment; do not infer fraud, FDN validity or input-credit entitlement.</w:t>
      </w:r>
    </w:p>
    <w:p>
      <w:pPr>
        <w:pStyle w:val="DemoHeading"/>
      </w:pPr>
      <w:r>
        <w:t>Copy prompt S10-P2</w:t>
      </w:r>
    </w:p>
    <w:p>
      <w:pPr>
        <w:pStyle w:val="DemoSmall"/>
        <w:keepNext/>
      </w:pPr>
      <w:hyperlink r:id="rId97">
        <w:r>
          <w:rPr>
            <w:color w:val="145F7A"/>
          </w:rPr>
          <w:t xml:space="preserve">Open S10-P2.txt</w:t>
        </w:r>
      </w:hyperlink>
    </w:p>
    <w:p>
      <w:pPr>
        <w:pStyle w:val="DemoBody"/>
        <w:keepLines/>
      </w:pPr>
      <w:r>
        <w:t>Apply the same source-first method to the supplied Ledger Challenge.csv. Keep September and October separate. Identify exact duplicate invoice identities, conflicting records if any, unique invoice value, credits, September receipts, the conditional teaching balance and missing unique-invoice support references. Show the calculation and source IDs. Do not treat equal amounts as duplicates automatically or missing support as proof of fraud. Produce a review draft, not a return or tax assessment.</w:t>
      </w:r>
    </w:p>
    <w:p>
      <w:pPr>
        <w:pStyle w:val="DemoHeading"/>
        <w:pageBreakBefore/>
      </w:pPr>
      <w:r>
        <w:t>Check the result before accepting it</w:t>
      </w:r>
    </w:p>
    <w:p>
      <w:pPr>
        <w:pStyle w:val="DemoBody"/>
      </w:pPr>
      <w:r>
        <w:t>1. The larger result is net 58,650,000, September receipts 30,000,000 and conditional outstanding 28,650,000; duplicate identities are INV-C013, INV-C048 and INV-C094.</w:t>
      </w:r>
    </w:p>
    <w:p>
      <w:pPr>
        <w:pStyle w:val="DemoBody"/>
      </w:pPr>
      <w:r>
        <w:t>2. Seven unique invoice support references are blank; R-OCT is outside September. The absence of a reference raises an evidence request.</w:t>
      </w:r>
    </w:p>
    <w:p>
      <w:pPr>
        <w:pStyle w:val="DemoBody"/>
      </w:pPr>
      <w:r>
        <w:t>3. The browser moves through HELD, READY, APPROVED, UNCERTAIN, STATUS CHECKED and DUPLICATE PREVENTED for the stated paths. No real filing or payment occurs.</w:t>
      </w:r>
    </w:p>
    <w:p>
      <w:pPr>
        <w:pStyle w:val="DemoHeading"/>
      </w:pPr>
      <w:r>
        <w:t>Ask and explain</w:t>
      </w:r>
    </w:p>
    <w:p>
      <w:pPr>
        <w:pStyle w:val="DemoBody"/>
      </w:pPr>
      <w:r>
        <w:t>I ask: A missing reference proves fraud. Accept or reject?</w:t>
      </w:r>
    </w:p>
    <w:p>
      <w:pPr>
        <w:pStyle w:val="DemoBody"/>
      </w:pPr>
      <w:r>
        <w:t>I listen for: Reject. Request and inspect evidence before classifying the transaction.</w:t>
      </w:r>
    </w:p>
    <w:p>
      <w:pPr>
        <w:pStyle w:val="DemoBody"/>
      </w:pPr>
      <w:r>
        <w:t>I ask: An acknowledgement is uncertain. Should we retry immediately?</w:t>
      </w:r>
    </w:p>
    <w:p>
      <w:pPr>
        <w:pStyle w:val="DemoBody"/>
      </w:pPr>
      <w:r>
        <w:t>I listen for: No. Inspect status and identifiers because the first action may already have completed.</w:t>
      </w:r>
    </w:p>
    <w:p>
      <w:pPr>
        <w:pStyle w:val="DemoHeading"/>
      </w:pPr>
      <w:r>
        <w:t>If the demonstration does not go to plan</w:t>
      </w:r>
    </w:p>
    <w:p>
      <w:pPr>
        <w:pStyle w:val="DemoBody"/>
      </w:pPr>
      <w:r>
        <w:rPr>
          <w:b/>
        </w:rPr>
        <w:t xml:space="preserve">The AI arithmetic is wrong. </w:t>
      </w:r>
      <w:r>
        <w:t>I keep the raw reply and correct against the source calculation. I do not paste the answer key into the evidence before claiming an independent result.</w:t>
      </w:r>
    </w:p>
    <w:p>
      <w:pPr>
        <w:pStyle w:val="DemoBody"/>
      </w:pPr>
      <w:r>
        <w:rPr>
          <w:b/>
        </w:rPr>
        <w:t xml:space="preserve">The browser does not return the expected state. </w:t>
      </w:r>
      <w:r>
        <w:t>I reload the file, restore the exact default values and repeat once. I use s10_controls to distinguish an engine defect from a changed form value.</w:t>
      </w:r>
    </w:p>
    <w:p>
      <w:pPr>
        <w:pStyle w:val="DemoSmall"/>
      </w:pPr>
      <w:r>
        <w:t xml:space="preserve">Saved/reference route: </w:t>
      </w:r>
      <w:hyperlink r:id="rId98">
        <w:r>
          <w:rPr>
            <w:color w:val="145F7A"/>
          </w:rPr>
          <w:t xml:space="preserve">Observed Runs/Observed Labelled Reconciliation.txt</w:t>
        </w:r>
      </w:hyperlink>
    </w:p>
    <w:p>
      <w:pPr>
        <w:pStyle w:val="DemoBody"/>
      </w:pPr>
      <w:r>
        <w:t>I identify the recorded producer/date or label the reference authored, mark the live step unexecuted, and inspect its evidence with the learner.</w:t>
      </w:r>
    </w:p>
    <w:p>
      <w:pPr>
        <w:pStyle w:val="DemoHeading"/>
      </w:pPr>
      <w:r>
        <w:t>Save and close</w:t>
      </w:r>
    </w:p>
    <w:p>
      <w:pPr>
        <w:pStyle w:val="DemoBody"/>
      </w:pPr>
      <w:r>
        <w:t>AI mapping and reply, independent calculation, duplicate/evidence decisions, changed-period working copy and browser state sequence in the preparation record.</w:t>
      </w:r>
    </w:p>
    <w:p>
      <w:pPr>
        <w:pStyle w:val="DemoBody"/>
      </w:pPr>
      <w:r>
        <w:t>I say: These technical controls need organisational owners, rules and a response when something goes wrong.</w:t>
      </w:r>
    </w:p>
    <w:p>
      <w:bookmarkStart w:id="911" w:name="demo11"/>
      <w:pPr>
        <w:pStyle w:val="DemoChapter"/>
      </w:pPr>
      <w:r>
        <w:t>Session 11 demonstration instructions</w:t>
      </w:r>
      <w:bookmarkEnd w:id="911"/>
      <w:hyperlink w:anchor="demo_index">
        <w:r>
          <w:rPr>
            <w:color w:val="145F7A"/>
          </w:rPr>
          <w:t xml:space="preserve">  Index</w:t>
        </w:r>
      </w:hyperlink>
    </w:p>
    <w:p>
      <w:pPr>
        <w:pStyle w:val="DemoHeading"/>
      </w:pPr>
      <w:r>
        <w:t>Organisational risk and governance</w:t>
      </w:r>
    </w:p>
    <w:p>
      <w:pPr>
        <w:pStyle w:val="DemoBody"/>
      </w:pPr>
      <w:r>
        <w:t>Purpose. Turn risks into owned controls and rehearse a restricted-matter incident with evidence, decisions and restart conditions.</w:t>
      </w:r>
    </w:p>
    <w:p>
      <w:pPr>
        <w:pStyle w:val="DemoBody"/>
      </w:pPr>
      <w:r>
        <w:t>Primary tools. Saved measured Tesseract ladder or a fresh local Apple Vision run on the same prepared images; editable risk and incident working copies.</w:t>
      </w:r>
    </w:p>
    <w:p>
      <w:pPr>
        <w:pStyle w:val="DemoHeading"/>
      </w:pPr>
      <w:r>
        <w:t>Begin with the decision</w:t>
      </w:r>
    </w:p>
    <w:p>
      <w:pPr>
        <w:pStyle w:val="DemoBody"/>
      </w:pPr>
      <w:r>
        <w:t>Draft a usable rule for this incident route, then explain how the firm will know the rule is followed. Identify who can authorise restart and what evidence they need.</w:t>
      </w:r>
    </w:p>
    <w:p>
      <w:pPr>
        <w:pStyle w:val="DemoBody"/>
      </w:pPr>
      <w:r>
        <w:t>What I listen for. The rule specifies a permitted purpose, responsible roles, enforceable controls, tests and a reporting route. A policy statement without operational evidence is incomplete.</w:t>
      </w:r>
    </w:p>
    <w:p>
      <w:pPr>
        <w:pStyle w:val="DemoHeading"/>
      </w:pPr>
      <w:r>
        <w:t>Fit the demonstration into the class</w:t>
      </w:r>
    </w:p>
    <w:p>
      <w:pPr>
        <w:pStyle w:val="DemoBody"/>
      </w:pPr>
      <w:r>
        <w:t>Worked demonstration: slides 9–12 (10 minutes). Guided work: slides 13–17 (35 minutes). Return to the firm decision on slides 18–20. The challenge fits within the guided block of the existing 120-minute plan.</w:t>
      </w:r>
    </w:p>
    <w:p>
      <w:pPr>
        <w:pStyle w:val="DemoHeading"/>
      </w:pPr>
      <w:r>
        <w:t>Open these files</w:t>
      </w:r>
    </w:p>
    <w:p>
      <w:pPr>
        <w:pStyle w:val="DemoSmall"/>
      </w:pPr>
      <w:hyperlink r:id="rId99">
        <w:r>
          <w:rPr>
            <w:color w:val="145F7A"/>
          </w:rPr>
          <w:t xml:space="preserve">Practice/05 Firm Adoption/Worked AI Risk Register.csv</w:t>
        </w:r>
      </w:hyperlink>
    </w:p>
    <w:p>
      <w:pPr>
        <w:pStyle w:val="DemoSmall"/>
      </w:pPr>
      <w:hyperlink r:id="rId100">
        <w:r>
          <w:rPr>
            <w:color w:val="145F7A"/>
          </w:rPr>
          <w:t xml:space="preserve">Practice/05 Firm Adoption/AI Risk Register.csv</w:t>
        </w:r>
      </w:hyperlink>
    </w:p>
    <w:p>
      <w:pPr>
        <w:pStyle w:val="DemoSmall"/>
      </w:pPr>
      <w:hyperlink r:id="rId101">
        <w:r>
          <w:rPr>
            <w:color w:val="145F7A"/>
          </w:rPr>
          <w:t xml:space="preserve">Practice/05 Firm Adoption/AI Use Rule Example.txt</w:t>
        </w:r>
      </w:hyperlink>
    </w:p>
    <w:p>
      <w:pPr>
        <w:pStyle w:val="DemoSmall"/>
      </w:pPr>
      <w:hyperlink r:id="rId102">
        <w:r>
          <w:rPr>
            <w:color w:val="145F7A"/>
          </w:rPr>
          <w:t xml:space="preserve">Practice/05 Firm Adoption/Incident Exercise.txt</w:t>
        </w:r>
      </w:hyperlink>
    </w:p>
    <w:p>
      <w:pPr>
        <w:pStyle w:val="DemoSmall"/>
      </w:pPr>
      <w:hyperlink r:id="rId103">
        <w:r>
          <w:rPr>
            <w:color w:val="145F7A"/>
          </w:rPr>
          <w:t xml:space="preserve">Practice/05 Firm Adoption/Uganda Legal Frame.txt</w:t>
        </w:r>
      </w:hyperlink>
    </w:p>
    <w:p>
      <w:pPr>
        <w:pStyle w:val="DemoSmall"/>
      </w:pPr>
      <w:hyperlink r:id="rId104">
        <w:r>
          <w:rPr>
            <w:color w:val="145F7A"/>
          </w:rPr>
          <w:t xml:space="preserve">Practice/02 Data and Retrieval/OCR Experiment/summary.txt</w:t>
        </w:r>
      </w:hyperlink>
    </w:p>
    <w:p>
      <w:pPr>
        <w:pStyle w:val="DemoSmall"/>
      </w:pPr>
      <w:hyperlink r:id="rId105">
        <w:r>
          <w:rPr>
            <w:color w:val="145F7A"/>
          </w:rPr>
          <w:t xml:space="preserve">Practice/02 Data and Retrieval/OCR Experiment/passages.txt</w:t>
        </w:r>
      </w:hyperlink>
    </w:p>
    <w:p>
      <w:pPr>
        <w:pStyle w:val="DemoHeading"/>
      </w:pPr>
      <w:r>
        <w:t>Before the learner arrives</w:t>
      </w:r>
    </w:p>
    <w:p>
      <w:pPr>
        <w:pStyle w:val="DemoBody"/>
      </w:pPr>
      <w:r>
        <w:t>I open the risk register and the original measured Tesseract summary. For a fresh comparison I run s11_ocr_ladder before class; it reads 12 existing images for selected passages 1, 2 and 6 with Apple Vision and saves OCR Quality Summary.txt. I keep the two engine results separately labelled.</w:t>
      </w:r>
    </w:p>
    <w:p>
      <w:pPr>
        <w:pStyle w:val="DemoBody"/>
      </w:pPr>
      <w:r>
        <w:t>I prepare a blank incident log with time/decision, evidence, owner, next check and restart condition. No real restricted material is used.</w:t>
      </w:r>
    </w:p>
    <w:p>
      <w:pPr>
        <w:pStyle w:val="DemoBody"/>
      </w:pPr>
      <w:r>
        <w:t>The OCR ladder is a generic synthetic quality fixture. Its passages include the source override, original Standard Terms and other illustrative wording; they are not all operative clauses of CONTRACT-01. I use them to measure extraction, and use the executed agreement for legal conclusions.</w:t>
      </w:r>
    </w:p>
    <w:p>
      <w:pPr>
        <w:pStyle w:val="DemoBody"/>
      </w:pPr>
      <w:r>
        <w:t>Before class, run these from the prepared Terminal folder. Each prints its output location. Use the saved result to avoid waiting in class; identify model runs and scripted tests separately.</w:t>
      </w:r>
    </w:p>
    <w:p>
      <w:pPr>
        <w:pStyle w:val="DemoCode"/>
      </w:pPr>
      <w:r>
        <w:t>./facilitator_demo.command s11_ocr_ladder</w:t>
      </w:r>
    </w:p>
    <w:p>
      <w:pPr>
        <w:pStyle w:val="DemoSmall"/>
      </w:pPr>
      <w:r>
        <w:t>Open OCR Quality Summary.txt and Quality Results.csv. The live Apple Vision sample is three selected passages under four conditions; source images and hashes are in Apple Vision OCR.json.</w:t>
      </w:r>
    </w:p>
    <w:p>
      <w:pPr>
        <w:pStyle w:val="DemoHeading"/>
      </w:pPr>
      <w:r>
        <w:t>Run the demonstration</w:t>
      </w:r>
    </w:p>
    <w:p>
      <w:pPr>
        <w:pStyle w:val="DemoBody"/>
      </w:pPr>
      <w:r>
        <w:t>1. I choose three risks from the worked register: restricted disclosure, unsupported professional output and unapproved action. For each, the learner names a control, owner and a test that could fail it.</w:t>
      </w:r>
    </w:p>
    <w:p>
      <w:pPr>
        <w:pStyle w:val="DemoBody"/>
      </w:pPr>
      <w:r>
        <w:t>2. I compare word accuracy and negation retention across the four conditions within the named run. The fresh Apple Vision run covers three selected passages; the historical Tesseract summary covers twelve, so I do not rank the engines from those different samples. These synthetic conditions do not establish a demographic bias rate.</w:t>
      </w:r>
    </w:p>
    <w:p>
      <w:pPr>
        <w:pStyle w:val="DemoBody"/>
      </w:pPr>
      <w:r>
        <w:t>3. I ask which firm matters might have difficult scans and how the firm would measure source quality on representative permitted records.</w:t>
      </w:r>
    </w:p>
    <w:p>
      <w:pPr>
        <w:pStyle w:val="DemoBody"/>
      </w:pPr>
      <w:r>
        <w:t>4. At minute 0 of the 35-minute incident block, I read Incident Exercise.txt: OTHER-02 content appeared in an M-01 user’s draft. I ask for the first containment action before supplying the next detail.</w:t>
      </w:r>
    </w:p>
    <w:p>
      <w:pPr>
        <w:pStyle w:val="DemoBody"/>
      </w:pPr>
      <w:r>
        <w:t>5. Minutes 0–8: we stop the affected retrieval/output route and hold the draft. I preserve the query, access context, source identifiers, output and recipients without reproducing restricted text.</w:t>
      </w:r>
    </w:p>
    <w:p>
      <w:pPr>
        <w:pStyle w:val="DemoBody"/>
      </w:pPr>
      <w:r>
        <w:t>6. Minutes 8–18: we identify who saw or received the passage, which permissions were involved and the firm roles that must assess professional, contractual and data duties. I do not invent a universal reporting deadline.</w:t>
      </w:r>
    </w:p>
    <w:p>
      <w:pPr>
        <w:pStyle w:val="DemoBody"/>
      </w:pPr>
      <w:r>
        <w:t>7. Minutes 18–28: the learner proposes cause investigation, access correction, derived-index checks and an adversarial retest. I ask how we would know the correction worked.</w:t>
      </w:r>
    </w:p>
    <w:p>
      <w:pPr>
        <w:pStyle w:val="DemoBody"/>
      </w:pPr>
      <w:r>
        <w:t>8. Minutes 28–35: we define an authorised restart decision, evidence needed and a communication owner. I change the scenario from a retrieved paragraph to an attached email and ask which controls change.</w:t>
      </w:r>
    </w:p>
    <w:p>
      <w:pPr>
        <w:pStyle w:val="DemoBody"/>
      </w:pPr>
      <w:r>
        <w:t>9. We adapt one approved-use rule with permitted evidence, excluded actions, reviewer, reporting route and review date. These are proposed firm decisions for later approval.</w:t>
      </w:r>
    </w:p>
    <w:p>
      <w:pPr>
        <w:pStyle w:val="DemoHeading"/>
      </w:pPr>
      <w:r>
        <w:t>Check the result before accepting it</w:t>
      </w:r>
    </w:p>
    <w:p>
      <w:pPr>
        <w:pStyle w:val="DemoBody"/>
      </w:pPr>
      <w:r>
        <w:t>1. Each risk has an owner and a testable control. No-training, retention, access and professional permission are assessed separately.</w:t>
      </w:r>
    </w:p>
    <w:p>
      <w:pPr>
        <w:pStyle w:val="DemoBody"/>
      </w:pPr>
      <w:r>
        <w:t>2. The first incident action contains exposure and preserves evidence. Restart requires verified correction and an authorised decision.</w:t>
      </w:r>
    </w:p>
    <w:p>
      <w:pPr>
        <w:pStyle w:val="DemoBody"/>
      </w:pPr>
      <w:r>
        <w:t>3. The OCR evidence supports a document-condition quality discussion; claims about protected groups need representative data and separate analysis.</w:t>
      </w:r>
    </w:p>
    <w:p>
      <w:pPr>
        <w:pStyle w:val="DemoHeading"/>
      </w:pPr>
      <w:r>
        <w:t>Ask and explain</w:t>
      </w:r>
    </w:p>
    <w:p>
      <w:pPr>
        <w:pStyle w:val="DemoBody"/>
      </w:pPr>
      <w:r>
        <w:t>I ask: A vendor says no-training. What remains to check?</w:t>
      </w:r>
    </w:p>
    <w:p>
      <w:pPr>
        <w:pStyle w:val="DemoBody"/>
      </w:pPr>
      <w:r>
        <w:t>I listen for: Retention, access, contracts, location, recipients, purpose and professional permission.</w:t>
      </w:r>
    </w:p>
    <w:p>
      <w:pPr>
        <w:pStyle w:val="DemoBody"/>
      </w:pPr>
      <w:r>
        <w:t>I ask: Who can authorise restart?</w:t>
      </w:r>
    </w:p>
    <w:p>
      <w:pPr>
        <w:pStyle w:val="DemoBody"/>
      </w:pPr>
      <w:r>
        <w:t>I listen for: The firm’s designated responsible authority after the agreed tests and legal/professional assessment, rather than the AI tool itself.</w:t>
      </w:r>
    </w:p>
    <w:p>
      <w:pPr>
        <w:pStyle w:val="DemoHeading"/>
      </w:pPr>
      <w:r>
        <w:t>If the demonstration does not go to plan</w:t>
      </w:r>
    </w:p>
    <w:p>
      <w:pPr>
        <w:pStyle w:val="DemoBody"/>
      </w:pPr>
      <w:r>
        <w:rPr>
          <w:b/>
        </w:rPr>
        <w:t xml:space="preserve">The learner proposes only a policy slogan. </w:t>
      </w:r>
      <w:r>
        <w:t>I ask who performs the control, where it is enforced and what evidence would show it failed.</w:t>
      </w:r>
    </w:p>
    <w:p>
      <w:pPr>
        <w:pStyle w:val="DemoBody"/>
      </w:pPr>
      <w:r>
        <w:rPr>
          <w:b/>
        </w:rPr>
        <w:t xml:space="preserve">A precise legal deadline is requested. </w:t>
      </w:r>
      <w:r>
        <w:t>I identify the relevant legal question and source to verify; I do not turn the classroom source map into current advice.</w:t>
      </w:r>
    </w:p>
    <w:p>
      <w:pPr>
        <w:pStyle w:val="DemoSmall"/>
      </w:pPr>
      <w:r>
        <w:t xml:space="preserve">Saved/reference route: </w:t>
      </w:r>
      <w:hyperlink r:id="rId104">
        <w:r>
          <w:rPr>
            <w:color w:val="145F7A"/>
          </w:rPr>
          <w:t xml:space="preserve">Practice/02 Data and Retrieval/OCR Experiment/summary.txt</w:t>
        </w:r>
      </w:hyperlink>
    </w:p>
    <w:p>
      <w:pPr>
        <w:pStyle w:val="DemoBody"/>
      </w:pPr>
      <w:r>
        <w:t>I identify the recorded producer/date or label the reference authored, mark the live step unexecuted, and inspect its evidence with the learner.</w:t>
      </w:r>
    </w:p>
    <w:p>
      <w:pPr>
        <w:pStyle w:val="DemoHeading"/>
      </w:pPr>
      <w:r>
        <w:t>Save and close</w:t>
      </w:r>
    </w:p>
    <w:p>
      <w:pPr>
        <w:pStyle w:val="DemoBody"/>
      </w:pPr>
      <w:r>
        <w:t>One revised risk row, the incident decision log, source-quality observation, proposed rule and explicit restart conditions.</w:t>
      </w:r>
    </w:p>
    <w:p>
      <w:pPr>
        <w:pStyle w:val="DemoBody"/>
      </w:pPr>
      <w:r>
        <w:t>I say: We can now decide what a first organisational pilot should cost, prove and stop for.</w:t>
      </w:r>
    </w:p>
    <w:p>
      <w:bookmarkStart w:id="912" w:name="demo12"/>
      <w:pPr>
        <w:pStyle w:val="DemoChapter"/>
      </w:pPr>
      <w:r>
        <w:t>Session 12 demonstration instructions</w:t>
      </w:r>
      <w:bookmarkEnd w:id="912"/>
      <w:hyperlink w:anchor="demo_index">
        <w:r>
          <w:rPr>
            <w:color w:val="145F7A"/>
          </w:rPr>
          <w:t xml:space="preserve">  Index</w:t>
        </w:r>
      </w:hyperlink>
    </w:p>
    <w:p>
      <w:pPr>
        <w:pStyle w:val="DemoHeading"/>
      </w:pPr>
      <w:r>
        <w:t>Leading implementation and evaluating a pilot</w:t>
      </w:r>
    </w:p>
    <w:p>
      <w:pPr>
        <w:pStyle w:val="DemoBody"/>
      </w:pPr>
      <w:r>
        <w:t>Purpose. Turn the course work into a bounded implementation proposal with evidence, cost assumptions, acceptance tests and a 30/60/90-day decision path.</w:t>
      </w:r>
    </w:p>
    <w:p>
      <w:pPr>
        <w:pStyle w:val="DemoBody"/>
      </w:pPr>
      <w:r>
        <w:t>Primary tools. Excel or another CSV viewer for the supplied figures, independent local calculation, proposal working copy and oral exit diagnostic.</w:t>
      </w:r>
    </w:p>
    <w:p>
      <w:pPr>
        <w:pStyle w:val="DemoHeading"/>
      </w:pPr>
      <w:r>
        <w:t>Begin with the decision</w:t>
      </w:r>
    </w:p>
    <w:p>
      <w:pPr>
        <w:pStyle w:val="DemoBody"/>
      </w:pPr>
      <w:r>
        <w:t>Stress-test the proposed pilot with higher review time, a critical missed exception or incomplete source coverage. State the point at which you would revise or stop.</w:t>
      </w:r>
    </w:p>
    <w:p>
      <w:pPr>
        <w:pStyle w:val="DemoBody"/>
      </w:pPr>
      <w:r>
        <w:t>What I listen for. The proposal keeps adverse results visible and uses quality and cost gates. Expansion depends on representative evidence and the firm’s approval process.</w:t>
      </w:r>
    </w:p>
    <w:p>
      <w:pPr>
        <w:pStyle w:val="DemoHeading"/>
      </w:pPr>
      <w:r>
        <w:t>Fit the demonstration into the class</w:t>
      </w:r>
    </w:p>
    <w:p>
      <w:pPr>
        <w:pStyle w:val="DemoBody"/>
      </w:pPr>
      <w:r>
        <w:t>Worked demonstration: slides 7–11 (15 minutes). Guided work: slides 12–17 (35 minutes). Return to the firm decision on slides 18–20. The challenge fits within the guided block of the existing 120-minute plan.</w:t>
      </w:r>
    </w:p>
    <w:p>
      <w:pPr>
        <w:pStyle w:val="DemoHeading"/>
      </w:pPr>
      <w:r>
        <w:t>Open these files</w:t>
      </w:r>
    </w:p>
    <w:p>
      <w:pPr>
        <w:pStyle w:val="DemoSmall"/>
      </w:pPr>
      <w:hyperlink r:id="rId106">
        <w:r>
          <w:rPr>
            <w:color w:val="145F7A"/>
          </w:rPr>
          <w:t xml:space="preserve">Practice/05 Firm Adoption/Cost and Effort Example.csv</w:t>
        </w:r>
      </w:hyperlink>
    </w:p>
    <w:p>
      <w:pPr>
        <w:pStyle w:val="DemoSmall"/>
      </w:pPr>
      <w:hyperlink r:id="rId107">
        <w:r>
          <w:rPr>
            <w:color w:val="145F7A"/>
          </w:rPr>
          <w:t xml:space="preserve">Practice/05 Firm Adoption/Worked Pilot Proposal.txt</w:t>
        </w:r>
      </w:hyperlink>
    </w:p>
    <w:p>
      <w:pPr>
        <w:pStyle w:val="DemoSmall"/>
      </w:pPr>
      <w:hyperlink r:id="rId108">
        <w:r>
          <w:rPr>
            <w:color w:val="145F7A"/>
          </w:rPr>
          <w:t xml:space="preserve">Practice/05 Firm Adoption/Pilot Proposal.txt</w:t>
        </w:r>
      </w:hyperlink>
    </w:p>
    <w:p>
      <w:pPr>
        <w:pStyle w:val="DemoSmall"/>
      </w:pPr>
      <w:hyperlink r:id="rId109">
        <w:r>
          <w:rPr>
            <w:color w:val="145F7A"/>
          </w:rPr>
          <w:t xml:space="preserve">Practice/05 Firm Adoption/Adoption Plan.csv</w:t>
        </w:r>
      </w:hyperlink>
    </w:p>
    <w:p>
      <w:pPr>
        <w:pStyle w:val="DemoSmall"/>
      </w:pPr>
      <w:hyperlink r:id="rId110">
        <w:r>
          <w:rPr>
            <w:color w:val="145F7A"/>
          </w:rPr>
          <w:t xml:space="preserve">Practice/05 Firm Adoption/Pilot Decision Record.csv</w:t>
        </w:r>
      </w:hyperlink>
    </w:p>
    <w:p>
      <w:pPr>
        <w:pStyle w:val="DemoSmall"/>
      </w:pPr>
      <w:hyperlink r:id="rId18">
        <w:r>
          <w:rPr>
            <w:color w:val="145F7A"/>
          </w:rPr>
          <w:t xml:space="preserve">Teaching/Entry and Exit Diagnostic.csv</w:t>
        </w:r>
      </w:hyperlink>
    </w:p>
    <w:p>
      <w:pPr>
        <w:pStyle w:val="DemoSmall"/>
      </w:pPr>
      <w:hyperlink r:id="rId19">
        <w:r>
          <w:rPr>
            <w:color w:val="145F7A"/>
          </w:rPr>
          <w:t xml:space="preserve">Teaching/Diagnostic Answer Key.txt</w:t>
        </w:r>
      </w:hyperlink>
    </w:p>
    <w:p>
      <w:pPr>
        <w:pStyle w:val="DemoHeading"/>
      </w:pPr>
      <w:r>
        <w:t>Before the learner arrives</w:t>
      </w:r>
    </w:p>
    <w:p>
      <w:pPr>
        <w:pStyle w:val="DemoBody"/>
      </w:pPr>
      <w:r>
        <w:t>I open the cost CSV without changing its assumptions, the blank proposal and the exit questions. I keep the worked proposal and answer key out of sight until the learner has answered.</w:t>
      </w:r>
    </w:p>
    <w:p>
      <w:pPr>
        <w:pStyle w:val="DemoBody"/>
      </w:pPr>
      <w:r>
        <w:t>I run s12_costs before class. I have the earlier progress records available to connect the proposal with the learner’s chosen task.</w:t>
      </w:r>
    </w:p>
    <w:p>
      <w:pPr>
        <w:pStyle w:val="DemoBody"/>
      </w:pPr>
      <w:r>
        <w:t>Before class, run these from the prepared Terminal folder. Each prints its output location. Use the saved result to avoid waiting in class; identify model runs and scripted tests separately.</w:t>
      </w:r>
    </w:p>
    <w:p>
      <w:pPr>
        <w:pStyle w:val="DemoCode"/>
      </w:pPr>
      <w:r>
        <w:t>./facilitator_demo.command s12_costs</w:t>
      </w:r>
    </w:p>
    <w:p>
      <w:pPr>
        <w:pStyle w:val="DemoSmall"/>
      </w:pPr>
      <w:r>
        <w:t>Open Result.json. Inspect values and units; compare the main and stress cases without converting capacity into automatic cash savings.</w:t>
      </w:r>
    </w:p>
    <w:p>
      <w:pPr>
        <w:pStyle w:val="DemoHeading"/>
      </w:pPr>
      <w:r>
        <w:t>Run the demonstration</w:t>
      </w:r>
    </w:p>
    <w:p>
      <w:pPr>
        <w:pStyle w:val="DemoBody"/>
      </w:pPr>
      <w:r>
        <w:t>1. I ask the selected exit questions with their changed facts and record the learner’s reasons before showing the entry answers or answer key.</w:t>
      </w:r>
    </w:p>
    <w:p>
      <w:pPr>
        <w:pStyle w:val="DemoBody"/>
      </w:pPr>
      <w:r>
        <w:t>2. In the cost file I locate 40 tasks/month, 30 manual minutes, 20 assisted minutes including review, 33 stress minutes and UGX 60,000/hour. The tool/month total is 120,000 + 30,000 + 90,000.</w:t>
      </w:r>
    </w:p>
    <w:p>
      <w:pPr>
        <w:pStyle w:val="DemoBody"/>
      </w:pPr>
      <w:r>
        <w:t>3. I ask the learner to predict whether the main and stress cases justify proceeding. I calculate manually with a calculator or formulas, then run s12_costs as an independent check.</w:t>
      </w:r>
    </w:p>
    <w:p>
      <w:pPr>
        <w:pStyle w:val="DemoBody"/>
      </w:pPr>
      <w:r>
        <w:t>4. We compare main review cost 800,000 with manual 1,200,000 and tool costs 240,000: a 160,000 monthly capacity-value difference. The stress case gives negative 360,000. These are fictional planning assumptions, not vendor quotes or guaranteed cash savings.</w:t>
      </w:r>
    </w:p>
    <w:p>
      <w:pPr>
        <w:pStyle w:val="DemoBody"/>
      </w:pPr>
      <w:r>
        <w:t>5. I show that 600,000 setup divided by 160,000 gives a conditional 3.75-month simple payback, before other costs. Token arithmetic remains in USD; I do not add USD directly to UGX.</w:t>
      </w:r>
    </w:p>
    <w:p>
      <w:pPr>
        <w:pStyle w:val="DemoBody"/>
      </w:pPr>
      <w:r>
        <w:t>6. Over 35 minutes we complete the blank pilot proposal: problem/baseline 7 minutes, permitted sources/exclusions 7, owners and acceptance tests 8, costs/resources 6, and staged decision gates 7.</w:t>
      </w:r>
    </w:p>
    <w:p>
      <w:pPr>
        <w:pStyle w:val="DemoBody"/>
      </w:pPr>
      <w:r>
        <w:t>7. I choose a realistic read-only legal/tax task from the earlier records. We specify critical failures, representative test cases, total review effort and a manual fallback before discussing expansion.</w:t>
      </w:r>
    </w:p>
    <w:p>
      <w:pPr>
        <w:pStyle w:val="DemoBody"/>
      </w:pPr>
      <w:r>
        <w:t>8. We set proposed day 0–30 source readiness/baseline, day 31–60 shadow testing and day 61–90 bounded use only if approved. We give actual names or dates only if agreed.</w:t>
      </w:r>
    </w:p>
    <w:p>
      <w:pPr>
        <w:pStyle w:val="DemoBody"/>
      </w:pPr>
      <w:r>
        <w:t>9. I present a counterexample: the draft saves time but omits a critical exception. The learner decides stop/revise rather than expand on speed alone.</w:t>
      </w:r>
    </w:p>
    <w:p>
      <w:pPr>
        <w:pStyle w:val="DemoBody"/>
      </w:pPr>
      <w:r>
        <w:t>10. I finish with a two-minute explanation to a fellow partner: proposed change, proof required, owner and next decision. I compare the exit reasons with the entry baseline and identify any concept still needing work.</w:t>
      </w:r>
    </w:p>
    <w:p>
      <w:pPr>
        <w:pStyle w:val="DemoHeading"/>
      </w:pPr>
      <w:r>
        <w:t>Check the result before accepting it</w:t>
      </w:r>
    </w:p>
    <w:p>
      <w:pPr>
        <w:pStyle w:val="DemoBody"/>
      </w:pPr>
      <w:r>
        <w:t>1. Main effect 160,000 UGX/month; stress effect −360,000; illustrative token cost 0.014 USD/task. These are distinct units and assumptions.</w:t>
      </w:r>
    </w:p>
    <w:p>
      <w:pPr>
        <w:pStyle w:val="DemoBody"/>
      </w:pPr>
      <w:r>
        <w:t>2. The proposal includes a bounded scope, exclusions, evidence owners, acceptance tests, costs, stop conditions and approval gates.</w:t>
      </w:r>
    </w:p>
    <w:p>
      <w:pPr>
        <w:pStyle w:val="DemoBody"/>
      </w:pPr>
      <w:r>
        <w:t>3. The class produces a proposal for firm review; it does not approve production deployment or promise measured learning from terminology alone.</w:t>
      </w:r>
    </w:p>
    <w:p>
      <w:pPr>
        <w:pStyle w:val="DemoHeading"/>
      </w:pPr>
      <w:r>
        <w:t>Ask and explain</w:t>
      </w:r>
    </w:p>
    <w:p>
      <w:pPr>
        <w:pStyle w:val="DemoBody"/>
      </w:pPr>
      <w:r>
        <w:t>I ask: Time is released. Has cash been saved?</w:t>
      </w:r>
    </w:p>
    <w:p>
      <w:pPr>
        <w:pStyle w:val="DemoBody"/>
      </w:pPr>
      <w:r>
        <w:t>I listen for: Only if the capacity produces an evidenced avoidable cost or revenue effect.</w:t>
      </w:r>
    </w:p>
    <w:p>
      <w:pPr>
        <w:pStyle w:val="DemoBody"/>
      </w:pPr>
      <w:r>
        <w:t>I ask: The demo works once. Expand to the entire firm?</w:t>
      </w:r>
    </w:p>
    <w:p>
      <w:pPr>
        <w:pStyle w:val="DemoBody"/>
      </w:pPr>
      <w:r>
        <w:t>I listen for: No. Use representative tests, real permissions, cost/review evidence and the firm’s approval process.</w:t>
      </w:r>
    </w:p>
    <w:p>
      <w:pPr>
        <w:pStyle w:val="DemoHeading"/>
      </w:pPr>
      <w:r>
        <w:t>If the demonstration does not go to plan</w:t>
      </w:r>
    </w:p>
    <w:p>
      <w:pPr>
        <w:pStyle w:val="DemoBody"/>
      </w:pPr>
      <w:r>
        <w:rPr>
          <w:b/>
        </w:rPr>
        <w:t xml:space="preserve">The learner has no time for written work. </w:t>
      </w:r>
      <w:r>
        <w:t>I operate the working document while the learner dictates decisions. We complete it in class.</w:t>
      </w:r>
    </w:p>
    <w:p>
      <w:pPr>
        <w:pStyle w:val="DemoBody"/>
      </w:pPr>
      <w:r>
        <w:rPr>
          <w:b/>
        </w:rPr>
        <w:t xml:space="preserve">The main case is marginal or negative. </w:t>
      </w:r>
      <w:r>
        <w:t>I keep the unfavourable result and revise scope or stop; I do not change assumptions to justify the course.</w:t>
      </w:r>
    </w:p>
    <w:p>
      <w:pPr>
        <w:pStyle w:val="DemoSmall"/>
      </w:pPr>
      <w:r>
        <w:t xml:space="preserve">Saved/reference route: </w:t>
      </w:r>
      <w:hyperlink r:id="rId106">
        <w:r>
          <w:rPr>
            <w:color w:val="145F7A"/>
          </w:rPr>
          <w:t xml:space="preserve">Practice/05 Firm Adoption/Cost and Effort Example.csv</w:t>
        </w:r>
      </w:hyperlink>
    </w:p>
    <w:p>
      <w:pPr>
        <w:pStyle w:val="DemoBody"/>
      </w:pPr>
      <w:r>
        <w:t>I identify the recorded producer/date or label the reference authored, mark the live step unexecuted, and inspect its evidence with the learner.</w:t>
      </w:r>
    </w:p>
    <w:p>
      <w:pPr>
        <w:pStyle w:val="DemoHeading"/>
      </w:pPr>
      <w:r>
        <w:t>Save and close</w:t>
      </w:r>
    </w:p>
    <w:p>
      <w:pPr>
        <w:pStyle w:val="DemoBody"/>
      </w:pPr>
      <w:r>
        <w:t>Exit reasons/scores, independent cost output, completed draft pilot proposal, proposed owners and the next evidence/decision date.</w:t>
      </w:r>
    </w:p>
    <w:p>
      <w:pPr>
        <w:pStyle w:val="DemoBody"/>
      </w:pPr>
      <w:r>
        <w:t>I close with the agreed next evidence request and the path for the firm to review the proposal.</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KLAi Professional Learning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moBody">
    <w:name w:val="Demo Body"/>
    <w:basedOn w:val="Normal"/>
    <w:pPr>
      <w:keepNext w:val="0"/>
      <w:widowControl/>
      <w:spacing w:line="240" w:lineRule="auto" w:after="40"/>
    </w:pPr>
    <w:rPr>
      <w:rFonts w:ascii="Calibri" w:hAnsi="Calibri"/>
      <w:b w:val="0"/>
      <w:color w:val="000000"/>
      <w:sz w:val="22"/>
    </w:rPr>
  </w:style>
  <w:style w:type="paragraph" w:customStyle="1" w:styleId="DemoSmall">
    <w:name w:val="Demo Small"/>
    <w:basedOn w:val="Normal"/>
    <w:pPr>
      <w:keepNext w:val="0"/>
      <w:widowControl/>
      <w:spacing w:line="240" w:lineRule="auto" w:after="40"/>
    </w:pPr>
    <w:rPr>
      <w:rFonts w:ascii="Calibri" w:hAnsi="Calibri"/>
      <w:b w:val="0"/>
      <w:color w:val="000000"/>
      <w:sz w:val="18"/>
    </w:rPr>
  </w:style>
  <w:style w:type="paragraph" w:customStyle="1" w:styleId="DemoCode">
    <w:name w:val="Demo Code"/>
    <w:basedOn w:val="Normal"/>
    <w:pPr>
      <w:keepNext w:val="0"/>
      <w:widowControl/>
      <w:spacing w:line="240" w:lineRule="auto" w:after="40"/>
    </w:pPr>
    <w:rPr>
      <w:rFonts w:ascii="Courier New" w:hAnsi="Courier New"/>
      <w:b w:val="0"/>
      <w:color w:val="000000"/>
      <w:sz w:val="18"/>
    </w:rPr>
  </w:style>
  <w:style w:type="paragraph" w:customStyle="1" w:styleId="DemoHeading">
    <w:name w:val="Demo Heading"/>
    <w:basedOn w:val="Heading2"/>
    <w:pPr>
      <w:keepNext/>
      <w:widowControl/>
      <w:spacing w:line="240" w:lineRule="auto" w:after="40" w:before="100"/>
    </w:pPr>
    <w:rPr>
      <w:rFonts w:ascii="Calibri" w:hAnsi="Calibri"/>
      <w:b/>
      <w:color w:val="000000"/>
      <w:sz w:val="24"/>
    </w:rPr>
  </w:style>
  <w:style w:type="paragraph" w:customStyle="1" w:styleId="DemoChapter">
    <w:name w:val="Demo Chapter"/>
    <w:basedOn w:val="Heading1"/>
    <w:pPr>
      <w:keepNext/>
      <w:pageBreakBefore/>
      <w:widowControl/>
      <w:spacing w:line="240" w:lineRule="auto" w:after="40" w:before="100"/>
    </w:pPr>
    <w:rPr>
      <w:rFonts w:ascii="Calibri" w:hAnsi="Calibri"/>
      <w:b/>
      <w:color w:val="000000"/>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tebook.google.com/notebook/2fa0c6ce-9d08-436a-801a-a905c7067692" TargetMode="External"/><Relationship Id="rId11" Type="http://schemas.openxmlformats.org/officeDocument/2006/relationships/hyperlink" Target="https://notebook.google.com/notebook/467e5157-8f0a-4f85-b22f-c92b5a7f174c" TargetMode="External"/><Relationship Id="rId12" Type="http://schemas.openxmlformats.org/officeDocument/2006/relationships/hyperlink" Target="https://support.claude.com/en/articles/8241126-upload-files-to-claude" TargetMode="External"/><Relationship Id="rId13" Type="http://schemas.openxmlformats.org/officeDocument/2006/relationships/hyperlink" Target="https://support.google.com/gemininotebook/answer/16179559" TargetMode="External"/><Relationship Id="rId14" Type="http://schemas.openxmlformats.org/officeDocument/2006/relationships/hyperlink" Target="https://help.zapier.com/hc/en-us/articles/8496342944013-Use-AI-by-Zapier-to-analyze-and-return-data" TargetMode="External"/><Relationship Id="rId15" Type="http://schemas.openxmlformats.org/officeDocument/2006/relationships/hyperlink" Target="file:///Users/jothamwambi/Projects/IUEA-Teaching-Resources/Professional_AI_Training/Business_AI/Applied%20AI%20and%20Automation/03%20Learner%20Materials/Practice%20Files/01%20Matter%20and%20Sources/Matter%20Brief.txt" TargetMode="External"/><Relationship Id="rId16" Type="http://schemas.openxmlformats.org/officeDocument/2006/relationships/hyperlink" Target="file:///Users/jothamwambi/Projects/IUEA-Teaching-Resources/Professional_AI_Training/Business_AI/Applied%20AI%20and%20Automation/03%20Learner%20Materials/Practice%20Files/01%20Matter%20and%20Sources/Agreement%20-%20Executed%20v2.txt" TargetMode="External"/><Relationship Id="rId17" Type="http://schemas.openxmlformats.org/officeDocument/2006/relationships/hyperlink" Target="file:///Users/jothamwambi/Projects/IUEA-Teaching-Resources/Professional_AI_Training/Business_AI/Applied%20AI%20and%20Automation/03%20Learner%20Materials/Practice%20Files/01%20Matter%20and%20Sources/Client%20Instruction.txt" TargetMode="External"/><Relationship Id="rId18" Type="http://schemas.openxmlformats.org/officeDocument/2006/relationships/hyperlink" Target="file:///Users/jothamwambi/Projects/IUEA-Teaching-Resources/Professional_AI_Training/Business_AI/Applied%20AI%20and%20Automation/04%20Facilitator%20Materials/Teaching%20Resources/Entry%20and%20Exit%20Diagnostic.csv" TargetMode="External"/><Relationship Id="rId19" Type="http://schemas.openxmlformats.org/officeDocument/2006/relationships/hyperlink" Target="file:///Users/jothamwambi/Projects/IUEA-Teaching-Resources/Professional_AI_Training/Business_AI/Applied%20AI%20and%20Automation/04%20Facilitator%20Materials/Teaching%20Resources/Diagnostic%20Answer%20Key.txt" TargetMode="External"/><Relationship Id="rId20" Type="http://schemas.openxmlformats.org/officeDocument/2006/relationships/hyperlink" Target="file:///Users/jothamwambi/Projects/IUEA-Teaching-Resources/Professional_AI_Training/Business_AI/Applied%20AI%20and%20Automation/03%20Learner%20Materials/Practice%20Files/05%20Firm%20Adoption/In-Class%20Progress%20Record.csv" TargetMode="External"/><Relationship Id="rId21" Type="http://schemas.openxmlformats.org/officeDocument/2006/relationships/hyperlink" Target="file:///Users/jothamwambi/Projects/IUEA-Teaching-Resources/Professional_AI_Training/Business_AI/Applied%20AI%20and%20Automation/04%20Facilitator%20Materials/Teaching%20Resources/Demo%20Materials/S01-P1.txt" TargetMode="External"/><Relationship Id="rId22" Type="http://schemas.openxmlformats.org/officeDocument/2006/relationships/hyperlink" Target="file:///Users/jothamwambi/Projects/IUEA-Teaching-Resources/Professional_AI_Training/Business_AI/Applied%20AI%20and%20Automation/04%20Facilitator%20Materials/Teaching%20Resources/Observed%20Runs/Corrections%202026-10-28/Contract%20Retests/R1%20Revision%20Response.txt" TargetMode="External"/><Relationship Id="rId23" Type="http://schemas.openxmlformats.org/officeDocument/2006/relationships/hyperlink" Target="file:///Users/jothamwambi/Projects/IUEA-Teaching-Resources/Professional_AI_Training/Business_AI/Applied%20AI%20and%20Automation/03%20Learner%20Materials/Practice%20Files/02%20Data%20and%20Retrieval/Language%20Representation%20Exercise.txt" TargetMode="External"/><Relationship Id="rId24" Type="http://schemas.openxmlformats.org/officeDocument/2006/relationships/hyperlink" Target="file:///Users/jothamwambi/Projects/IUEA-Teaching-Resources/Professional_AI_Training/Business_AI/Applied%20AI%20and%20Automation/03%20Learner%20Materials/Practice%20Files/02%20Data%20and%20Retrieval/Learning%20and%20Embedding%20Examples.txt" TargetMode="External"/><Relationship Id="rId25" Type="http://schemas.openxmlformats.org/officeDocument/2006/relationships/hyperlink" Target="file:///Users/jothamwambi/Projects/IUEA-Teaching-Resources/Professional_AI_Training/Business_AI/Applied%20AI%20and%20Automation/03%20Learner%20Materials/Practice%20Files/02%20Data%20and%20Retrieval/Concept%20Transfer%20Checks.txt" TargetMode="External"/><Relationship Id="rId26" Type="http://schemas.openxmlformats.org/officeDocument/2006/relationships/hyperlink" Target="file:///Users/jothamwambi/Projects/IUEA-Teaching-Resources/Professional_AI_Training/Business_AI/Applied%20AI%20and%20Automation/03%20Learner%20Materials/Practice%20Files/02%20Data%20and%20Retrieval/embedding_selftest.py" TargetMode="External"/><Relationship Id="rId27" Type="http://schemas.openxmlformats.org/officeDocument/2006/relationships/hyperlink" Target="file:///Users/jothamwambi/Projects/IUEA-Teaching-Resources/Professional_AI_Training/Business_AI/Applied%20AI%20and%20Automation/04%20Facilitator%20Materials/Teaching%20Resources/Observed%20Runs/Mac%20Rehearsal%202026-10-27/06%20Neural%20Embedding" TargetMode="External"/><Relationship Id="rId28" Type="http://schemas.openxmlformats.org/officeDocument/2006/relationships/hyperlink" Target="file:///Users/jothamwambi/Projects/IUEA-Teaching-Resources/Professional_AI_Training/Business_AI/Applied%20AI%20and%20Automation/03%20Learner%20Materials/Practice%20Files/03%20Research%20and%20Review/Generation%20Experiments.txt" TargetMode="External"/><Relationship Id="rId29" Type="http://schemas.openxmlformats.org/officeDocument/2006/relationships/hyperlink" Target="file:///Users/jothamwambi/Projects/IUEA-Teaching-Resources/Professional_AI_Training/Business_AI/Applied%20AI%20and%20Automation/03%20Learner%20Materials/Practice%20Files/03%20Research%20and%20Review/Generation%20Run%20Record.csv" TargetMode="External"/><Relationship Id="rId30" Type="http://schemas.openxmlformats.org/officeDocument/2006/relationships/hyperlink" Target="file:///Users/jothamwambi/Projects/IUEA-Teaching-Resources/Professional_AI_Training/Business_AI/Applied%20AI%20and%20Automation/03%20Learner%20Materials/Practice%20Files/03%20Research%20and%20Review/Evaluation%20Rubric.txt" TargetMode="External"/><Relationship Id="rId31" Type="http://schemas.openxmlformats.org/officeDocument/2006/relationships/hyperlink" Target="file:///Users/jothamwambi/Projects/IUEA-Teaching-Resources/Professional_AI_Training/Business_AI/Applied%20AI%20and%20Automation/04%20Facilitator%20Materials/Teaching%20Resources/Checked%20Contract%20Answers.txt" TargetMode="External"/><Relationship Id="rId32" Type="http://schemas.openxmlformats.org/officeDocument/2006/relationships/hyperlink" Target="file:///Users/jothamwambi/Projects/IUEA-Teaching-Resources/Professional_AI_Training/Business_AI/Applied%20AI%20and%20Automation/04%20Facilitator%20Materials/Teaching%20Resources/Demo%20Materials/Session%2003%20Standard%20Terms%20Only.txt" TargetMode="External"/><Relationship Id="rId33" Type="http://schemas.openxmlformats.org/officeDocument/2006/relationships/hyperlink" Target="file:///Users/jothamwambi/Projects/IUEA-Teaching-Resources/Professional_AI_Training/Business_AI/Applied%20AI%20and%20Automation/04%20Facilitator%20Materials/Teaching%20Resources/Demo%20Materials/Session%2003%20Focused%20Consent%20Extract.txt" TargetMode="External"/><Relationship Id="rId34" Type="http://schemas.openxmlformats.org/officeDocument/2006/relationships/hyperlink" Target="file:///Users/jothamwambi/Projects/IUEA-Teaching-Resources/Professional_AI_Training/Business_AI/Applied%20AI%20and%20Automation/04%20Facilitator%20Materials/Teaching%20Resources/Demo%20Materials/S03-P1.txt" TargetMode="External"/><Relationship Id="rId35" Type="http://schemas.openxmlformats.org/officeDocument/2006/relationships/hyperlink" Target="file:///Users/jothamwambi/Projects/IUEA-Teaching-Resources/Professional_AI_Training/Business_AI/Applied%20AI%20and%20Automation/04%20Facilitator%20Materials/Teaching%20Resources/Demo%20Materials/S03-P2.txt" TargetMode="External"/><Relationship Id="rId36" Type="http://schemas.openxmlformats.org/officeDocument/2006/relationships/hyperlink" Target="file:///Users/jothamwambi/Projects/IUEA-Teaching-Resources/Professional_AI_Training/Business_AI/Applied%20AI%20and%20Automation/04%20Facilitator%20Materials/Teaching%20Resources/Demo%20Materials/S03-P3.txt" TargetMode="External"/><Relationship Id="rId37" Type="http://schemas.openxmlformats.org/officeDocument/2006/relationships/hyperlink" Target="file:///Users/jothamwambi/Projects/IUEA-Teaching-Resources/Professional_AI_Training/Business_AI/Applied%20AI%20and%20Automation/04%20Facilitator%20Materials/Teaching%20Resources/Observed%20Runs/Corrections%202026-10-28/Contract%20Retests" TargetMode="External"/><Relationship Id="rId38" Type="http://schemas.openxmlformats.org/officeDocument/2006/relationships/hyperlink" Target="file:///Users/jothamwambi/Projects/IUEA-Teaching-Resources/Professional_AI_Training/Business_AI/Applied%20AI%20and%20Automation/03%20Learner%20Materials/Practice%20Files/03%20Research%20and%20Review/Review%20Instruction.txt" TargetMode="External"/><Relationship Id="rId39" Type="http://schemas.openxmlformats.org/officeDocument/2006/relationships/hyperlink" Target="file:///Users/jothamwambi/Projects/IUEA-Teaching-Resources/Professional_AI_Training/Business_AI/Applied%20AI%20and%20Automation/03%20Learner%20Materials/Practice%20Files/01%20Matter%20and%20Sources/Transaction%20Variants.txt" TargetMode="External"/><Relationship Id="rId40" Type="http://schemas.openxmlformats.org/officeDocument/2006/relationships/hyperlink" Target="file:///Users/jothamwambi/Projects/IUEA-Teaching-Resources/Professional_AI_Training/Business_AI/Applied%20AI%20and%20Automation/03%20Learner%20Materials/Practice%20Files/05%20Firm%20Adoption/Vendor%20Due%20Diligence.csv" TargetMode="External"/><Relationship Id="rId41" Type="http://schemas.openxmlformats.org/officeDocument/2006/relationships/hyperlink" Target="file:///Users/jothamwambi/Projects/IUEA-Teaching-Resources/Professional_AI_Training/Business_AI/Applied%20AI%20and%20Automation/04%20Facilitator%20Materials/Teaching%20Resources/Demo%20Materials/S04-P1.txt" TargetMode="External"/><Relationship Id="rId42" Type="http://schemas.openxmlformats.org/officeDocument/2006/relationships/hyperlink" Target="file:///Users/jothamwambi/Projects/IUEA-Teaching-Resources/Professional_AI_Training/Business_AI/Applied%20AI%20and%20Automation/04%20Facilitator%20Materials/Teaching%20Resources/Demo%20Materials/S04-P2.txt" TargetMode="External"/><Relationship Id="rId43" Type="http://schemas.openxmlformats.org/officeDocument/2006/relationships/hyperlink" Target="file:///Users/jothamwambi/Projects/IUEA-Teaching-Resources/Professional_AI_Training/Business_AI/Applied%20AI%20and%20Automation/04%20Facilitator%20Materials/Teaching%20Resources/Demo%20Materials/S04-P3.txt" TargetMode="External"/><Relationship Id="rId44" Type="http://schemas.openxmlformats.org/officeDocument/2006/relationships/hyperlink" Target="file:///Users/jothamwambi/Projects/IUEA-Teaching-Resources/Professional_AI_Training/Business_AI/Applied%20AI%20and%20Automation/04%20Facilitator%20Materials/Teaching%20Resources/Observed%20Runs/Corrections%202026-10-28/Contract%20Notebook/Revision%20After%20Feedback%20-%20Raw%20UI.txt" TargetMode="External"/><Relationship Id="rId45" Type="http://schemas.openxmlformats.org/officeDocument/2006/relationships/hyperlink" Target="file:///Users/jothamwambi/Projects/IUEA-Teaching-Resources/Professional_AI_Training/Business_AI/Applied%20AI%20and%20Automation/03%20Learner%20Materials/Practice%20Files/02%20Data%20and%20Retrieval/Original%20Source.png" TargetMode="External"/><Relationship Id="rId46" Type="http://schemas.openxmlformats.org/officeDocument/2006/relationships/hyperlink" Target="file:///Users/jothamwambi/Projects/IUEA-Teaching-Resources/Professional_AI_Training/Business_AI/Applied%20AI%20and%20Automation/03%20Learner%20Materials/Practice%20Files/02%20Data%20and%20Retrieval/Synthetic%20Scan.png" TargetMode="External"/><Relationship Id="rId47" Type="http://schemas.openxmlformats.org/officeDocument/2006/relationships/hyperlink" Target="file:///Users/jothamwambi/Projects/IUEA-Teaching-Resources/Professional_AI_Training/Business_AI/Applied%20AI%20and%20Automation/03%20Learner%20Materials/Practice%20Files/02%20Data%20and%20Retrieval/Degraded%20Scan%20-%20moderate.png" TargetMode="External"/><Relationship Id="rId48" Type="http://schemas.openxmlformats.org/officeDocument/2006/relationships/hyperlink" Target="file:///Users/jothamwambi/Projects/IUEA-Teaching-Resources/Professional_AI_Training/Business_AI/Applied%20AI%20and%20Automation/03%20Learner%20Materials/Practice%20Files/02%20Data%20and%20Retrieval/Information%20Inventory.csv" TargetMode="External"/><Relationship Id="rId49" Type="http://schemas.openxmlformats.org/officeDocument/2006/relationships/hyperlink" Target="file:///Users/jothamwambi/Projects/IUEA-Teaching-Resources/Professional_AI_Training/Business_AI/Applied%20AI%20and%20Automation/03%20Learner%20Materials/Practice%20Files/02%20Data%20and%20Retrieval/Document%20Quality%20Record.csv" TargetMode="External"/><Relationship Id="rId50" Type="http://schemas.openxmlformats.org/officeDocument/2006/relationships/hyperlink" Target="file:///Users/jothamwambi/Projects/IUEA-Teaching-Resources/Professional_AI_Training/Business_AI/Applied%20AI%20and%20Automation/03%20Learner%20Materials/Practice%20Files/02%20Data%20and%20Retrieval/Clause%20Record.json" TargetMode="External"/><Relationship Id="rId51" Type="http://schemas.openxmlformats.org/officeDocument/2006/relationships/hyperlink" Target="file:///Users/jothamwambi/Projects/IUEA-Teaching-Resources/Professional_AI_Training/Business_AI/Applied%20AI%20and%20Automation/03%20Learner%20Materials/Practice%20Files/02%20Data%20and%20Retrieval/Legal%20XML%20Teaching%20Fragment.xml" TargetMode="External"/><Relationship Id="rId52" Type="http://schemas.openxmlformats.org/officeDocument/2006/relationships/hyperlink" Target="file:///Users/jothamwambi/Projects/IUEA-Teaching-Resources/Professional_AI_Training/Business_AI/Applied%20AI%20and%20Automation/03%20Learner%20Materials/Practice%20Files/02%20Data%20and%20Retrieval/Extraction%20Run%20Record.csv" TargetMode="External"/><Relationship Id="rId53" Type="http://schemas.openxmlformats.org/officeDocument/2006/relationships/hyperlink" Target="file:///Users/jothamwambi/Projects/IUEA-Teaching-Resources/Professional_AI_Training/Business_AI/Applied%20AI%20and%20Automation/04%20Facilitator%20Materials/Teaching%20Resources/Observed%20Runs/Observed%20OCR%20Output.txt" TargetMode="External"/><Relationship Id="rId54" Type="http://schemas.openxmlformats.org/officeDocument/2006/relationships/hyperlink" Target="file:///Users/jothamwambi/Projects/IUEA-Teaching-Resources/Professional_AI_Training/Business_AI/Applied%20AI%20and%20Automation/03%20Learner%20Materials/Practice%20Files/02%20Data%20and%20Retrieval/Knowledge%20Library%20Manifest.csv" TargetMode="External"/><Relationship Id="rId55" Type="http://schemas.openxmlformats.org/officeDocument/2006/relationships/hyperlink" Target="file:///Users/jothamwambi/Projects/IUEA-Teaching-Resources/Professional_AI_Training/Business_AI/Applied%20AI%20and%20Automation/03%20Learner%20Materials/Practice%20Files/02%20Data%20and%20Retrieval/Knowledge%20Assistant%20Tests.csv" TargetMode="External"/><Relationship Id="rId56" Type="http://schemas.openxmlformats.org/officeDocument/2006/relationships/hyperlink" Target="file:///Users/jothamwambi/Projects/IUEA-Teaching-Resources/Professional_AI_Training/Business_AI/Applied%20AI%20and%20Automation/03%20Learner%20Materials/Practice%20Files/02%20Data%20and%20Retrieval/Retrieval%20Scorecard.csv" TargetMode="External"/><Relationship Id="rId57" Type="http://schemas.openxmlformats.org/officeDocument/2006/relationships/hyperlink" Target="file:///Users/jothamwambi/Projects/IUEA-Teaching-Resources/Professional_AI_Training/Business_AI/Applied%20AI%20and%20Automation/03%20Learner%20Materials/Practice%20Files/02%20Data%20and%20Retrieval/reviewed_retrieval.py" TargetMode="External"/><Relationship Id="rId58" Type="http://schemas.openxmlformats.org/officeDocument/2006/relationships/hyperlink" Target="file:///Users/jothamwambi/Projects/IUEA-Teaching-Resources/Professional_AI_Training/Business_AI/Applied%20AI%20and%20Automation/04%20Facilitator%20Materials/Teaching%20Resources/Observed%20Runs/Corrections%202026-10-28/Token%20Limit%20Diagnosis.json" TargetMode="External"/><Relationship Id="rId59" Type="http://schemas.openxmlformats.org/officeDocument/2006/relationships/hyperlink" Target="file:///Users/jothamwambi/Projects/IUEA-Teaching-Resources/Professional_AI_Training/Business_AI/Applied%20AI%20and%20Automation/04%20Facilitator%20Materials/Teaching%20Resources/Demo%20Materials/S06-P1.txt" TargetMode="External"/><Relationship Id="rId60" Type="http://schemas.openxmlformats.org/officeDocument/2006/relationships/hyperlink" Target="file:///Users/jothamwambi/Projects/IUEA-Teaching-Resources/Professional_AI_Training/Business_AI/Applied%20AI%20and%20Automation/04%20Facilitator%20Materials/Teaching%20Resources/Demo%20Materials/S06-P2.txt" TargetMode="External"/><Relationship Id="rId61" Type="http://schemas.openxmlformats.org/officeDocument/2006/relationships/hyperlink" Target="file:///Users/jothamwambi/Projects/IUEA-Teaching-Resources/Professional_AI_Training/Business_AI/Applied%20AI%20and%20Automation/04%20Facilitator%20Materials/Teaching%20Resources/Observed%20Runs/Corrections%202026-10-28/Retrieval%20Retest.json" TargetMode="External"/><Relationship Id="rId62" Type="http://schemas.openxmlformats.org/officeDocument/2006/relationships/hyperlink" Target="file:///Users/jothamwambi/Projects/IUEA-Teaching-Resources/Professional_AI_Training/Business_AI/Applied%20AI%20and%20Automation/03%20Learner%20Materials/Practice%20Files/01%20Matter%20and%20Sources/Goal%20Relief%20Judgment.pdf" TargetMode="External"/><Relationship Id="rId63" Type="http://schemas.openxmlformats.org/officeDocument/2006/relationships/hyperlink" Target="file:///Users/jothamwambi/Projects/IUEA-Teaching-Resources/Professional_AI_Training/Business_AI/Applied%20AI%20and%20Automation/03%20Learner%20Materials/Practice%20Files/03%20Research%20and%20Review/Research%20Brief.txt" TargetMode="External"/><Relationship Id="rId64" Type="http://schemas.openxmlformats.org/officeDocument/2006/relationships/hyperlink" Target="file:///Users/jothamwambi/Projects/IUEA-Teaching-Resources/Professional_AI_Training/Business_AI/Applied%20AI%20and%20Automation/03%20Learner%20Materials/Practice%20Files/03%20Research%20and%20Review/Evidence%20Register.csv" TargetMode="External"/><Relationship Id="rId65" Type="http://schemas.openxmlformats.org/officeDocument/2006/relationships/hyperlink" Target="file:///Users/jothamwambi/Projects/IUEA-Teaching-Resources/Professional_AI_Training/Business_AI/Applied%20AI%20and%20Automation/03%20Learner%20Materials/Practice%20Files/03%20Research%20and%20Review/Research%20Verification%20Workflow.txt" TargetMode="External"/><Relationship Id="rId66" Type="http://schemas.openxmlformats.org/officeDocument/2006/relationships/hyperlink" Target="file:///Users/jothamwambi/Projects/IUEA-Teaching-Resources/Professional_AI_Training/Business_AI/Applied%20AI%20and%20Automation/04%20Facilitator%20Materials/Teaching%20Resources/Checked%20Goal%20Relief%20Case%20Note.txt" TargetMode="External"/><Relationship Id="rId67" Type="http://schemas.openxmlformats.org/officeDocument/2006/relationships/hyperlink" Target="file:///Users/jothamwambi/Projects/IUEA-Teaching-Resources/Professional_AI_Training/Business_AI/Applied%20AI%20and%20Automation/04%20Facilitator%20Materials/Teaching%20Resources/Goal%20Relief%20Assessment%20Check.csv" TargetMode="External"/><Relationship Id="rId68" Type="http://schemas.openxmlformats.org/officeDocument/2006/relationships/hyperlink" Target="file:///Users/jothamwambi/Projects/IUEA-Teaching-Resources/Professional_AI_Training/Business_AI/Applied%20AI%20and%20Automation/04%20Facilitator%20Materials/Teaching%20Resources/Observed%20Runs/Corrections%202026-10-28/Research%20Retest/Notebook%20Review.txt" TargetMode="External"/><Relationship Id="rId69" Type="http://schemas.openxmlformats.org/officeDocument/2006/relationships/hyperlink" Target="file:///Users/jothamwambi/Projects/IUEA-Teaching-Resources/Professional_AI_Training/Business_AI/Applied%20AI%20and%20Automation/04%20Facilitator%20Materials/Teaching%20Resources/Demo%20Materials/S07-P1.txt" TargetMode="External"/><Relationship Id="rId70" Type="http://schemas.openxmlformats.org/officeDocument/2006/relationships/hyperlink" Target="file:///Users/jothamwambi/Projects/IUEA-Teaching-Resources/Professional_AI_Training/Business_AI/Applied%20AI%20and%20Automation/04%20Facilitator%20Materials/Teaching%20Resources/Demo%20Materials/S07-P2.txt" TargetMode="External"/><Relationship Id="rId71" Type="http://schemas.openxmlformats.org/officeDocument/2006/relationships/hyperlink" Target="file:///Users/jothamwambi/Projects/IUEA-Teaching-Resources/Professional_AI_Training/Business_AI/Applied%20AI%20and%20Automation/04%20Facilitator%20Materials/Teaching%20Resources/Observed%20Runs/Corrections%202026-10-28/Research%20Retest/Notebook%20Retest%20-%20Raw%20UI.txt" TargetMode="External"/><Relationship Id="rId72" Type="http://schemas.openxmlformats.org/officeDocument/2006/relationships/hyperlink" Target="file:///Users/jothamwambi/Projects/IUEA-Teaching-Resources/Professional_AI_Training/Business_AI/Applied%20AI%20and%20Automation/03%20Learner%20Materials/Practice%20Files/01%20Matter%20and%20Sources/Contract%20Review%20Playbook.txt" TargetMode="External"/><Relationship Id="rId73" Type="http://schemas.openxmlformats.org/officeDocument/2006/relationships/hyperlink" Target="file:///Users/jothamwambi/Projects/IUEA-Teaching-Resources/Professional_AI_Training/Business_AI/Applied%20AI%20and%20Automation/03%20Learner%20Materials/Practice%20Files/03%20Research%20and%20Review/Flawed%20Contract%20Review.txt" TargetMode="External"/><Relationship Id="rId74" Type="http://schemas.openxmlformats.org/officeDocument/2006/relationships/hyperlink" Target="file:///Users/jothamwambi/Projects/IUEA-Teaching-Resources/Professional_AI_Training/Business_AI/Applied%20AI%20and%20Automation/03%20Learner%20Materials/Practice%20Files/03%20Research%20and%20Review/Contract%20Review%20Record.csv" TargetMode="External"/><Relationship Id="rId75" Type="http://schemas.openxmlformats.org/officeDocument/2006/relationships/hyperlink" Target="file:///Users/jothamwambi/Projects/IUEA-Teaching-Resources/Professional_AI_Training/Business_AI/Applied%20AI%20and%20Automation/04%20Facilitator%20Materials/Teaching%20Resources/Demo%20Materials/S08-P1.txt" TargetMode="External"/><Relationship Id="rId76" Type="http://schemas.openxmlformats.org/officeDocument/2006/relationships/hyperlink" Target="file:///Users/jothamwambi/Projects/IUEA-Teaching-Resources/Professional_AI_Training/Business_AI/Applied%20AI%20and%20Automation/04%20Facilitator%20Materials/Teaching%20Resources/Demo%20Materials/S08-P2.txt" TargetMode="External"/><Relationship Id="rId77" Type="http://schemas.openxmlformats.org/officeDocument/2006/relationships/hyperlink" Target="file:///Users/jothamwambi/Projects/IUEA-Teaching-Resources/Professional_AI_Training/Business_AI/Applied%20AI%20and%20Automation/04%20Facilitator%20Materials/Teaching%20Resources/Demo%20Materials/S08-P3.txt" TargetMode="External"/><Relationship Id="rId78" Type="http://schemas.openxmlformats.org/officeDocument/2006/relationships/hyperlink" Target="file:///Users/jothamwambi/Projects/IUEA-Teaching-Resources/Professional_AI_Training/Business_AI/Applied%20AI%20and%20Automation/03%20Learner%20Materials/Practice%20Files/04%20Automation%20and%20Tax/Agent%20Build%20Guide.txt" TargetMode="External"/><Relationship Id="rId79" Type="http://schemas.openxmlformats.org/officeDocument/2006/relationships/hyperlink" Target="file:///Users/jothamwambi/Projects/IUEA-Teaching-Resources/Professional_AI_Training/Business_AI/Applied%20AI%20and%20Automation/03%20Learner%20Materials/Practice%20Files/04%20Automation%20and%20Tax/Agent%20Execution%20Record.csv" TargetMode="External"/><Relationship Id="rId80" Type="http://schemas.openxmlformats.org/officeDocument/2006/relationships/hyperlink" Target="file:///Users/jothamwambi/Projects/IUEA-Teaching-Resources/Professional_AI_Training/Business_AI/Applied%20AI%20and%20Automation/03%20Learner%20Materials/Practice%20Files/04%20Automation%20and%20Tax/Agent%20Test%20Cases.csv" TargetMode="External"/><Relationship Id="rId81" Type="http://schemas.openxmlformats.org/officeDocument/2006/relationships/hyperlink" Target="file:///Users/jothamwambi/Projects/IUEA-Teaching-Resources/Professional_AI_Training/Business_AI/Applied%20AI%20and%20Automation/03%20Learner%20Materials/Practice%20Files/04%20Automation%20and%20Tax/workflow_demo.html" TargetMode="External"/><Relationship Id="rId82" Type="http://schemas.openxmlformats.org/officeDocument/2006/relationships/hyperlink" Target="file:///Users/jothamwambi/Projects/IUEA-Teaching-Resources/Professional_AI_Training/Business_AI/Applied%20AI%20and%20Automation/03%20Learner%20Materials/Practice%20Files/04%20Automation%20and%20Tax/workflow_engine.js" TargetMode="External"/><Relationship Id="rId83" Type="http://schemas.openxmlformats.org/officeDocument/2006/relationships/hyperlink" Target="file:///Users/jothamwambi/Projects/IUEA-Teaching-Resources/Professional_AI_Training/Business_AI/Applied%20AI%20and%20Automation/03%20Learner%20Materials/Practice%20Files/04%20Automation%20and%20Tax/read_only_agent.py" TargetMode="External"/><Relationship Id="rId84" Type="http://schemas.openxmlformats.org/officeDocument/2006/relationships/hyperlink" Target="file:///Users/jothamwambi/Projects/IUEA-Teaching-Resources/Professional_AI_Training/Business_AI/Applied%20AI%20and%20Automation/03%20Learner%20Materials/Practice%20Files/04%20Automation%20and%20Tax/Prompt%20Injection%20Fixture.txt" TargetMode="External"/><Relationship Id="rId85" Type="http://schemas.openxmlformats.org/officeDocument/2006/relationships/hyperlink" Target="file:///Users/jothamwambi/Projects/IUEA-Teaching-Resources/Professional_AI_Training/Business_AI/Applied%20AI%20and%20Automation/04%20Facilitator%20Materials/Teaching%20Resources/Demo%20Materials/S09-P1.txt" TargetMode="External"/><Relationship Id="rId86" Type="http://schemas.openxmlformats.org/officeDocument/2006/relationships/hyperlink" Target="file:///Users/jothamwambi/Projects/IUEA-Teaching-Resources/Professional_AI_Training/Business_AI/Applied%20AI%20and%20Automation/04%20Facilitator%20Materials/Teaching%20Resources/Observed%20Runs/Corrections%202026-10-28/Agent%20Retests%20-%20Structured/Normal.json" TargetMode="External"/><Relationship Id="rId87" Type="http://schemas.openxmlformats.org/officeDocument/2006/relationships/hyperlink" Target="file:///Users/jothamwambi/Projects/IUEA-Teaching-Resources/Professional_AI_Training/Business_AI/Applied%20AI%20and%20Automation/03%20Learner%20Materials/Practice%20Files/04%20Automation%20and%20Tax/Invoice%20Import.csv" TargetMode="External"/><Relationship Id="rId88" Type="http://schemas.openxmlformats.org/officeDocument/2006/relationships/hyperlink" Target="file:///Users/jothamwambi/Projects/IUEA-Teaching-Resources/Professional_AI_Training/Business_AI/Applied%20AI%20and%20Automation/03%20Learner%20Materials/Practice%20Files/04%20Automation%20and%20Tax/Credit%20Notes.csv" TargetMode="External"/><Relationship Id="rId89" Type="http://schemas.openxmlformats.org/officeDocument/2006/relationships/hyperlink" Target="file:///Users/jothamwambi/Projects/IUEA-Teaching-Resources/Professional_AI_Training/Business_AI/Applied%20AI%20and%20Automation/03%20Learner%20Materials/Practice%20Files/04%20Automation%20and%20Tax/Ledger.csv" TargetMode="External"/><Relationship Id="rId90" Type="http://schemas.openxmlformats.org/officeDocument/2006/relationships/hyperlink" Target="file:///Users/jothamwambi/Projects/IUEA-Teaching-Resources/Professional_AI_Training/Business_AI/Applied%20AI%20and%20Automation/03%20Learner%20Materials/Practice%20Files/04%20Automation%20and%20Tax/Receipts.csv" TargetMode="External"/><Relationship Id="rId91" Type="http://schemas.openxmlformats.org/officeDocument/2006/relationships/hyperlink" Target="file:///Users/jothamwambi/Projects/IUEA-Teaching-Resources/Professional_AI_Training/Business_AI/Applied%20AI%20and%20Automation/03%20Learner%20Materials/Practice%20Files/04%20Automation%20and%20Tax/Ledger%20Challenge.csv" TargetMode="External"/><Relationship Id="rId92" Type="http://schemas.openxmlformats.org/officeDocument/2006/relationships/hyperlink" Target="file:///Users/jothamwambi/Projects/IUEA-Teaching-Resources/Professional_AI_Training/Business_AI/Applied%20AI%20and%20Automation/03%20Learner%20Materials/Practice%20Files/04%20Automation%20and%20Tax/Financial%20Assumptions.txt" TargetMode="External"/><Relationship Id="rId93" Type="http://schemas.openxmlformats.org/officeDocument/2006/relationships/hyperlink" Target="file:///Users/jothamwambi/Projects/IUEA-Teaching-Resources/Professional_AI_Training/Business_AI/Applied%20AI%20and%20Automation/03%20Learner%20Materials/Practice%20Files/04%20Automation%20and%20Tax/Tax%20Review%20Instruction.txt" TargetMode="External"/><Relationship Id="rId94" Type="http://schemas.openxmlformats.org/officeDocument/2006/relationships/hyperlink" Target="file:///Users/jothamwambi/Projects/IUEA-Teaching-Resources/Professional_AI_Training/Business_AI/Applied%20AI%20and%20Automation/03%20Learner%20Materials/Practice%20Files/04%20Automation%20and%20Tax/Filing%20Preparation%20Record.csv" TargetMode="External"/><Relationship Id="rId95" Type="http://schemas.openxmlformats.org/officeDocument/2006/relationships/hyperlink" Target="file:///Users/jothamwambi/Projects/IUEA-Teaching-Resources/Professional_AI_Training/Business_AI/Applied%20AI%20and%20Automation/04%20Facilitator%20Materials/Teaching%20Resources/Ledger%20Challenge%20Answer.txt" TargetMode="External"/><Relationship Id="rId96" Type="http://schemas.openxmlformats.org/officeDocument/2006/relationships/hyperlink" Target="file:///Users/jothamwambi/Projects/IUEA-Teaching-Resources/Professional_AI_Training/Business_AI/Applied%20AI%20and%20Automation/04%20Facilitator%20Materials/Teaching%20Resources/Demo%20Materials/S10-P1.txt" TargetMode="External"/><Relationship Id="rId97" Type="http://schemas.openxmlformats.org/officeDocument/2006/relationships/hyperlink" Target="file:///Users/jothamwambi/Projects/IUEA-Teaching-Resources/Professional_AI_Training/Business_AI/Applied%20AI%20and%20Automation/04%20Facilitator%20Materials/Teaching%20Resources/Demo%20Materials/S10-P2.txt" TargetMode="External"/><Relationship Id="rId98" Type="http://schemas.openxmlformats.org/officeDocument/2006/relationships/hyperlink" Target="file:///Users/jothamwambi/Projects/IUEA-Teaching-Resources/Professional_AI_Training/Business_AI/Applied%20AI%20and%20Automation/04%20Facilitator%20Materials/Teaching%20Resources/Observed%20Runs/Observed%20Labelled%20Reconciliation.txt" TargetMode="External"/><Relationship Id="rId99" Type="http://schemas.openxmlformats.org/officeDocument/2006/relationships/hyperlink" Target="file:///Users/jothamwambi/Projects/IUEA-Teaching-Resources/Professional_AI_Training/Business_AI/Applied%20AI%20and%20Automation/03%20Learner%20Materials/Practice%20Files/05%20Firm%20Adoption/Worked%20AI%20Risk%20Register.csv" TargetMode="External"/><Relationship Id="rId100" Type="http://schemas.openxmlformats.org/officeDocument/2006/relationships/hyperlink" Target="file:///Users/jothamwambi/Projects/IUEA-Teaching-Resources/Professional_AI_Training/Business_AI/Applied%20AI%20and%20Automation/03%20Learner%20Materials/Practice%20Files/05%20Firm%20Adoption/AI%20Risk%20Register.csv" TargetMode="External"/><Relationship Id="rId101" Type="http://schemas.openxmlformats.org/officeDocument/2006/relationships/hyperlink" Target="file:///Users/jothamwambi/Projects/IUEA-Teaching-Resources/Professional_AI_Training/Business_AI/Applied%20AI%20and%20Automation/03%20Learner%20Materials/Practice%20Files/05%20Firm%20Adoption/AI%20Use%20Rule%20Example.txt" TargetMode="External"/><Relationship Id="rId102" Type="http://schemas.openxmlformats.org/officeDocument/2006/relationships/hyperlink" Target="file:///Users/jothamwambi/Projects/IUEA-Teaching-Resources/Professional_AI_Training/Business_AI/Applied%20AI%20and%20Automation/03%20Learner%20Materials/Practice%20Files/05%20Firm%20Adoption/Incident%20Exercise.txt" TargetMode="External"/><Relationship Id="rId103" Type="http://schemas.openxmlformats.org/officeDocument/2006/relationships/hyperlink" Target="file:///Users/jothamwambi/Projects/IUEA-Teaching-Resources/Professional_AI_Training/Business_AI/Applied%20AI%20and%20Automation/03%20Learner%20Materials/Practice%20Files/05%20Firm%20Adoption/Uganda%20Legal%20Frame.txt" TargetMode="External"/><Relationship Id="rId104" Type="http://schemas.openxmlformats.org/officeDocument/2006/relationships/hyperlink" Target="file:///Users/jothamwambi/Projects/IUEA-Teaching-Resources/Professional_AI_Training/Business_AI/Applied%20AI%20and%20Automation/03%20Learner%20Materials/Practice%20Files/02%20Data%20and%20Retrieval/OCR%20Experiment/summary.txt" TargetMode="External"/><Relationship Id="rId105" Type="http://schemas.openxmlformats.org/officeDocument/2006/relationships/hyperlink" Target="file:///Users/jothamwambi/Projects/IUEA-Teaching-Resources/Professional_AI_Training/Business_AI/Applied%20AI%20and%20Automation/03%20Learner%20Materials/Practice%20Files/02%20Data%20and%20Retrieval/OCR%20Experiment/passages.txt" TargetMode="External"/><Relationship Id="rId106" Type="http://schemas.openxmlformats.org/officeDocument/2006/relationships/hyperlink" Target="file:///Users/jothamwambi/Projects/IUEA-Teaching-Resources/Professional_AI_Training/Business_AI/Applied%20AI%20and%20Automation/03%20Learner%20Materials/Practice%20Files/05%20Firm%20Adoption/Cost%20and%20Effort%20Example.csv" TargetMode="External"/><Relationship Id="rId107" Type="http://schemas.openxmlformats.org/officeDocument/2006/relationships/hyperlink" Target="file:///Users/jothamwambi/Projects/IUEA-Teaching-Resources/Professional_AI_Training/Business_AI/Applied%20AI%20and%20Automation/03%20Learner%20Materials/Practice%20Files/05%20Firm%20Adoption/Worked%20Pilot%20Proposal.txt" TargetMode="External"/><Relationship Id="rId108" Type="http://schemas.openxmlformats.org/officeDocument/2006/relationships/hyperlink" Target="file:///Users/jothamwambi/Projects/IUEA-Teaching-Resources/Professional_AI_Training/Business_AI/Applied%20AI%20and%20Automation/03%20Learner%20Materials/Practice%20Files/05%20Firm%20Adoption/Pilot%20Proposal.txt" TargetMode="External"/><Relationship Id="rId109" Type="http://schemas.openxmlformats.org/officeDocument/2006/relationships/hyperlink" Target="file:///Users/jothamwambi/Projects/IUEA-Teaching-Resources/Professional_AI_Training/Business_AI/Applied%20AI%20and%20Automation/03%20Learner%20Materials/Practice%20Files/05%20Firm%20Adoption/Adoption%20Plan.csv" TargetMode="External"/><Relationship Id="rId110" Type="http://schemas.openxmlformats.org/officeDocument/2006/relationships/hyperlink" Target="file:///Users/jothamwambi/Projects/IUEA-Teaching-Resources/Professional_AI_Training/Business_AI/Applied%20AI%20and%20Automation/03%20Learner%20Materials/Practice%20Files/05%20Firm%20Adoption/Pilot%20Decision%20Record.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Facilitator Guide</dc:title>
  <dc:subject/>
  <dc:creator>Jotham Martin Wambi</dc:creator>
  <cp:keywords/>
  <dc:description>generated by python-docx</dc:description>
  <cp:lastModifiedBy/>
  <cp:revision>1</cp:revision>
  <dcterms:created xsi:type="dcterms:W3CDTF">2013-12-23T23:15:00Z</dcterms:created>
  <dcterms:modified xsi:type="dcterms:W3CDTF">2013-12-23T23:15:00Z</dcterms:modified>
  <cp:category/>
</cp:coreProperties>
</file>