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Learner Workbook</w:t>
      </w:r>
    </w:p>
    <w:p>
      <w:pPr>
        <w:pStyle w:val="Subtitle"/>
      </w:pPr>
      <w:r>
        <w:t>Working notes for our sessions</w:t>
      </w:r>
    </w:p>
    <w:p>
      <w:r>
        <w:t>We will use this workbook together during class. We will explain ideas, inspect sources and tool outputs, and record decisions that may help your firm. No assignments are required between sessions. The working prompts are for discussion; We will discuss each case before comparing our conclusions.</w:t>
      </w:r>
    </w:p>
    <w:p>
      <w:pPr>
        <w:pStyle w:val="Heading2"/>
      </w:pPr>
      <w:r>
        <w:t>The recurring matter</w:t>
      </w:r>
    </w:p>
    <w:p>
      <w:r>
        <w:t>Kampala Legal and Tax acts for Victoria Services Ltd, the customer. Equator Systems Ltd, its service provider, proposes an internal group reorganisation. Victoria asks whether consent is required. A related team reviews Victoria’s September 2026 records. The firms, companies and client records are fictional.</w:t>
      </w:r>
    </w:p>
    <w:p>
      <w:pPr>
        <w:pStyle w:val="Heading2"/>
      </w:pPr>
      <w:r>
        <w:t>What we are working towards</w:t>
      </w:r>
    </w:p>
    <w:p>
      <w:r>
        <w:t>A clearer understanding of AI and machine learning, practical habits for choosing and checking tools, and a proposal for a bounded organisational pilot. The proposal will name the problem, information, owners, quality tests, costs, risks and next decision.</w:t>
      </w:r>
    </w:p>
    <w:p>
      <w:pPr>
        <w:pStyle w:val="Heading2"/>
      </w:pPr>
      <w:r>
        <w:t>Our working record</w:t>
      </w:r>
    </w:p>
    <w:p>
      <w:r>
        <w:t>Record an observation, the source or output supporting it, and the decision it changes. Proposed firm actions remain subject to the firm’s authority. Fictional documents, constructed examples, local simulations and observed AI runs are labelled separately.</w:t>
      </w:r>
    </w:p>
    <w:tbl>
      <w:tblPr>
        <w:tblW w:type="auto" w:w="0"/>
        <w:jc w:val="center"/>
        <w:tblLayout w:type="fixed"/>
        <w:tblLook w:firstColumn="1" w:firstRow="1" w:lastColumn="0" w:lastRow="0" w:noHBand="0" w:noVBand="1" w:val="04A0"/>
      </w:tblPr>
      <w:tblGrid>
        <w:gridCol w:w="936"/>
        <w:gridCol w:w="9000"/>
      </w:tblGrid>
      <w:tr>
        <w:trPr>
          <w:cantSplit/>
          <w:tblHeader/>
        </w:trPr>
        <w:tc>
          <w:tcPr>
            <w:tcW w:type="dxa" w:w="936"/>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No.</w:t>
            </w:r>
          </w:p>
        </w:tc>
        <w:tc>
          <w:tcPr>
            <w:tcW w:type="dxa" w:w="900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Question</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1</w:t>
            </w:r>
          </w:p>
        </w:tc>
        <w:tc>
          <w:tcPr>
            <w:tcW w:type="dxa" w:w="900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Which work suits AI, ordinary software or professional judgement?</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2</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What is learned from examples, and how can language be represented numerically?</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3</w:t>
            </w:r>
          </w:p>
        </w:tc>
        <w:tc>
          <w:tcPr>
            <w:tcW w:type="dxa" w:w="900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Why can a fluent answer vary, omit evidence or invent a fact?</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4</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How do we select a tool, brief it clearly and verify a useful result?</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5</w:t>
            </w:r>
          </w:p>
        </w:tc>
        <w:tc>
          <w:tcPr>
            <w:tcW w:type="dxa" w:w="900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What does the firm hold, and what must happen before AI can use it reliably?</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6</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How does the assistant find current permitted evidence and use it faithfully?</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7</w:t>
            </w:r>
          </w:p>
        </w:tc>
        <w:tc>
          <w:tcPr>
            <w:tcW w:type="dxa" w:w="900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How do we turn a legal question into a verified, appropriately limited memo?</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8</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How can AI support review and drafting while preserving legal judgement?</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9</w:t>
            </w:r>
          </w:p>
        </w:tc>
        <w:tc>
          <w:tcPr>
            <w:tcW w:type="dxa" w:w="900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When do rules, workflows and agents help, and how do we retain authority?</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10</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How do we reconcile records, investigate evidence and prepare a controlled next step?</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11</w:t>
            </w:r>
          </w:p>
        </w:tc>
        <w:tc>
          <w:tcPr>
            <w:tcW w:type="dxa" w:w="900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What rules, owners and evidence should govern AI use in the firm?</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12</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What would justify starting, revising or stopping the firm’s first pilot?</w:t>
            </w:r>
          </w:p>
        </w:tc>
      </w:tr>
    </w:tbl>
    <w:p>
      <w:pPr>
        <w:spacing w:after="40"/>
      </w:pPr>
    </w:p>
    <w:p>
      <w:r>
        <w:br w:type="page"/>
      </w:r>
    </w:p>
    <w:p>
      <w:pPr>
        <w:pStyle w:val="Heading1"/>
      </w:pPr>
      <w:r>
        <w:t>Session 01 Understanding AI in the firm</w:t>
      </w:r>
    </w:p>
    <w:p>
      <w:r>
        <w:t>Which work suits AI, ordinary software or professional judgement?</w:t>
      </w:r>
    </w:p>
    <w:p>
      <w:pPr>
        <w:pStyle w:val="Heading2"/>
      </w:pPr>
      <w:r>
        <w:t>What we will do together</w:t>
      </w:r>
    </w:p>
    <w:p>
      <w:pPr>
        <w:pStyle w:val="ListBullet"/>
      </w:pPr>
      <w:r>
        <w:t>Before showing the explanatory slides, use Entry and Exit Diagnostic.csv orally; record reasons, not only answers.</w:t>
      </w:r>
    </w:p>
    <w:p>
      <w:pPr>
        <w:pStyle w:val="ListBullet"/>
      </w:pPr>
      <w:r>
        <w:t>Give the assistant the current clause and ask the consent question; retain its actual response, whether correct or incorrect.</w:t>
      </w:r>
    </w:p>
    <w:p>
      <w:pPr>
        <w:pStyle w:val="ListBullet"/>
      </w:pPr>
      <w:r>
        <w:t>Compare the response with the source. Use the labelled flawed example only if needed to examine the exception.</w:t>
      </w:r>
    </w:p>
    <w:p>
      <w:pPr>
        <w:pStyle w:val="ListBullet"/>
      </w:pPr>
      <w:r>
        <w:t>Map one current firm task to its mechanism, evidence and proposed success test.</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A fixed date needs a reminder. Would you train a model?</w:t>
      </w:r>
    </w:p>
    <w:p>
      <w:pPr>
        <w:pStyle w:val="ListBullet"/>
      </w:pPr>
      <w:r>
        <w:t>A draft quotes the contract but omits the exception. Is it usable?</w:t>
      </w:r>
    </w:p>
    <w:p>
      <w:pPr>
        <w:pStyle w:val="ListBullet"/>
      </w:pPr>
      <w:r>
        <w:t>Name one source owner for the candidate task.</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02 How AI learns and represents information</w:t>
      </w:r>
    </w:p>
    <w:p>
      <w:r>
        <w:t>What is learned from examples, and how can language be represented numerically?</w:t>
      </w:r>
    </w:p>
    <w:p>
      <w:pPr>
        <w:pStyle w:val="Heading2"/>
      </w:pPr>
      <w:r>
        <w:t>What we will do together</w:t>
      </w:r>
    </w:p>
    <w:p>
      <w:pPr>
        <w:pStyle w:val="ListBullet"/>
      </w:pPr>
      <w:r>
        <w:t>Sort six short document descriptions by type before discussing how training labels would be assigned.</w:t>
      </w:r>
    </w:p>
    <w:p>
      <w:pPr>
        <w:pStyle w:val="ListBullet"/>
      </w:pPr>
      <w:r>
        <w:t>Follow one numerical representation through the labelled network; distinguish learned parameters from today’s input.</w:t>
      </w:r>
    </w:p>
    <w:p>
      <w:pPr>
        <w:pStyle w:val="ListBullet"/>
      </w:pPr>
      <w:r>
        <w:t>Place a restructuring query beside relevant and irrelevant clause candidates on the similarity map.</w:t>
      </w:r>
    </w:p>
    <w:p>
      <w:pPr>
        <w:pStyle w:val="ListBullet"/>
      </w:pPr>
      <w:r>
        <w:t>Test the misconception: uploading an agreement is the same thing as training the model.</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Does a token ID near another token ID establish similar meaning?</w:t>
      </w:r>
    </w:p>
    <w:p>
      <w:pPr>
        <w:pStyle w:val="ListBullet"/>
      </w:pPr>
      <w:r>
        <w:t>Why can charge mean security in one sentence and accusation in another?</w:t>
      </w:r>
    </w:p>
    <w:p>
      <w:pPr>
        <w:pStyle w:val="ListBullet"/>
      </w:pPr>
      <w:r>
        <w:t>What changes during training rather than ordinary inference?</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03 How language models generate answers and fail</w:t>
      </w:r>
    </w:p>
    <w:p>
      <w:r>
        <w:t>Why can a fluent answer vary, omit evidence or invent a fact?</w:t>
      </w:r>
    </w:p>
    <w:p>
      <w:pPr>
        <w:pStyle w:val="Heading2"/>
      </w:pPr>
      <w:r>
        <w:t>What we will do together</w:t>
      </w:r>
    </w:p>
    <w:p>
      <w:pPr>
        <w:pStyle w:val="ListBullet"/>
      </w:pPr>
      <w:r>
        <w:t>Predict which parts of an answer might vary and run the same fictional-source task in three new chats.</w:t>
      </w:r>
    </w:p>
    <w:p>
      <w:pPr>
        <w:pStyle w:val="ListBullet"/>
      </w:pPr>
      <w:r>
        <w:t>Compare the long-agreement result with the focused evidence; retain both outputs.</w:t>
      </w:r>
    </w:p>
    <w:p>
      <w:pPr>
        <w:pStyle w:val="ListBullet"/>
      </w:pPr>
      <w:r>
        <w:t>Ask for an absent fee; inspect whether the assistant acknowledges the gap.</w:t>
      </w:r>
    </w:p>
    <w:p>
      <w:pPr>
        <w:pStyle w:val="ListBullet"/>
      </w:pPr>
      <w:r>
        <w:t>Score source fidelity and completeness separately from writing quality; record what was actually observed.</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The document never supplies a renewal fee. What should the answer say?</w:t>
      </w:r>
    </w:p>
    <w:p>
      <w:pPr>
        <w:pStyle w:val="ListBullet"/>
      </w:pPr>
      <w:r>
        <w:t>A longer context window includes the clause. Is the conclusion guaranteed?</w:t>
      </w:r>
    </w:p>
    <w:p>
      <w:pPr>
        <w:pStyle w:val="ListBullet"/>
      </w:pPr>
      <w:r>
        <w:t>Three identical responses appear. What is the remaining verification?</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04 AI tools, effective instructions and safe use</w:t>
      </w:r>
    </w:p>
    <w:p>
      <w:r>
        <w:t>How do we select a tool, brief it clearly and verify a useful result?</w:t>
      </w:r>
    </w:p>
    <w:p>
      <w:pPr>
        <w:pStyle w:val="Heading2"/>
      </w:pPr>
      <w:r>
        <w:t>What we will do together</w:t>
      </w:r>
    </w:p>
    <w:p>
      <w:pPr>
        <w:pStyle w:val="ListBullet"/>
      </w:pPr>
      <w:r>
        <w:t>Inspect the actual account type and record unanswered data-use questions without entering client data.</w:t>
      </w:r>
    </w:p>
    <w:p>
      <w:pPr>
        <w:pStyle w:val="ListBullet"/>
      </w:pPr>
      <w:r>
        <w:t>Run the vague request, then the professional brief using the same fictional clause and evidence.</w:t>
      </w:r>
    </w:p>
    <w:p>
      <w:pPr>
        <w:pStyle w:val="ListBullet"/>
      </w:pPr>
      <w:r>
        <w:t>Change to Variant A: an unrelated buyer acquires control of Equator; the exception does not apply.</w:t>
      </w:r>
    </w:p>
    <w:p>
      <w:pPr>
        <w:pStyle w:val="ListBullet"/>
      </w:pPr>
      <w:r>
        <w:t>Review the response against the rubric and record a procurement question the demo cannot answer.</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An unrelated buyer acquires control of Equator. Does clause 3’s group exception apply?</w:t>
      </w:r>
    </w:p>
    <w:p>
      <w:pPr>
        <w:pStyle w:val="ListBullet"/>
      </w:pPr>
      <w:r>
        <w:t>The account is paid. May the firm upload any matter?</w:t>
      </w:r>
    </w:p>
    <w:p>
      <w:pPr>
        <w:pStyle w:val="ListBullet"/>
      </w:pPr>
      <w:r>
        <w:t>A prompt requests a citation. What makes it useful?</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05 Preparing the firm’s information</w:t>
      </w:r>
    </w:p>
    <w:p>
      <w:r>
        <w:t>What does the firm hold, and what must happen before AI can use it reliably?</w:t>
      </w:r>
    </w:p>
    <w:p>
      <w:pPr>
        <w:pStyle w:val="Heading2"/>
      </w:pPr>
      <w:r>
        <w:t>What we will do together</w:t>
      </w:r>
    </w:p>
    <w:p>
      <w:pPr>
        <w:pStyle w:val="ListBullet"/>
      </w:pPr>
      <w:r>
        <w:t>Complete one inventory row per actual system discussed, without recording client identities.</w:t>
      </w:r>
    </w:p>
    <w:p>
      <w:pPr>
        <w:pStyle w:val="ListBullet"/>
      </w:pPr>
      <w:r>
        <w:t>Compare an authored page, its synthetic degraded scan and a real OCR or multimodal extraction.</w:t>
      </w:r>
    </w:p>
    <w:p>
      <w:pPr>
        <w:pStyle w:val="ListBullet"/>
      </w:pPr>
      <w:r>
        <w:t>Mark omissions against the original; keep the constructed damaged extract labelled as a separate exercise.</w:t>
      </w:r>
    </w:p>
    <w:p>
      <w:pPr>
        <w:pStyle w:val="ListBullet"/>
      </w:pPr>
      <w:r>
        <w:t>Record version, location, access and correction status in the document quality record.</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The scan says shall not disclose; extraction says shall disclose. Which stage failed?</w:t>
      </w:r>
    </w:p>
    <w:p>
      <w:pPr>
        <w:pStyle w:val="ListBullet"/>
      </w:pPr>
      <w:r>
        <w:t>The text is accurate but the matter tag is wrong. What risk remains?</w:t>
      </w:r>
    </w:p>
    <w:p>
      <w:pPr>
        <w:pStyle w:val="ListBullet"/>
      </w:pPr>
      <w:r>
        <w:t>Which record preserves correction history?</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06 Internal knowledge search and retrieval</w:t>
      </w:r>
    </w:p>
    <w:p>
      <w:r>
        <w:t>How does the assistant find current permitted evidence and use it faithfully?</w:t>
      </w:r>
    </w:p>
    <w:p>
      <w:pPr>
        <w:pStyle w:val="Heading2"/>
      </w:pPr>
      <w:r>
        <w:t>What we will do together</w:t>
      </w:r>
    </w:p>
    <w:p>
      <w:pPr>
        <w:pStyle w:val="ListBullet"/>
      </w:pPr>
      <w:r>
        <w:t>Inspect the 40-document synthetic library manifest and choose the current M-01 agreement.</w:t>
      </w:r>
    </w:p>
    <w:p>
      <w:pPr>
        <w:pStyle w:val="ListBullet"/>
      </w:pPr>
      <w:r>
        <w:t>Run a supported connected search if available; otherwise use the local lexical-search demonstrator, accurately labelled.</w:t>
      </w:r>
    </w:p>
    <w:p>
      <w:pPr>
        <w:pStyle w:val="ListBullet"/>
      </w:pPr>
      <w:r>
        <w:t>Test source version, missing answer, preserved exception and access boundaries with the scoring sheet.</w:t>
      </w:r>
    </w:p>
    <w:p>
      <w:pPr>
        <w:pStyle w:val="ListBullet"/>
      </w:pPr>
      <w:r>
        <w:t>Record actual retrieved IDs and answers separately; compare with the reference, never relabel a prepared trace as a run.</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The answer uses the right version but invents an ownership fact. Which test fails?</w:t>
      </w:r>
    </w:p>
    <w:p>
      <w:pPr>
        <w:pStyle w:val="ListBullet"/>
      </w:pPr>
      <w:r>
        <w:t>Search finds no current permitted source. What should happen?</w:t>
      </w:r>
    </w:p>
    <w:p>
      <w:pPr>
        <w:pStyle w:val="ListBullet"/>
      </w:pPr>
      <w:r>
        <w:t>Could keyword retrieval be part of a RAG system?</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07 Legal research and deep research</w:t>
      </w:r>
    </w:p>
    <w:p>
      <w:r>
        <w:t>How do we turn a legal question into a verified, appropriately limited memo?</w:t>
      </w:r>
    </w:p>
    <w:p>
      <w:pPr>
        <w:pStyle w:val="Heading2"/>
      </w:pPr>
      <w:r>
        <w:t>What we will do together</w:t>
      </w:r>
    </w:p>
    <w:p>
      <w:pPr>
        <w:pStyle w:val="ListBullet"/>
      </w:pPr>
      <w:r>
        <w:t>Use the public Goal Relief decision to investigate how the court treated the programme delivery fee; distinguish submissions from conclusions.</w:t>
      </w:r>
    </w:p>
    <w:p>
      <w:pPr>
        <w:pStyle w:val="ListBullet"/>
      </w:pPr>
      <w:r>
        <w:t>Check the appeal-scope paragraph and compare its edition reference with the 2023 Revised Edition reference in K-Files.</w:t>
      </w:r>
    </w:p>
    <w:p>
      <w:pPr>
        <w:pStyle w:val="ListBullet"/>
      </w:pPr>
      <w:r>
        <w:t>Run a deep-research task where account access permits; verify every material authority and proposition.</w:t>
      </w:r>
    </w:p>
    <w:p>
      <w:pPr>
        <w:pStyle w:val="ListBullet"/>
      </w:pPr>
      <w:r>
        <w:t>Draft a short memo separating the historical holding from the current questions raised by Victoria’s proposed support arrangement.</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A later summary contradicts the historical judgment. Which text must be inspected?</w:t>
      </w:r>
    </w:p>
    <w:p>
      <w:pPr>
        <w:pStyle w:val="ListBullet"/>
      </w:pPr>
      <w:r>
        <w:t>Section numbers differ between editions. What must the memo record?</w:t>
      </w:r>
    </w:p>
    <w:p>
      <w:pPr>
        <w:pStyle w:val="ListBullet"/>
      </w:pPr>
      <w:r>
        <w:t>Can the historical holding decide Victoria’s proposed fee?</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08 Contract review and drafting</w:t>
      </w:r>
    </w:p>
    <w:p>
      <w:r>
        <w:t>How can AI support review and drafting while preserving legal judgement?</w:t>
      </w:r>
    </w:p>
    <w:p>
      <w:pPr>
        <w:pStyle w:val="Heading2"/>
      </w:pPr>
      <w:r>
        <w:t>What we will do together</w:t>
      </w:r>
    </w:p>
    <w:p>
      <w:pPr>
        <w:pStyle w:val="ListBullet"/>
      </w:pPr>
      <w:r>
        <w:t>Extract parties, roles and obligations from the longer agreement, checking definitions and cross-references.</w:t>
      </w:r>
    </w:p>
    <w:p>
      <w:pPr>
        <w:pStyle w:val="ListBullet"/>
      </w:pPr>
      <w:r>
        <w:t>Repair all three flawed findings using clauses 2, 3 and 4 and the missing signed schedule.</w:t>
      </w:r>
    </w:p>
    <w:p>
      <w:pPr>
        <w:pStyle w:val="ListBullet"/>
      </w:pPr>
      <w:r>
        <w:t>Use Variant B: Equator proposes assigning the agreement. The extract does not establish the assignment position.</w:t>
      </w:r>
    </w:p>
    <w:p>
      <w:pPr>
        <w:pStyle w:val="ListBullet"/>
      </w:pPr>
      <w:r>
        <w:t>Draft one customer-side amendment with a reason and mark it for qualified review.</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Equator proposes assigning the agreement. Does clause 3 alone settle permission?</w:t>
      </w:r>
    </w:p>
    <w:p>
      <w:pPr>
        <w:pStyle w:val="ListBullet"/>
      </w:pPr>
      <w:r>
        <w:t>The company name is extracted. Has its obligation been established?</w:t>
      </w:r>
    </w:p>
    <w:p>
      <w:pPr>
        <w:pStyle w:val="ListBullet"/>
      </w:pPr>
      <w:r>
        <w:t>The signed schedule is absent. May the amendment assume a fee?</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09 Automation and agentic AI</w:t>
      </w:r>
    </w:p>
    <w:p>
      <w:r>
        <w:t>When do rules, workflows and agents help, and how do we retain authority?</w:t>
      </w:r>
    </w:p>
    <w:p>
      <w:pPr>
        <w:pStyle w:val="Heading2"/>
      </w:pPr>
      <w:r>
        <w:t>What we will do together</w:t>
      </w:r>
    </w:p>
    <w:p>
      <w:pPr>
        <w:pStyle w:val="ListBullet"/>
      </w:pPr>
      <w:r>
        <w:t>Begin with the preflighted classroom builder or local workflow; record which route actually executes.</w:t>
      </w:r>
    </w:p>
    <w:p>
      <w:pPr>
        <w:pStyle w:val="ListBullet"/>
      </w:pPr>
      <w:r>
        <w:t>Inspect a permitted lookup, structured arguments, tool response and source-linked draft.</w:t>
      </w:r>
    </w:p>
    <w:p>
      <w:pPr>
        <w:pStyle w:val="ListBullet"/>
      </w:pPr>
      <w:r>
        <w:t>Test unknown ID, injected instructions, denied recipient and the configured call/spend budget.</w:t>
      </w:r>
    </w:p>
    <w:p>
      <w:pPr>
        <w:pStyle w:val="ListBullet"/>
      </w:pPr>
      <w:r>
        <w:t>Approve the exact version, change a field and test stale approval; then decline and confirm the dependent action stops.</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The model requests an unapproved lookup. Who stops it?</w:t>
      </w:r>
    </w:p>
    <w:p>
      <w:pPr>
        <w:pStyle w:val="ListBullet"/>
      </w:pPr>
      <w:r>
        <w:t>A field changes after approval. Is the old approval sufficient?</w:t>
      </w:r>
    </w:p>
    <w:p>
      <w:pPr>
        <w:pStyle w:val="ListBullet"/>
      </w:pPr>
      <w:r>
        <w:t>A tool server is connected. Has agentic behaviour been demonstrated?</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10 Tax evidence workflows and controlled actions</w:t>
      </w:r>
    </w:p>
    <w:p>
      <w:r>
        <w:t>How do we reconcile records, investigate evidence and prepare a controlled next step?</w:t>
      </w:r>
    </w:p>
    <w:p>
      <w:pPr>
        <w:pStyle w:val="Heading2"/>
      </w:pPr>
      <w:r>
        <w:t>What we will do together</w:t>
      </w:r>
    </w:p>
    <w:p>
      <w:pPr>
        <w:pStyle w:val="ListBullet"/>
      </w:pPr>
      <w:r>
        <w:t>Reconcile the source files independently, then inspect an AI-produced mapping and exception report.</w:t>
      </w:r>
    </w:p>
    <w:p>
      <w:pPr>
        <w:pStyle w:val="ListBullet"/>
      </w:pPr>
      <w:r>
        <w:t>Use the larger ledger challenge to distinguish a real duplicate from a repeated amount and identify evidence gaps.</w:t>
      </w:r>
    </w:p>
    <w:p>
      <w:pPr>
        <w:pStyle w:val="ListBullet"/>
      </w:pPr>
      <w:r>
        <w:t>Read URA’s FDN validation guidance; distinguish that check from tax treatment and return submission.</w:t>
      </w:r>
    </w:p>
    <w:p>
      <w:pPr>
        <w:pStyle w:val="ListBullet"/>
      </w:pPr>
      <w:r>
        <w:t>Use the local workflow demo to test missing evidence, changed values, rejection and uncertain acknowledgement before retry.</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One receipt belongs to October rather than September. Does the 18m balance still follow?</w:t>
      </w:r>
    </w:p>
    <w:p>
      <w:pPr>
        <w:pStyle w:val="ListBullet"/>
      </w:pPr>
      <w:r>
        <w:t>A missing reference proves fraud: accept or reject?</w:t>
      </w:r>
    </w:p>
    <w:p>
      <w:pPr>
        <w:pStyle w:val="ListBullet"/>
      </w:pPr>
      <w:r>
        <w:t>Acknowledgement is uncertain. Should the action be repeated immediately?</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11 Organisational risk and governance</w:t>
      </w:r>
    </w:p>
    <w:p>
      <w:r>
        <w:t>What rules, owners and evidence should govern AI use in the firm?</w:t>
      </w:r>
    </w:p>
    <w:p>
      <w:pPr>
        <w:pStyle w:val="Heading2"/>
      </w:pPr>
      <w:r>
        <w:t>What we will do together</w:t>
      </w:r>
    </w:p>
    <w:p>
      <w:pPr>
        <w:pStyle w:val="ListBullet"/>
      </w:pPr>
      <w:r>
        <w:t>Inspect the worked three-risk register and replace one control that would not fit the firm.</w:t>
      </w:r>
    </w:p>
    <w:p>
      <w:pPr>
        <w:pStyle w:val="ListBullet"/>
      </w:pPr>
      <w:r>
        <w:t>Compare error rates for difficult scans and clean text; discuss whose matters could be underserved.</w:t>
      </w:r>
    </w:p>
    <w:p>
      <w:pPr>
        <w:pStyle w:val="ListBullet"/>
      </w:pPr>
      <w:r>
        <w:t>Run the restricted-matter incident for 20 minutes: contain, preserve evidence, identify recipients and assign legal assessment.</w:t>
      </w:r>
    </w:p>
    <w:p>
      <w:pPr>
        <w:pStyle w:val="ListBullet"/>
      </w:pPr>
      <w:r>
        <w:t>Draft an approved-use rule with a named owner, reporting route and restart conditions.</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No-training is enabled. What other data questions remain?</w:t>
      </w:r>
    </w:p>
    <w:p>
      <w:pPr>
        <w:pStyle w:val="ListBullet"/>
      </w:pPr>
      <w:r>
        <w:t>A scanned collection has more errors. What must be measured?</w:t>
      </w:r>
    </w:p>
    <w:p>
      <w:pPr>
        <w:pStyle w:val="ListBullet"/>
      </w:pPr>
      <w:r>
        <w:t>A restricted passage entered a draft. What is the first response?</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Session 12 Leading implementation and evaluating a pilot</w:t>
      </w:r>
    </w:p>
    <w:p>
      <w:r>
        <w:t>What would justify starting, revising or stopping the firm’s first pilot?</w:t>
      </w:r>
    </w:p>
    <w:p>
      <w:pPr>
        <w:pStyle w:val="Heading2"/>
      </w:pPr>
      <w:r>
        <w:t>What we will do together</w:t>
      </w:r>
    </w:p>
    <w:p>
      <w:pPr>
        <w:pStyle w:val="ListBullet"/>
      </w:pPr>
      <w:r>
        <w:t>Repeat the diagnostic using the alternate facts, without displaying the model answers.</w:t>
      </w:r>
    </w:p>
    <w:p>
      <w:pPr>
        <w:pStyle w:val="ListBullet"/>
      </w:pPr>
      <w:r>
        <w:t>Review the worked proposal, then complete the learner’s own candidate scope, baseline and exclusions.</w:t>
      </w:r>
    </w:p>
    <w:p>
      <w:pPr>
        <w:pStyle w:val="ListBullet"/>
      </w:pPr>
      <w:r>
        <w:t>Calculate total cost and review effort under both the main assumptions and stress case.</w:t>
      </w:r>
    </w:p>
    <w:p>
      <w:pPr>
        <w:pStyle w:val="ListBullet"/>
      </w:pPr>
      <w:r>
        <w:t>Assign proposed owners and relative day-30/60/90 decisions; agree actual dates only if the learner is ready.</w:t>
      </w:r>
    </w:p>
    <w:p>
      <w:pPr>
        <w:pStyle w:val="Heading2"/>
      </w:pPr>
      <w:r>
        <w:t>Working record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Observation or question</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result to inspect</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Implication or next action</w:t>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Explain it to a fellow partner</w:t>
      </w:r>
    </w:p>
    <w:p>
      <w:pPr>
        <w:pStyle w:val="ListBullet"/>
      </w:pPr>
      <w:r>
        <w:t>The draft saves time but loses a critical exception. Expand?</w:t>
      </w:r>
    </w:p>
    <w:p>
      <w:pPr>
        <w:pStyle w:val="ListBullet"/>
      </w:pPr>
      <w:r>
        <w:t>Review effort rises above the manual baseline. What changes?</w:t>
      </w:r>
    </w:p>
    <w:p>
      <w:pPr>
        <w:pStyle w:val="ListBullet"/>
      </w:pPr>
      <w:r>
        <w:t>Who can approve more users or action authority?</w:t>
      </w:r>
    </w:p>
    <w:p>
      <w:pPr>
        <w:pStyle w:val="Heading2"/>
      </w:pPr>
      <w:r>
        <w:t>Decision record</w:t>
      </w:r>
    </w:p>
    <w:tbl>
      <w:tblPr>
        <w:tblW w:type="auto" w:w="0"/>
        <w:jc w:val="center"/>
        <w:tblLayout w:type="fixed"/>
        <w:tblLook w:firstColumn="1" w:firstRow="1" w:lastColumn="0" w:lastRow="0" w:noHBand="0" w:noVBand="1" w:val="04A0"/>
      </w:tblPr>
      <w:tblGrid>
        <w:gridCol w:w="4320"/>
        <w:gridCol w:w="2304"/>
        <w:gridCol w:w="3312"/>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change</w:t>
            </w:r>
          </w:p>
        </w:tc>
        <w:tc>
          <w:tcPr>
            <w:tcW w:type="dxa" w:w="230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331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condition</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3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Record what remains uncertain and what we will revisit during class. A proposed action here is not firm approval.</w:t>
      </w:r>
    </w:p>
    <w:p>
      <w:r>
        <w:br w:type="page"/>
      </w:r>
    </w:p>
    <w:p>
      <w:pPr>
        <w:pStyle w:val="Heading1"/>
      </w:pPr>
      <w:r>
        <w:t>Reference concepts 1</w:t>
      </w:r>
    </w:p>
    <w:p>
      <w:pPr>
        <w:pStyle w:val="Heading2"/>
      </w:pPr>
      <w:r>
        <w:t>AI</w:t>
      </w:r>
    </w:p>
    <w:p>
      <w:r>
        <w:t>Systems infer outputs from inputs; the field includes several different methods.</w:t>
      </w:r>
    </w:p>
    <w:p>
      <w:pPr>
        <w:pStyle w:val="Heading2"/>
      </w:pPr>
      <w:r>
        <w:t>Data analysis</w:t>
      </w:r>
    </w:p>
    <w:p>
      <w:r>
        <w:t>Examine data to answer a question, such as why invoices and receipts differ.</w:t>
      </w:r>
    </w:p>
    <w:p>
      <w:pPr>
        <w:pStyle w:val="Heading2"/>
      </w:pPr>
      <w:r>
        <w:t>Data science</w:t>
      </w:r>
    </w:p>
    <w:p>
      <w:r>
        <w:t>Use computing, statistics and subject knowledge to study data and evaluate useful results.</w:t>
      </w:r>
    </w:p>
    <w:p>
      <w:pPr>
        <w:pStyle w:val="Heading2"/>
      </w:pPr>
      <w:r>
        <w:t>Machine learning</w:t>
      </w:r>
    </w:p>
    <w:p>
      <w:r>
        <w:t>Learn a mapping or pattern from examples rather than manually writing every rule.</w:t>
      </w:r>
    </w:p>
    <w:p>
      <w:pPr>
        <w:pStyle w:val="Heading2"/>
      </w:pPr>
      <w:r>
        <w:t>Deep learning</w:t>
      </w:r>
    </w:p>
    <w:p>
      <w:r>
        <w:t>Machine learning using multiple neural-network layers to learn representations.</w:t>
      </w:r>
    </w:p>
    <w:p>
      <w:pPr>
        <w:pStyle w:val="Heading2"/>
      </w:pPr>
      <w:r>
        <w:t>Generative AI</w:t>
      </w:r>
    </w:p>
    <w:p>
      <w:r>
        <w:t>Produce content, such as a draft, from learned patterns and current context.</w:t>
      </w:r>
    </w:p>
    <w:p>
      <w:pPr>
        <w:pStyle w:val="Heading2"/>
      </w:pPr>
      <w:r>
        <w:t>Model</w:t>
      </w:r>
    </w:p>
    <w:p>
      <w:r>
        <w:t>A learned computational component; the product also includes files, tools and controls.</w:t>
      </w:r>
    </w:p>
    <w:p>
      <w:pPr>
        <w:pStyle w:val="Heading2"/>
      </w:pPr>
      <w:r>
        <w:t>Training</w:t>
      </w:r>
    </w:p>
    <w:p>
      <w:r>
        <w:t>Adjust numerical parameters using examples and an objective.</w:t>
      </w:r>
    </w:p>
    <w:p>
      <w:r>
        <w:t>These concise explanations are reference aids. We will use the fuller definitions, sources and examples in class. Source links are in Public Sources.txt.</w:t>
      </w:r>
    </w:p>
    <w:p>
      <w:r>
        <w:br w:type="page"/>
      </w:r>
    </w:p>
    <w:p>
      <w:pPr>
        <w:pStyle w:val="Heading1"/>
      </w:pPr>
      <w:r>
        <w:t>Reference concepts 2</w:t>
      </w:r>
    </w:p>
    <w:p>
      <w:pPr>
        <w:pStyle w:val="Heading2"/>
      </w:pPr>
      <w:r>
        <w:t>Inference</w:t>
      </w:r>
    </w:p>
    <w:p>
      <w:r>
        <w:t>Use the model on an input; this need not update its parameters.</w:t>
      </w:r>
    </w:p>
    <w:p>
      <w:pPr>
        <w:pStyle w:val="Heading2"/>
      </w:pPr>
      <w:r>
        <w:t>Foundation model</w:t>
      </w:r>
    </w:p>
    <w:p>
      <w:r>
        <w:t>A broadly trained model that can be adapted or used for different tasks.</w:t>
      </w:r>
    </w:p>
    <w:p>
      <w:pPr>
        <w:pStyle w:val="Heading2"/>
      </w:pPr>
      <w:r>
        <w:t>Token</w:t>
      </w:r>
    </w:p>
    <w:p>
      <w:r>
        <w:t>A model input/output unit, which may be a word, subword or punctuation.</w:t>
      </w:r>
    </w:p>
    <w:p>
      <w:pPr>
        <w:pStyle w:val="Heading2"/>
      </w:pPr>
      <w:r>
        <w:t>Embedding</w:t>
      </w:r>
    </w:p>
    <w:p>
      <w:r>
        <w:t>A numerical representation used to compare items; similarity is not legal equivalence.</w:t>
      </w:r>
    </w:p>
    <w:p>
      <w:pPr>
        <w:pStyle w:val="Heading2"/>
      </w:pPr>
      <w:r>
        <w:t>Context window</w:t>
      </w:r>
    </w:p>
    <w:p>
      <w:r>
        <w:t>The amount of information the model can process in a request, subject to product rules.</w:t>
      </w:r>
    </w:p>
    <w:p>
      <w:pPr>
        <w:pStyle w:val="Heading2"/>
      </w:pPr>
      <w:r>
        <w:t>Attention</w:t>
      </w:r>
    </w:p>
    <w:p>
      <w:r>
        <w:t>Input-dependent weighting that combines information from relevant positions.</w:t>
      </w:r>
    </w:p>
    <w:p>
      <w:pPr>
        <w:pStyle w:val="Heading2"/>
      </w:pPr>
      <w:r>
        <w:t>Hallucination</w:t>
      </w:r>
    </w:p>
    <w:p>
      <w:r>
        <w:t>Generated content that is false, unsupported or inconsistent with the evidence.</w:t>
      </w:r>
    </w:p>
    <w:p>
      <w:pPr>
        <w:pStyle w:val="Heading2"/>
      </w:pPr>
      <w:r>
        <w:t>RAG</w:t>
      </w:r>
    </w:p>
    <w:p>
      <w:r>
        <w:t>Retrieve source material and supply it to a model when it generates an answer.</w:t>
      </w:r>
    </w:p>
    <w:p>
      <w:r>
        <w:t>These concise explanations are reference aids. We will use the fuller definitions, sources and examples in class. Source links are in Public Sources.txt.</w:t>
      </w:r>
    </w:p>
    <w:p>
      <w:r>
        <w:br w:type="page"/>
      </w:r>
    </w:p>
    <w:p>
      <w:pPr>
        <w:pStyle w:val="Heading1"/>
      </w:pPr>
      <w:r>
        <w:t>Reference concepts 3</w:t>
      </w:r>
    </w:p>
    <w:p>
      <w:pPr>
        <w:pStyle w:val="Heading2"/>
      </w:pPr>
      <w:r>
        <w:t>Fine-tuning</w:t>
      </w:r>
    </w:p>
    <w:p>
      <w:r>
        <w:t>Further training of a model, distinct from simply supplying a document as context.</w:t>
      </w:r>
    </w:p>
    <w:p>
      <w:pPr>
        <w:pStyle w:val="Heading2"/>
      </w:pPr>
      <w:r>
        <w:t>OCR</w:t>
      </w:r>
    </w:p>
    <w:p>
      <w:r>
        <w:t>Recover text from a page image; verify words, layout and relationships.</w:t>
      </w:r>
    </w:p>
    <w:p>
      <w:pPr>
        <w:pStyle w:val="Heading2"/>
      </w:pPr>
      <w:r>
        <w:t>Chunking</w:t>
      </w:r>
    </w:p>
    <w:p>
      <w:r>
        <w:t>Split material into useful pieces while preserving source identity and necessary context.</w:t>
      </w:r>
    </w:p>
    <w:p>
      <w:pPr>
        <w:pStyle w:val="Heading2"/>
      </w:pPr>
      <w:r>
        <w:t>Index</w:t>
      </w:r>
    </w:p>
    <w:p>
      <w:r>
        <w:t>A structure that supports finding relevant records efficiently.</w:t>
      </w:r>
    </w:p>
    <w:p>
      <w:pPr>
        <w:pStyle w:val="Heading2"/>
      </w:pPr>
      <w:r>
        <w:t>NER</w:t>
      </w:r>
    </w:p>
    <w:p>
      <w:r>
        <w:t>Identify spans such as organisation names and dates; roles need further analysis.</w:t>
      </w:r>
    </w:p>
    <w:p>
      <w:pPr>
        <w:pStyle w:val="Heading2"/>
      </w:pPr>
      <w:r>
        <w:t>Automation</w:t>
      </w:r>
    </w:p>
    <w:p>
      <w:r>
        <w:t>Software follows defined work steps, with or without AI.</w:t>
      </w:r>
    </w:p>
    <w:p>
      <w:pPr>
        <w:pStyle w:val="Heading2"/>
      </w:pPr>
      <w:r>
        <w:t>Agent</w:t>
      </w:r>
    </w:p>
    <w:p>
      <w:r>
        <w:t>A system in which a model can select permitted actions based on observations.</w:t>
      </w:r>
    </w:p>
    <w:p>
      <w:pPr>
        <w:pStyle w:val="Heading2"/>
      </w:pPr>
      <w:r>
        <w:t>API</w:t>
      </w:r>
    </w:p>
    <w:p>
      <w:r>
        <w:t>A defined way for software to request an operation and receive a response.</w:t>
      </w:r>
    </w:p>
    <w:p>
      <w:r>
        <w:t>These concise explanations are reference aids. We will use the fuller definitions, sources and examples in class. Source links are in Public Sources.txt.</w:t>
      </w:r>
    </w:p>
    <w:p>
      <w:r>
        <w:br w:type="page"/>
      </w:r>
    </w:p>
    <w:p>
      <w:pPr>
        <w:pStyle w:val="Heading1"/>
      </w:pPr>
      <w:r>
        <w:t>Reference concepts 4</w:t>
      </w:r>
    </w:p>
    <w:p>
      <w:pPr>
        <w:pStyle w:val="Heading2"/>
      </w:pPr>
      <w:r>
        <w:t>MCP</w:t>
      </w:r>
    </w:p>
    <w:p>
      <w:r>
        <w:t>A protocol for connecting clients to tools and context; it does not grant business permission.</w:t>
      </w:r>
    </w:p>
    <w:p>
      <w:pPr>
        <w:pStyle w:val="Heading2"/>
      </w:pPr>
      <w:r>
        <w:t>Human review</w:t>
      </w:r>
    </w:p>
    <w:p>
      <w:r>
        <w:t>A defined person checks evidence and can stop or change the dependent action.</w:t>
      </w:r>
    </w:p>
    <w:p>
      <w:pPr>
        <w:pStyle w:val="Heading2"/>
      </w:pPr>
      <w:r>
        <w:t>Evaluation</w:t>
      </w:r>
    </w:p>
    <w:p>
      <w:r>
        <w:t>Compare observed results with agreed criteria on representative cases.</w:t>
      </w:r>
    </w:p>
    <w:p>
      <w:pPr>
        <w:pStyle w:val="Heading2"/>
      </w:pPr>
      <w:r>
        <w:t>JSON</w:t>
      </w:r>
    </w:p>
    <w:p>
      <w:r>
        <w:t>Text using named fields and values; valid structure does not establish true content.</w:t>
      </w:r>
    </w:p>
    <w:p>
      <w:pPr>
        <w:pStyle w:val="Heading2"/>
      </w:pPr>
      <w:r>
        <w:t>CAG</w:t>
      </w:r>
    </w:p>
    <w:p>
      <w:r>
        <w:t>A specialised approach that preloads a manageable collection and reuses supported cached computation.</w:t>
      </w:r>
    </w:p>
    <w:p>
      <w:pPr>
        <w:pStyle w:val="Heading2"/>
      </w:pPr>
      <w:r>
        <w:t>AI-native organisation</w:t>
      </w:r>
    </w:p>
    <w:p>
      <w:r>
        <w:t>Our working term for deliberately designing suitable work with AI, maintained information and clear responsibilities.</w:t>
      </w:r>
    </w:p>
    <w:p>
      <w:r>
        <w:t>These concise explanations are reference aids. We will use the fuller definitions, sources and examples in class. Source links are in Public Sources.txt.</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KLAi Professional Learning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Learner Workbook</dc:title>
  <dc:subject/>
  <dc:creator>Jotham Martin Wambi</dc:creator>
  <cp:keywords/>
  <dc:description>generated by python-docx</dc:description>
  <cp:lastModifiedBy/>
  <cp:revision>1</cp:revision>
  <dcterms:created xsi:type="dcterms:W3CDTF">2013-12-23T23:15:00Z</dcterms:created>
  <dcterms:modified xsi:type="dcterms:W3CDTF">2013-12-23T23:15:00Z</dcterms:modified>
  <cp:category/>
</cp:coreProperties>
</file>