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CML3111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C — Communications + Electrical + Mechatronics and Robotics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Communications, Electrical, Mechatronics and Robotics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CML3111</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11:00-14:00, Room 115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~50 students (est. 11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You already work with signals and sensors. Every motor, feeder, actuator, radio link and robot you build produces a stream of measurements, and the conventional response is a threshold alarm that either nuisance-trips or misses the fault entirely. This course teaches you what else can be done with that stream.</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“This machine has four sensors on it. It failed last month. Could we have known?”</w:t>
      </w:r>
    </w:p>
    <w:p>
      <w:pPr>
        <w:spacing w:after="240" w:before="160" w:line="276" w:lineRule="auto"/>
        <w:ind w:left="510" w:right="510"/>
        <w:pBdr>
          <w:left w:val="single" w:sz="18" w:space="8" w:color="2E5C8A"/>
        </w:pBdr>
      </w:pPr>
      <w:r>
        <w:rPr>
          <w:rFonts w:ascii="Calibri" w:hAnsi="Calibri"/>
          <w:b w:val="0"/>
          <w:i/>
          <w:color w:val="2E5C8A"/>
          <w:sz w:val="21"/>
        </w:rPr>
        <w:t>“Can we predict a plant's power output from ambient conditions alone, well enough to schedule generation?”</w:t>
      </w:r>
    </w:p>
    <w:p>
      <w:pPr>
        <w:spacing w:after="240" w:before="160" w:line="276" w:lineRule="auto"/>
        <w:ind w:left="510" w:right="510"/>
        <w:pBdr>
          <w:left w:val="single" w:sz="18" w:space="8" w:color="2E5C8A"/>
        </w:pBdr>
      </w:pPr>
      <w:r>
        <w:rPr>
          <w:rFonts w:ascii="Calibri" w:hAnsi="Calibri"/>
          <w:b w:val="0"/>
          <w:i/>
          <w:color w:val="2E5C8A"/>
          <w:sz w:val="21"/>
        </w:rPr>
        <w:t>“Can we tell a real fault from a start-up transient, without a human looking at the trace?”</w:t>
      </w:r>
    </w:p>
    <w:p>
      <w:pPr>
        <w:spacing w:after="240" w:before="160" w:line="276" w:lineRule="auto"/>
        <w:ind w:left="510" w:right="510"/>
        <w:pBdr>
          <w:left w:val="single" w:sz="18" w:space="8" w:color="2E5C8A"/>
        </w:pBdr>
      </w:pPr>
      <w:r>
        <w:rPr>
          <w:rFonts w:ascii="Calibri" w:hAnsi="Calibri"/>
          <w:b w:val="0"/>
          <w:i/>
          <w:color w:val="2E5C8A"/>
          <w:sz w:val="21"/>
        </w:rPr>
        <w:t>“How many false alarms will an operator tolerate before they disable our alarm entirely — and what does that mean for how we choose a model?”</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sensing, energy systems, fault detection, machine health or robotics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sensor and electrical datasets, including recognising sensor dropouts, stuck-at values and start-up transients,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sensor and machine data, reporting error in engineering units such as megawatts or a missed-failure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electrical and mechanical domain knowledge — power from voltage and current, mechanical power from torque and speed, temperature rise above ambient, rolling statistics of a signal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drive an alarm, a maintenance schedule or a control decision, weighing false alarms against missed failures,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interpretation questions;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Week 6 is not assigned to your cohort, so the best 3 of the five weekly quizzes count; both blocks always count. The total is 45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20 November; Block 2 pack closes 10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Week 6 is not assigned to your cohort, so the best 3 of the five weekly assignments count. Block 1 is three parts (A7, A8, A9) and Block 2 is two parts (A10, A11); each part uses the same assignment form as before, and a part not submitted scores zero. Both blocks always count. The total is 160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Take-home Colab practical, 3 hours from the start. Eight coding tasks checked deterministically on other data with the same columns: reading and inspecting the file, charts before and after cleaning, cleaning, statistics, grouping, a function and a loop with conditions. No written report. AI assistance is not permitted.</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Colab practical, 180 minutes, covering Weeks 8 to 13. Eight coding tasks (group split 10, baseline, linear and tree predictions 15, MAE and RMSE 5, classification and cost 10, group cross-validation 10, feature ablation 10, model selection 10, ridge and nearest neighbours 15) re-run by the lecturer's grader on unseen data, plus six interpretation choices (15). No separate written report. AI assistance is not permitted.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Test 1 is a take-home practical followed by an understanding check, in which you may be asked to explain your code or change it without help. Test 2 follows the invigilator's rules. The grader re-runs your code on other data, so only code you can explain earns marks.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unaided</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test brief and its approved-materials rules, including the prohibition on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Combined Cycle Power Plant (UCI Machine Learning Repository, dataset 294) and AI4I 2020 Predictive Maintenance (UCI dataset 601, CC BY 4.0) are the anchor datasets and recur through the semester. Steel Plates Faults (UCI dataset 198, CC BY 4.0) and real compressor sensor data are introduced for multi-class and anomaly work.</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Motor anomaly detector from vibration, temperature, current and speed</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Machine failure risk model with an explicit false-alarm budget</w:t>
            </w:r>
          </w:p>
        </w:tc>
      </w:tr>
      <w:tr>
        <w:tc>
          <w:tcPr>
            <w:tcW w:type="dxa" w:w="9632"/>
            <w:tcMar>
              <w:top w:w="60" w:type="dxa"/>
              <w:start w:w="90" w:type="dxa"/>
              <w:bottom w:w="60" w:type="dxa"/>
              <w:end w:w="90" w:type="dxa"/>
            </w:tcMar>
          </w:tcPr>
          <w:p>
            <w:pPr>
              <w:spacing w:after="0" w:line="252" w:lineRule="auto"/>
            </w:pPr>
            <w:r>
              <w:rPr>
                <w:rFonts w:ascii="Calibri" w:hAnsi="Calibri"/>
                <w:sz w:val="18"/>
              </w:rPr>
              <w:t>Power output or electricity demand forecaster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Electrical fault classifier</w:t>
            </w:r>
          </w:p>
        </w:tc>
      </w:tr>
      <w:tr>
        <w:tc>
          <w:tcPr>
            <w:tcW w:type="dxa" w:w="9632"/>
            <w:tcMar>
              <w:top w:w="60" w:type="dxa"/>
              <w:start w:w="90" w:type="dxa"/>
              <w:bottom w:w="60" w:type="dxa"/>
              <w:end w:w="90" w:type="dxa"/>
            </w:tcMar>
          </w:tcPr>
          <w:p>
            <w:pPr>
              <w:spacing w:after="0" w:line="252" w:lineRule="auto"/>
            </w:pPr>
            <w:r>
              <w:rPr>
                <w:rFonts w:ascii="Calibri" w:hAnsi="Calibri"/>
                <w:sz w:val="18"/>
              </w:rPr>
              <w:t>Surface or component defect classifier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Sensor health monitor — detecting the instrument rather than the process</w:t>
            </w:r>
          </w:p>
        </w:tc>
      </w:tr>
      <w:tr>
        <w:tc>
          <w:tcPr>
            <w:tcW w:type="dxa" w:w="9632"/>
            <w:tcMar>
              <w:top w:w="60" w:type="dxa"/>
              <w:start w:w="90" w:type="dxa"/>
              <w:bottom w:w="60" w:type="dxa"/>
              <w:end w:w="90" w:type="dxa"/>
            </w:tcMar>
          </w:tcPr>
          <w:p>
            <w:pPr>
              <w:spacing w:after="0" w:line="252" w:lineRule="auto"/>
            </w:pPr>
            <w:r>
              <w:rPr>
                <w:rFonts w:ascii="Calibri" w:hAnsi="Calibri"/>
                <w:sz w:val="18"/>
              </w:rPr>
              <w:t>Robot state classifier from onboard sensors</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