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0"/>
      </w:pPr>
    </w:p>
    <w:p>
      <w:pPr>
        <w:spacing w:after="440" w:before="0" w:line="276" w:lineRule="auto"/>
        <w:jc w:val="center"/>
      </w:pPr>
      <w:r>
        <w:rPr>
          <w:rFonts w:ascii="Calibri" w:hAnsi="Calibri"/>
          <w:b/>
          <w:i w:val="0"/>
          <w:color w:val="2E5C8A"/>
          <w:sz w:val="21"/>
        </w:rPr>
        <w:t>INTERNATIONAL UNIVERSITY OF EAST AFRICA · FACULTY OF ENGINEERING</w:t>
      </w:r>
    </w:p>
    <w:p>
      <w:pPr>
        <w:spacing w:after="40" w:before="0" w:line="276" w:lineRule="auto"/>
        <w:jc w:val="center"/>
      </w:pPr>
      <w:r>
        <w:rPr>
          <w:rFonts w:ascii="Calibri" w:hAnsi="Calibri"/>
          <w:b/>
          <w:i w:val="0"/>
          <w:color w:val="1F3864"/>
          <w:sz w:val="52"/>
        </w:rPr>
        <w:t>Assessment Technology</w:t>
      </w:r>
    </w:p>
    <w:p>
      <w:pPr>
        <w:spacing w:after="280" w:before="0" w:line="276" w:lineRule="auto"/>
        <w:jc w:val="center"/>
      </w:pPr>
      <w:r>
        <w:rPr>
          <w:rFonts w:ascii="Calibri" w:hAnsi="Calibri"/>
          <w:b/>
          <w:i w:val="0"/>
          <w:color w:val="1F3864"/>
          <w:sz w:val="52"/>
        </w:rPr>
        <w:t>Build Plan</w:t>
      </w:r>
    </w:p>
    <w:p>
      <w:pPr>
        <w:spacing w:after="160" w:before="160" w:line="276" w:lineRule="auto"/>
        <w:jc w:val="center"/>
        <w:pBdr>
          <w:top w:val="single" w:sz="10" w:space="8" w:color="1F3864"/>
          <w:bottom w:val="single" w:sz="10" w:space="8" w:color="1F3864"/>
        </w:pBdr>
      </w:pPr>
      <w:r>
        <w:rPr>
          <w:rFonts w:ascii="Calibri" w:hAnsi="Calibri"/>
          <w:b/>
          <w:i w:val="0"/>
          <w:sz w:val="22"/>
        </w:rPr>
        <w:t>CONTINUOUS ASSESSMENT AND AUTO-GRADING FOR ~195 STUDENTS, ONE LECTURER</w:t>
      </w:r>
    </w:p>
    <w:p>
      <w:pPr>
        <w:spacing w:after="320"/>
      </w:pPr>
    </w:p>
    <w:p>
      <w:pPr>
        <w:spacing w:after="80" w:before="0" w:line="276" w:lineRule="auto"/>
        <w:jc w:val="center"/>
      </w:pPr>
      <w:r>
        <w:rPr>
          <w:rFonts w:ascii="Calibri" w:hAnsi="Calibri"/>
          <w:b w:val="0"/>
          <w:i w:val="0"/>
          <w:sz w:val="23"/>
        </w:rPr>
        <w:t>CML3111 · CML3112 · CML3113   ·   Semester 1, 2026/2027</w:t>
      </w:r>
    </w:p>
    <w:p>
      <w:pPr>
        <w:spacing w:after="800" w:before="0" w:line="276" w:lineRule="auto"/>
        <w:jc w:val="center"/>
      </w:pPr>
      <w:r>
        <w:rPr>
          <w:rFonts w:ascii="Calibri" w:hAnsi="Calibri"/>
          <w:b w:val="0"/>
          <w:i w:val="0"/>
          <w:sz w:val="23"/>
        </w:rPr>
        <w:t>Free tools only   ·   No institutional LMS   ·   Offline-first by design</w:t>
      </w:r>
    </w:p>
    <w:p>
      <w:pPr>
        <w:spacing w:after="60" w:before="0" w:line="276" w:lineRule="auto"/>
        <w:jc w:val="center"/>
      </w:pPr>
      <w:r>
        <w:rPr>
          <w:rFonts w:ascii="Calibri" w:hAnsi="Calibri"/>
          <w:b/>
          <w:i w:val="0"/>
          <w:color w:val="595959"/>
          <w:sz w:val="19"/>
        </w:rPr>
        <w:t>Companion to the Semester 1 Master Teaching Plan</w:t>
      </w:r>
    </w:p>
    <w:p>
      <w:pPr>
        <w:spacing w:after="60" w:before="0" w:line="276" w:lineRule="auto"/>
        <w:jc w:val="center"/>
      </w:pPr>
      <w:r>
        <w:rPr>
          <w:rFonts w:ascii="Calibri" w:hAnsi="Calibri"/>
          <w:b w:val="0"/>
          <w:i w:val="0"/>
          <w:color w:val="595959"/>
          <w:sz w:val="19"/>
        </w:rPr>
        <w:t>Working code: the assessment-tools folder beside this document</w:t>
      </w:r>
    </w:p>
    <w:p>
      <w:pPr>
        <w:spacing w:after="320" w:before="0" w:line="276" w:lineRule="auto"/>
        <w:jc w:val="center"/>
      </w:pPr>
      <w:r>
        <w:rPr>
          <w:rFonts w:ascii="Calibri" w:hAnsi="Calibri"/>
          <w:b w:val="0"/>
          <w:i w:val="0"/>
          <w:color w:val="595959"/>
          <w:sz w:val="19"/>
        </w:rPr>
        <w:t>Operating detail, install steps and test-spec syntax: assessment-tools/README.md</w:t>
      </w:r>
    </w:p>
    <w:p>
      <w:pPr>
        <w:spacing w:after="160" w:before="0" w:line="276" w:lineRule="auto"/>
        <w:jc w:val="center"/>
      </w:pPr>
      <w:r>
        <w:rPr>
          <w:rFonts w:ascii="Calibri" w:hAnsi="Calibri"/>
          <w:b w:val="0"/>
          <w:i/>
          <w:color w:val="595959"/>
          <w:sz w:val="19"/>
        </w:rPr>
        <w:t>Version 1.0 · drafted 1 September 2026</w:t>
      </w:r>
    </w:p>
    <w:p>
      <w:r>
        <w:br w:type="page"/>
      </w:r>
    </w:p>
    <w:p>
      <w:pPr>
        <w:pStyle w:val="Heading1"/>
      </w:pPr>
      <w:r>
        <w:t>Contents</w:t>
      </w:r>
    </w:p>
    <w:p>
      <w:r>
        <w:fldChar w:fldCharType="begin"/>
        <w:instrText xml:space="preserve">TOC \o "1-2" \h \z \u</w:instrText>
        <w:fldChar w:fldCharType="separate"/>
        <w:t>[To generate the contents list: open in Word, click here, then press F9 — or use References ▸ Update Table.]</w:t>
        <w:fldChar w:fldCharType="end"/>
      </w:r>
    </w:p>
    <w:p>
      <w:r>
        <w:br w:type="page"/>
      </w:r>
    </w:p>
    <w:p>
      <w:pPr>
        <w:pStyle w:val="Heading1"/>
      </w:pPr>
      <w:r>
        <w:t>1. The problem this solves</w:t>
      </w:r>
    </w:p>
    <w:p>
      <w:pPr>
        <w:spacing w:after="160" w:before="0" w:line="276" w:lineRule="auto"/>
      </w:pPr>
      <w:r>
        <w:rPr>
          <w:rFonts w:ascii="Calibri" w:hAnsi="Calibri"/>
          <w:b w:val="0"/>
          <w:i w:val="0"/>
          <w:sz w:val="21"/>
        </w:rPr>
        <w:t>The teaching design for these three courses is entirely practical: weekly notebook work, two offline practical tests, two team projects, and an individual viva. That is the right design for engineering students who need to be able to do something rather than recite it. Marked entirely by hand, it is also impossible for one person.</w:t>
      </w:r>
    </w:p>
    <w:tbl>
      <w:tblPr>
        <w:tblW w:type="auto" w:w="0"/>
        <w:jc w:val="center"/>
        <w:tblLayout w:type="fixed"/>
        <w:tblLook w:firstColumn="1" w:firstRow="1" w:lastColumn="0" w:lastRow="0" w:noHBand="0" w:noVBand="1" w:val="04A0"/>
        <w:tblLayout w:type="fixed"/>
        <w:tblBorders>
          <w:top w:val="single" w:sz="6" w:space="0" w:color="B4C6E7"/>
          <w:left w:val="single" w:sz="6" w:space="0" w:color="B4C6E7"/>
          <w:bottom w:val="single" w:sz="6" w:space="0" w:color="B4C6E7"/>
          <w:right w:val="single" w:sz="6" w:space="0" w:color="B4C6E7"/>
          <w:insideH w:val="single" w:sz="4" w:space="0" w:color="D9E2F3"/>
          <w:insideV w:val="single" w:sz="4" w:space="0" w:color="D9E2F3"/>
        </w:tblBorders>
      </w:tblPr>
      <w:tblGrid>
        <w:gridCol w:w="3467"/>
        <w:gridCol w:w="3178"/>
        <w:gridCol w:w="1155"/>
        <w:gridCol w:w="1830"/>
      </w:tblGrid>
      <w:tr>
        <w:trPr>
          <w:tblHeader w:val="true"/>
        </w:trPr>
        <w:tc>
          <w:tcPr>
            <w:tcW w:type="dxa" w:w="3468"/>
            <w:shd w:val="clear" w:color="auto" w:fill="1F3864"/>
            <w:tcMar>
              <w:top w:w="60" w:type="dxa"/>
              <w:start w:w="90" w:type="dxa"/>
              <w:bottom w:w="60" w:type="dxa"/>
              <w:end w:w="90" w:type="dxa"/>
            </w:tcMar>
          </w:tcPr>
          <w:p>
            <w:pPr>
              <w:spacing w:after="0" w:line="240" w:lineRule="auto"/>
            </w:pPr>
            <w:r>
              <w:rPr>
                <w:rFonts w:ascii="Calibri" w:hAnsi="Calibri"/>
                <w:b/>
                <w:color w:val="FFFFFF"/>
                <w:sz w:val="17"/>
              </w:rPr>
              <w:t>Item</w:t>
            </w:r>
          </w:p>
        </w:tc>
        <w:tc>
          <w:tcPr>
            <w:tcW w:type="dxa" w:w="3179"/>
            <w:shd w:val="clear" w:color="auto" w:fill="1F3864"/>
            <w:tcMar>
              <w:top w:w="60" w:type="dxa"/>
              <w:start w:w="90" w:type="dxa"/>
              <w:bottom w:w="60" w:type="dxa"/>
              <w:end w:w="90" w:type="dxa"/>
            </w:tcMar>
          </w:tcPr>
          <w:p>
            <w:pPr>
              <w:spacing w:after="0" w:line="240" w:lineRule="auto"/>
            </w:pPr>
            <w:r>
              <w:rPr>
                <w:rFonts w:ascii="Calibri" w:hAnsi="Calibri"/>
                <w:b/>
                <w:color w:val="FFFFFF"/>
                <w:sz w:val="17"/>
              </w:rPr>
              <w:t>Volume per semester</w:t>
            </w:r>
          </w:p>
        </w:tc>
        <w:tc>
          <w:tcPr>
            <w:tcW w:type="dxa" w:w="1156"/>
            <w:shd w:val="clear" w:color="auto" w:fill="1F3864"/>
            <w:tcMar>
              <w:top w:w="60" w:type="dxa"/>
              <w:start w:w="90" w:type="dxa"/>
              <w:bottom w:w="60" w:type="dxa"/>
              <w:end w:w="90" w:type="dxa"/>
            </w:tcMar>
          </w:tcPr>
          <w:p>
            <w:pPr>
              <w:spacing w:after="0" w:line="240" w:lineRule="auto"/>
            </w:pPr>
            <w:r>
              <w:rPr>
                <w:rFonts w:ascii="Calibri" w:hAnsi="Calibri"/>
                <w:b/>
                <w:color w:val="FFFFFF"/>
                <w:sz w:val="17"/>
              </w:rPr>
              <w:t>Minutes each</w:t>
            </w:r>
          </w:p>
        </w:tc>
        <w:tc>
          <w:tcPr>
            <w:tcW w:type="dxa" w:w="1830"/>
            <w:shd w:val="clear" w:color="auto" w:fill="1F3864"/>
            <w:tcMar>
              <w:top w:w="60" w:type="dxa"/>
              <w:start w:w="90" w:type="dxa"/>
              <w:bottom w:w="60" w:type="dxa"/>
              <w:end w:w="90" w:type="dxa"/>
            </w:tcMar>
          </w:tcPr>
          <w:p>
            <w:pPr>
              <w:spacing w:after="0" w:line="240" w:lineRule="auto"/>
            </w:pPr>
            <w:r>
              <w:rPr>
                <w:rFonts w:ascii="Calibri" w:hAnsi="Calibri"/>
                <w:b/>
                <w:color w:val="FFFFFF"/>
                <w:sz w:val="17"/>
              </w:rPr>
              <w:t>Hours</w:t>
            </w:r>
          </w:p>
        </w:tc>
      </w:tr>
      <w:tr>
        <w:tc>
          <w:tcPr>
            <w:tcW w:type="dxa" w:w="3468"/>
            <w:tcMar>
              <w:top w:w="60" w:type="dxa"/>
              <w:start w:w="90" w:type="dxa"/>
              <w:bottom w:w="60" w:type="dxa"/>
              <w:end w:w="90" w:type="dxa"/>
            </w:tcMar>
          </w:tcPr>
          <w:p>
            <w:pPr>
              <w:spacing w:after="0" w:line="252" w:lineRule="auto"/>
            </w:pPr>
            <w:r>
              <w:rPr>
                <w:rFonts w:ascii="Calibri" w:hAnsi="Calibri"/>
                <w:b/>
                <w:sz w:val="17"/>
              </w:rPr>
              <w:t>Weekly practical challenges</w:t>
            </w:r>
          </w:p>
        </w:tc>
        <w:tc>
          <w:tcPr>
            <w:tcW w:type="dxa" w:w="3179"/>
            <w:tcMar>
              <w:top w:w="60" w:type="dxa"/>
              <w:start w:w="90" w:type="dxa"/>
              <w:bottom w:w="60" w:type="dxa"/>
              <w:end w:w="90" w:type="dxa"/>
            </w:tcMar>
          </w:tcPr>
          <w:p>
            <w:pPr>
              <w:spacing w:after="0" w:line="252" w:lineRule="auto"/>
            </w:pPr>
            <w:r>
              <w:rPr>
                <w:rFonts w:ascii="Calibri" w:hAnsi="Calibri"/>
                <w:sz w:val="17"/>
              </w:rPr>
              <w:t>11 weeks × ~195 students = ~2,145 items</w:t>
            </w:r>
          </w:p>
        </w:tc>
        <w:tc>
          <w:tcPr>
            <w:tcW w:type="dxa" w:w="1156"/>
            <w:tcMar>
              <w:top w:w="60" w:type="dxa"/>
              <w:start w:w="90" w:type="dxa"/>
              <w:bottom w:w="60" w:type="dxa"/>
              <w:end w:w="90" w:type="dxa"/>
            </w:tcMar>
          </w:tcPr>
          <w:p>
            <w:pPr>
              <w:spacing w:after="0" w:line="252" w:lineRule="auto"/>
            </w:pPr>
            <w:r>
              <w:rPr>
                <w:rFonts w:ascii="Calibri" w:hAnsi="Calibri"/>
                <w:sz w:val="17"/>
              </w:rPr>
              <w:t>3</w:t>
            </w:r>
          </w:p>
        </w:tc>
        <w:tc>
          <w:tcPr>
            <w:tcW w:type="dxa" w:w="1830"/>
            <w:tcMar>
              <w:top w:w="60" w:type="dxa"/>
              <w:start w:w="90" w:type="dxa"/>
              <w:bottom w:w="60" w:type="dxa"/>
              <w:end w:w="90" w:type="dxa"/>
            </w:tcMar>
          </w:tcPr>
          <w:p>
            <w:pPr>
              <w:spacing w:after="0" w:line="252" w:lineRule="auto"/>
            </w:pPr>
            <w:r>
              <w:rPr>
                <w:rFonts w:ascii="Calibri" w:hAnsi="Calibri"/>
                <w:sz w:val="17"/>
              </w:rPr>
              <w:t>107</w:t>
            </w:r>
          </w:p>
        </w:tc>
      </w:tr>
      <w:tr>
        <w:tc>
          <w:tcPr>
            <w:tcW w:type="dxa" w:w="3468"/>
            <w:tcMar>
              <w:top w:w="60" w:type="dxa"/>
              <w:start w:w="90" w:type="dxa"/>
              <w:bottom w:w="60" w:type="dxa"/>
              <w:end w:w="90" w:type="dxa"/>
            </w:tcMar>
            <w:shd w:val="clear" w:color="auto" w:fill="F2F5FB"/>
          </w:tcPr>
          <w:p>
            <w:pPr>
              <w:spacing w:after="0" w:line="252" w:lineRule="auto"/>
            </w:pPr>
            <w:r>
              <w:rPr>
                <w:rFonts w:ascii="Calibri" w:hAnsi="Calibri"/>
                <w:b/>
                <w:sz w:val="17"/>
              </w:rPr>
              <w:t>Practical Test 1</w:t>
            </w:r>
          </w:p>
        </w:tc>
        <w:tc>
          <w:tcPr>
            <w:tcW w:type="dxa" w:w="3179"/>
            <w:tcMar>
              <w:top w:w="60" w:type="dxa"/>
              <w:start w:w="90" w:type="dxa"/>
              <w:bottom w:w="60" w:type="dxa"/>
              <w:end w:w="90" w:type="dxa"/>
            </w:tcMar>
            <w:shd w:val="clear" w:color="auto" w:fill="F2F5FB"/>
          </w:tcPr>
          <w:p>
            <w:pPr>
              <w:spacing w:after="0" w:line="252" w:lineRule="auto"/>
            </w:pPr>
            <w:r>
              <w:rPr>
                <w:rFonts w:ascii="Calibri" w:hAnsi="Calibri"/>
                <w:sz w:val="17"/>
              </w:rPr>
              <w:t>~195 scripts</w:t>
            </w:r>
          </w:p>
        </w:tc>
        <w:tc>
          <w:tcPr>
            <w:tcW w:type="dxa" w:w="1156"/>
            <w:tcMar>
              <w:top w:w="60" w:type="dxa"/>
              <w:start w:w="90" w:type="dxa"/>
              <w:bottom w:w="60" w:type="dxa"/>
              <w:end w:w="90" w:type="dxa"/>
            </w:tcMar>
            <w:shd w:val="clear" w:color="auto" w:fill="F2F5FB"/>
          </w:tcPr>
          <w:p>
            <w:pPr>
              <w:spacing w:after="0" w:line="252" w:lineRule="auto"/>
            </w:pPr>
            <w:r>
              <w:rPr>
                <w:rFonts w:ascii="Calibri" w:hAnsi="Calibri"/>
                <w:sz w:val="17"/>
              </w:rPr>
              <w:t>8</w:t>
            </w:r>
          </w:p>
        </w:tc>
        <w:tc>
          <w:tcPr>
            <w:tcW w:type="dxa" w:w="1830"/>
            <w:tcMar>
              <w:top w:w="60" w:type="dxa"/>
              <w:start w:w="90" w:type="dxa"/>
              <w:bottom w:w="60" w:type="dxa"/>
              <w:end w:w="90" w:type="dxa"/>
            </w:tcMar>
            <w:shd w:val="clear" w:color="auto" w:fill="F2F5FB"/>
          </w:tcPr>
          <w:p>
            <w:pPr>
              <w:spacing w:after="0" w:line="252" w:lineRule="auto"/>
            </w:pPr>
            <w:r>
              <w:rPr>
                <w:rFonts w:ascii="Calibri" w:hAnsi="Calibri"/>
                <w:sz w:val="17"/>
              </w:rPr>
              <w:t>26</w:t>
            </w:r>
          </w:p>
        </w:tc>
      </w:tr>
      <w:tr>
        <w:tc>
          <w:tcPr>
            <w:tcW w:type="dxa" w:w="3468"/>
            <w:tcMar>
              <w:top w:w="60" w:type="dxa"/>
              <w:start w:w="90" w:type="dxa"/>
              <w:bottom w:w="60" w:type="dxa"/>
              <w:end w:w="90" w:type="dxa"/>
            </w:tcMar>
          </w:tcPr>
          <w:p>
            <w:pPr>
              <w:spacing w:after="0" w:line="252" w:lineRule="auto"/>
            </w:pPr>
            <w:r>
              <w:rPr>
                <w:rFonts w:ascii="Calibri" w:hAnsi="Calibri"/>
                <w:b/>
                <w:sz w:val="17"/>
              </w:rPr>
              <w:t>Practical Test 2</w:t>
            </w:r>
          </w:p>
        </w:tc>
        <w:tc>
          <w:tcPr>
            <w:tcW w:type="dxa" w:w="3179"/>
            <w:tcMar>
              <w:top w:w="60" w:type="dxa"/>
              <w:start w:w="90" w:type="dxa"/>
              <w:bottom w:w="60" w:type="dxa"/>
              <w:end w:w="90" w:type="dxa"/>
            </w:tcMar>
          </w:tcPr>
          <w:p>
            <w:pPr>
              <w:spacing w:after="0" w:line="252" w:lineRule="auto"/>
            </w:pPr>
            <w:r>
              <w:rPr>
                <w:rFonts w:ascii="Calibri" w:hAnsi="Calibri"/>
                <w:sz w:val="17"/>
              </w:rPr>
              <w:t>~195 scripts</w:t>
            </w:r>
          </w:p>
        </w:tc>
        <w:tc>
          <w:tcPr>
            <w:tcW w:type="dxa" w:w="1156"/>
            <w:tcMar>
              <w:top w:w="60" w:type="dxa"/>
              <w:start w:w="90" w:type="dxa"/>
              <w:bottom w:w="60" w:type="dxa"/>
              <w:end w:w="90" w:type="dxa"/>
            </w:tcMar>
          </w:tcPr>
          <w:p>
            <w:pPr>
              <w:spacing w:after="0" w:line="252" w:lineRule="auto"/>
            </w:pPr>
            <w:r>
              <w:rPr>
                <w:rFonts w:ascii="Calibri" w:hAnsi="Calibri"/>
                <w:sz w:val="17"/>
              </w:rPr>
              <w:t>8</w:t>
            </w:r>
          </w:p>
        </w:tc>
        <w:tc>
          <w:tcPr>
            <w:tcW w:type="dxa" w:w="1830"/>
            <w:tcMar>
              <w:top w:w="60" w:type="dxa"/>
              <w:start w:w="90" w:type="dxa"/>
              <w:bottom w:w="60" w:type="dxa"/>
              <w:end w:w="90" w:type="dxa"/>
            </w:tcMar>
          </w:tcPr>
          <w:p>
            <w:pPr>
              <w:spacing w:after="0" w:line="252" w:lineRule="auto"/>
            </w:pPr>
            <w:r>
              <w:rPr>
                <w:rFonts w:ascii="Calibri" w:hAnsi="Calibri"/>
                <w:sz w:val="17"/>
              </w:rPr>
              <w:t>26</w:t>
            </w:r>
          </w:p>
        </w:tc>
      </w:tr>
      <w:tr>
        <w:tc>
          <w:tcPr>
            <w:tcW w:type="dxa" w:w="3468"/>
            <w:tcMar>
              <w:top w:w="60" w:type="dxa"/>
              <w:start w:w="90" w:type="dxa"/>
              <w:bottom w:w="60" w:type="dxa"/>
              <w:end w:w="90" w:type="dxa"/>
            </w:tcMar>
            <w:shd w:val="clear" w:color="auto" w:fill="F2F5FB"/>
          </w:tcPr>
          <w:p>
            <w:pPr>
              <w:spacing w:after="0" w:line="252" w:lineRule="auto"/>
            </w:pPr>
            <w:r>
              <w:rPr>
                <w:rFonts w:ascii="Calibri" w:hAnsi="Calibri"/>
                <w:b/>
                <w:sz w:val="17"/>
              </w:rPr>
              <w:t>Engineering ML Project and 4 milestones</w:t>
            </w:r>
          </w:p>
        </w:tc>
        <w:tc>
          <w:tcPr>
            <w:tcW w:type="dxa" w:w="3179"/>
            <w:tcMar>
              <w:top w:w="60" w:type="dxa"/>
              <w:start w:w="90" w:type="dxa"/>
              <w:bottom w:w="60" w:type="dxa"/>
              <w:end w:w="90" w:type="dxa"/>
            </w:tcMar>
            <w:shd w:val="clear" w:color="auto" w:fill="F2F5FB"/>
          </w:tcPr>
          <w:p>
            <w:pPr>
              <w:spacing w:after="0" w:line="252" w:lineRule="auto"/>
            </w:pPr>
            <w:r>
              <w:rPr>
                <w:rFonts w:ascii="Calibri" w:hAnsi="Calibri"/>
                <w:sz w:val="17"/>
              </w:rPr>
              <w:t>43 teams</w:t>
            </w:r>
          </w:p>
        </w:tc>
        <w:tc>
          <w:tcPr>
            <w:tcW w:type="dxa" w:w="1156"/>
            <w:tcMar>
              <w:top w:w="60" w:type="dxa"/>
              <w:start w:w="90" w:type="dxa"/>
              <w:bottom w:w="60" w:type="dxa"/>
              <w:end w:w="90" w:type="dxa"/>
            </w:tcMar>
            <w:shd w:val="clear" w:color="auto" w:fill="F2F5FB"/>
          </w:tcPr>
          <w:p>
            <w:pPr>
              <w:spacing w:after="0" w:line="252" w:lineRule="auto"/>
            </w:pPr>
            <w:r>
              <w:rPr>
                <w:rFonts w:ascii="Calibri" w:hAnsi="Calibri"/>
                <w:sz w:val="17"/>
              </w:rPr>
              <w:t>60</w:t>
            </w:r>
          </w:p>
        </w:tc>
        <w:tc>
          <w:tcPr>
            <w:tcW w:type="dxa" w:w="1830"/>
            <w:tcMar>
              <w:top w:w="60" w:type="dxa"/>
              <w:start w:w="90" w:type="dxa"/>
              <w:bottom w:w="60" w:type="dxa"/>
              <w:end w:w="90" w:type="dxa"/>
            </w:tcMar>
            <w:shd w:val="clear" w:color="auto" w:fill="F2F5FB"/>
          </w:tcPr>
          <w:p>
            <w:pPr>
              <w:spacing w:after="0" w:line="252" w:lineRule="auto"/>
            </w:pPr>
            <w:r>
              <w:rPr>
                <w:rFonts w:ascii="Calibri" w:hAnsi="Calibri"/>
                <w:sz w:val="17"/>
              </w:rPr>
              <w:t>43</w:t>
            </w:r>
          </w:p>
        </w:tc>
      </w:tr>
      <w:tr>
        <w:tc>
          <w:tcPr>
            <w:tcW w:type="dxa" w:w="3468"/>
            <w:tcMar>
              <w:top w:w="60" w:type="dxa"/>
              <w:start w:w="90" w:type="dxa"/>
              <w:bottom w:w="60" w:type="dxa"/>
              <w:end w:w="90" w:type="dxa"/>
            </w:tcMar>
          </w:tcPr>
          <w:p>
            <w:pPr>
              <w:spacing w:after="0" w:line="252" w:lineRule="auto"/>
            </w:pPr>
            <w:r>
              <w:rPr>
                <w:rFonts w:ascii="Calibri" w:hAnsi="Calibri"/>
                <w:b/>
                <w:sz w:val="17"/>
              </w:rPr>
              <w:t>Data Analysis Project</w:t>
            </w:r>
          </w:p>
        </w:tc>
        <w:tc>
          <w:tcPr>
            <w:tcW w:type="dxa" w:w="3179"/>
            <w:tcMar>
              <w:top w:w="60" w:type="dxa"/>
              <w:start w:w="90" w:type="dxa"/>
              <w:bottom w:w="60" w:type="dxa"/>
              <w:end w:w="90" w:type="dxa"/>
            </w:tcMar>
          </w:tcPr>
          <w:p>
            <w:pPr>
              <w:spacing w:after="0" w:line="252" w:lineRule="auto"/>
            </w:pPr>
            <w:r>
              <w:rPr>
                <w:rFonts w:ascii="Calibri" w:hAnsi="Calibri"/>
                <w:sz w:val="17"/>
              </w:rPr>
              <w:t>43 teams</w:t>
            </w:r>
          </w:p>
        </w:tc>
        <w:tc>
          <w:tcPr>
            <w:tcW w:type="dxa" w:w="1156"/>
            <w:tcMar>
              <w:top w:w="60" w:type="dxa"/>
              <w:start w:w="90" w:type="dxa"/>
              <w:bottom w:w="60" w:type="dxa"/>
              <w:end w:w="90" w:type="dxa"/>
            </w:tcMar>
          </w:tcPr>
          <w:p>
            <w:pPr>
              <w:spacing w:after="0" w:line="252" w:lineRule="auto"/>
            </w:pPr>
            <w:r>
              <w:rPr>
                <w:rFonts w:ascii="Calibri" w:hAnsi="Calibri"/>
                <w:sz w:val="17"/>
              </w:rPr>
              <w:t>25</w:t>
            </w:r>
          </w:p>
        </w:tc>
        <w:tc>
          <w:tcPr>
            <w:tcW w:type="dxa" w:w="1830"/>
            <w:tcMar>
              <w:top w:w="60" w:type="dxa"/>
              <w:start w:w="90" w:type="dxa"/>
              <w:bottom w:w="60" w:type="dxa"/>
              <w:end w:w="90" w:type="dxa"/>
            </w:tcMar>
          </w:tcPr>
          <w:p>
            <w:pPr>
              <w:spacing w:after="0" w:line="252" w:lineRule="auto"/>
            </w:pPr>
            <w:r>
              <w:rPr>
                <w:rFonts w:ascii="Calibri" w:hAnsi="Calibri"/>
                <w:sz w:val="17"/>
              </w:rPr>
              <w:t>18</w:t>
            </w:r>
          </w:p>
        </w:tc>
      </w:tr>
      <w:tr>
        <w:tc>
          <w:tcPr>
            <w:tcW w:type="dxa" w:w="3468"/>
            <w:tcMar>
              <w:top w:w="60" w:type="dxa"/>
              <w:start w:w="90" w:type="dxa"/>
              <w:bottom w:w="60" w:type="dxa"/>
              <w:end w:w="90" w:type="dxa"/>
            </w:tcMar>
            <w:shd w:val="clear" w:color="auto" w:fill="F2F5FB"/>
          </w:tcPr>
          <w:p>
            <w:pPr>
              <w:spacing w:after="0" w:line="252" w:lineRule="auto"/>
            </w:pPr>
            <w:r>
              <w:rPr>
                <w:rFonts w:ascii="Calibri" w:hAnsi="Calibri"/>
                <w:b/>
                <w:sz w:val="17"/>
              </w:rPr>
              <w:t>Demonstration, viva and reflection</w:t>
            </w:r>
          </w:p>
        </w:tc>
        <w:tc>
          <w:tcPr>
            <w:tcW w:type="dxa" w:w="3179"/>
            <w:tcMar>
              <w:top w:w="60" w:type="dxa"/>
              <w:start w:w="90" w:type="dxa"/>
              <w:bottom w:w="60" w:type="dxa"/>
              <w:end w:w="90" w:type="dxa"/>
            </w:tcMar>
            <w:shd w:val="clear" w:color="auto" w:fill="F2F5FB"/>
          </w:tcPr>
          <w:p>
            <w:pPr>
              <w:spacing w:after="0" w:line="252" w:lineRule="auto"/>
            </w:pPr>
            <w:r>
              <w:rPr>
                <w:rFonts w:ascii="Calibri" w:hAnsi="Calibri"/>
                <w:sz w:val="17"/>
              </w:rPr>
              <w:t>~195 students</w:t>
            </w:r>
          </w:p>
        </w:tc>
        <w:tc>
          <w:tcPr>
            <w:tcW w:type="dxa" w:w="1156"/>
            <w:tcMar>
              <w:top w:w="60" w:type="dxa"/>
              <w:start w:w="90" w:type="dxa"/>
              <w:bottom w:w="60" w:type="dxa"/>
              <w:end w:w="90" w:type="dxa"/>
            </w:tcMar>
            <w:shd w:val="clear" w:color="auto" w:fill="F2F5FB"/>
          </w:tcPr>
          <w:p>
            <w:pPr>
              <w:spacing w:after="0" w:line="252" w:lineRule="auto"/>
            </w:pPr>
            <w:r>
              <w:rPr>
                <w:rFonts w:ascii="Calibri" w:hAnsi="Calibri"/>
                <w:sz w:val="17"/>
              </w:rPr>
              <w:t>5</w:t>
            </w:r>
          </w:p>
        </w:tc>
        <w:tc>
          <w:tcPr>
            <w:tcW w:type="dxa" w:w="1830"/>
            <w:tcMar>
              <w:top w:w="60" w:type="dxa"/>
              <w:start w:w="90" w:type="dxa"/>
              <w:bottom w:w="60" w:type="dxa"/>
              <w:end w:w="90" w:type="dxa"/>
            </w:tcMar>
            <w:shd w:val="clear" w:color="auto" w:fill="F2F5FB"/>
          </w:tcPr>
          <w:p>
            <w:pPr>
              <w:spacing w:after="0" w:line="252" w:lineRule="auto"/>
            </w:pPr>
            <w:r>
              <w:rPr>
                <w:rFonts w:ascii="Calibri" w:hAnsi="Calibri"/>
                <w:sz w:val="17"/>
              </w:rPr>
              <w:t>15</w:t>
            </w:r>
          </w:p>
        </w:tc>
      </w:tr>
      <w:tr>
        <w:tc>
          <w:tcPr>
            <w:tcW w:type="dxa" w:w="3468"/>
            <w:tcMar>
              <w:top w:w="60" w:type="dxa"/>
              <w:start w:w="90" w:type="dxa"/>
              <w:bottom w:w="60" w:type="dxa"/>
              <w:end w:w="90" w:type="dxa"/>
            </w:tcMar>
          </w:tcPr>
          <w:p>
            <w:pPr>
              <w:spacing w:after="0" w:line="252" w:lineRule="auto"/>
            </w:pPr>
            <w:r>
              <w:rPr>
                <w:rFonts w:ascii="Calibri" w:hAnsi="Calibri"/>
                <w:b/>
                <w:sz w:val="17"/>
              </w:rPr>
              <w:t>Gradebook reconciliation</w:t>
            </w:r>
          </w:p>
        </w:tc>
        <w:tc>
          <w:tcPr>
            <w:tcW w:type="dxa" w:w="3179"/>
            <w:tcMar>
              <w:top w:w="60" w:type="dxa"/>
              <w:start w:w="90" w:type="dxa"/>
              <w:bottom w:w="60" w:type="dxa"/>
              <w:end w:w="90" w:type="dxa"/>
            </w:tcMar>
          </w:tcPr>
          <w:p>
            <w:pPr>
              <w:spacing w:after="0" w:line="252" w:lineRule="auto"/>
            </w:pPr>
            <w:r>
              <w:rPr>
                <w:rFonts w:ascii="Calibri" w:hAnsi="Calibri"/>
                <w:sz w:val="17"/>
              </w:rPr>
              <w:t>3 cohorts</w:t>
            </w:r>
          </w:p>
        </w:tc>
        <w:tc>
          <w:tcPr>
            <w:tcW w:type="dxa" w:w="1156"/>
            <w:tcMar>
              <w:top w:w="60" w:type="dxa"/>
              <w:start w:w="90" w:type="dxa"/>
              <w:bottom w:w="60" w:type="dxa"/>
              <w:end w:w="90" w:type="dxa"/>
            </w:tcMar>
          </w:tcPr>
          <w:p>
            <w:pPr>
              <w:spacing w:after="0" w:line="252" w:lineRule="auto"/>
            </w:pPr>
            <w:r>
              <w:rPr>
                <w:rFonts w:ascii="Calibri" w:hAnsi="Calibri"/>
                <w:sz w:val="17"/>
              </w:rPr>
              <w:t>—</w:t>
            </w:r>
          </w:p>
        </w:tc>
        <w:tc>
          <w:tcPr>
            <w:tcW w:type="dxa" w:w="1830"/>
            <w:tcMar>
              <w:top w:w="60" w:type="dxa"/>
              <w:start w:w="90" w:type="dxa"/>
              <w:bottom w:w="60" w:type="dxa"/>
              <w:end w:w="90" w:type="dxa"/>
            </w:tcMar>
          </w:tcPr>
          <w:p>
            <w:pPr>
              <w:spacing w:after="0" w:line="252" w:lineRule="auto"/>
            </w:pPr>
            <w:r>
              <w:rPr>
                <w:rFonts w:ascii="Calibri" w:hAnsi="Calibri"/>
                <w:sz w:val="17"/>
              </w:rPr>
              <w:t>10</w:t>
            </w:r>
          </w:p>
        </w:tc>
      </w:tr>
      <w:tr>
        <w:tc>
          <w:tcPr>
            <w:tcW w:type="dxa" w:w="3468"/>
            <w:tcMar>
              <w:top w:w="60" w:type="dxa"/>
              <w:start w:w="90" w:type="dxa"/>
              <w:bottom w:w="60" w:type="dxa"/>
              <w:end w:w="90" w:type="dxa"/>
            </w:tcMar>
            <w:shd w:val="clear" w:color="auto" w:fill="FCE4E4"/>
          </w:tcPr>
          <w:p>
            <w:pPr>
              <w:spacing w:after="0" w:line="252" w:lineRule="auto"/>
            </w:pPr>
            <w:r>
              <w:rPr>
                <w:rFonts w:ascii="Calibri" w:hAnsi="Calibri"/>
                <w:b/>
                <w:sz w:val="17"/>
              </w:rPr>
              <w:t>TOTAL</w:t>
            </w:r>
          </w:p>
        </w:tc>
        <w:tc>
          <w:tcPr>
            <w:tcW w:type="dxa" w:w="3179"/>
            <w:tcMar>
              <w:top w:w="60" w:type="dxa"/>
              <w:start w:w="90" w:type="dxa"/>
              <w:bottom w:w="60" w:type="dxa"/>
              <w:end w:w="90" w:type="dxa"/>
            </w:tcMar>
            <w:shd w:val="clear" w:color="auto" w:fill="FCE4E4"/>
          </w:tcPr>
          <w:p>
            <w:pPr>
              <w:spacing w:after="0" w:line="252" w:lineRule="auto"/>
            </w:pPr>
            <w:r>
              <w:rPr>
                <w:rFonts w:ascii="Calibri" w:hAnsi="Calibri"/>
                <w:sz w:val="17"/>
              </w:rPr>
            </w:r>
          </w:p>
        </w:tc>
        <w:tc>
          <w:tcPr>
            <w:tcW w:type="dxa" w:w="1156"/>
            <w:tcMar>
              <w:top w:w="60" w:type="dxa"/>
              <w:start w:w="90" w:type="dxa"/>
              <w:bottom w:w="60" w:type="dxa"/>
              <w:end w:w="90" w:type="dxa"/>
            </w:tcMar>
            <w:shd w:val="clear" w:color="auto" w:fill="FCE4E4"/>
          </w:tcPr>
          <w:p>
            <w:pPr>
              <w:spacing w:after="0" w:line="252" w:lineRule="auto"/>
            </w:pPr>
            <w:r>
              <w:rPr>
                <w:rFonts w:ascii="Calibri" w:hAnsi="Calibri"/>
                <w:sz w:val="17"/>
              </w:rPr>
            </w:r>
          </w:p>
        </w:tc>
        <w:tc>
          <w:tcPr>
            <w:tcW w:type="dxa" w:w="1830"/>
            <w:tcMar>
              <w:top w:w="60" w:type="dxa"/>
              <w:start w:w="90" w:type="dxa"/>
              <w:bottom w:w="60" w:type="dxa"/>
              <w:end w:w="90" w:type="dxa"/>
            </w:tcMar>
            <w:shd w:val="clear" w:color="auto" w:fill="FCE4E4"/>
          </w:tcPr>
          <w:p>
            <w:pPr>
              <w:spacing w:after="0" w:line="252" w:lineRule="auto"/>
            </w:pPr>
            <w:r>
              <w:rPr>
                <w:rFonts w:ascii="Calibri" w:hAnsi="Calibri"/>
                <w:sz w:val="17"/>
              </w:rPr>
              <w:t>246 h  ·  ≈16 h per week</w:t>
            </w:r>
          </w:p>
        </w:tc>
      </w:tr>
    </w:tbl>
    <w:p>
      <w:pPr>
        <w:spacing w:after="240"/>
      </w:pPr>
    </w:p>
    <w:p>
      <w:pPr>
        <w:spacing w:after="160" w:before="0" w:line="276" w:lineRule="auto"/>
      </w:pPr>
      <w:r>
        <w:rPr>
          <w:rFonts w:ascii="Calibri" w:hAnsi="Calibri"/>
          <w:b w:val="0"/>
          <w:i w:val="0"/>
          <w:sz w:val="21"/>
        </w:rPr>
        <w:t>Sixteen hours of marking a week, on top of nine contact hours and the preparation of a course that does not yet exist, is not a workload that can be absorbed by working harder. Something in the design has to change. The three obvious options are all bad: cut the practical work and teach a theory course; mark less carefully and give feedback nobody can learn from; or move to a single written examination and abandon the point of the course.</w:t>
      </w:r>
    </w:p>
    <w:tbl>
      <w:tblPr>
        <w:tblW w:type="auto" w:w="0"/>
        <w:jc w:val="center"/>
        <w:tblLayout w:type="fixed"/>
        <w:tblLook w:firstColumn="1" w:firstRow="1" w:lastColumn="0" w:lastRow="0" w:noHBand="0" w:noVBand="1" w:val="04A0"/>
        <w:tblBorders>
          <w:top w:val="single" w:sz="6" w:space="0" w:color="2E5C8A"/>
          <w:bottom w:val="single" w:sz="6" w:space="0" w:color="2E5C8A"/>
          <w:left w:val="single" w:sz="24" w:space="0" w:color="2E5C8A"/>
          <w:right w:val="single" w:sz="6" w:space="0" w:color="2E5C8A"/>
        </w:tblBorders>
      </w:tblPr>
      <w:tblGrid>
        <w:gridCol w:w="9632"/>
      </w:tblGrid>
      <w:tr>
        <w:tc>
          <w:tcPr>
            <w:tcW w:type="dxa" w:w="9632"/>
            <w:tcMar>
              <w:top w:w="110" w:type="dxa"/>
              <w:start w:w="170" w:type="dxa"/>
              <w:bottom w:w="110" w:type="dxa"/>
              <w:end w:w="140" w:type="dxa"/>
            </w:tcMar>
            <w:shd w:val="clear" w:color="auto" w:fill="D9E2F3"/>
          </w:tcPr>
          <w:p>
            <w:pPr>
              <w:spacing w:after="60"/>
            </w:pPr>
            <w:r>
              <w:rPr>
                <w:rFonts w:ascii="Calibri" w:hAnsi="Calibri"/>
                <w:b/>
                <w:color w:val="2E5C8A"/>
                <w:sz w:val="19"/>
              </w:rPr>
              <w:t>The fourth option, and the one taken here</w:t>
            </w:r>
          </w:p>
          <w:p>
            <w:pPr>
              <w:spacing w:after="0" w:line="269" w:lineRule="auto"/>
            </w:pPr>
            <w:r>
              <w:rPr>
                <w:rFonts w:ascii="Calibri" w:hAnsi="Calibri"/>
                <w:sz w:val="20"/>
              </w:rPr>
              <w:t>Automate the assessment that can be honestly automated — the high-volume, low-stakes, objectively checkable work — and spend the recovered time on the assessment that cannot be automated: engineering reasoning, validation, communication and judgement. The total falls from about 246 hours to about 120, roughly eight hours a week, for a one-off authoring cost of about thirty hours that is reusable in later years.</w:t>
            </w:r>
          </w:p>
        </w:tc>
      </w:tr>
    </w:tbl>
    <w:p>
      <w:pPr>
        <w:spacing w:after="160"/>
      </w:pPr>
    </w:p>
    <w:p>
      <w:pPr>
        <w:pStyle w:val="Heading2"/>
      </w:pPr>
      <w:r>
        <w:t>Where the saving actually comes from</w:t>
      </w:r>
    </w:p>
    <w:p>
      <w:pPr>
        <w:spacing w:after="160" w:before="0" w:line="276" w:lineRule="auto"/>
      </w:pPr>
      <w:r>
        <w:rPr>
          <w:rFonts w:ascii="Calibri" w:hAnsi="Calibri"/>
          <w:b w:val="0"/>
          <w:i w:val="0"/>
          <w:sz w:val="21"/>
        </w:rPr>
        <w:t>This point is worth labouring, because it is counter-intuitive and it determines what gets built first. The QR-code weekly quizzes are the visible, appealing part of continuous assessment — and they are not where the saving comes from. They cost nothing to mark, but marking them was never the problem. The problem is the roughly 2,145 weekly practical submissions, and what removes about 97 hours of that is the notebook auto-grader, which is a different tool entirely and has no QR code anywhere near it.</w:t>
      </w:r>
    </w:p>
    <w:p>
      <w:pPr>
        <w:spacing w:after="160" w:before="0" w:line="276" w:lineRule="auto"/>
      </w:pPr>
      <w:r>
        <w:rPr>
          <w:rFonts w:ascii="Calibri" w:hAnsi="Calibri"/>
          <w:b w:val="0"/>
          <w:i w:val="0"/>
          <w:sz w:val="21"/>
        </w:rPr>
        <w:t>The quizzes earn their place for other reasons, and they are good ones. A student gets feedback in minutes rather than a fortnight. The lecturer gets a weekly engagement signal across ~195 students that is otherwise completely invisible until the first test. And assessment weight can move away from the work that is expensive to mark, which is what makes the whole rebalancing possible. Both layers are worth having. Only one of them fixes the capacity problem.</w:t>
      </w:r>
    </w:p>
    <w:tbl>
      <w:tblPr>
        <w:tblW w:type="auto" w:w="0"/>
        <w:jc w:val="center"/>
        <w:tblLayout w:type="fixed"/>
        <w:tblLook w:firstColumn="1" w:firstRow="1" w:lastColumn="0" w:lastRow="0" w:noHBand="0" w:noVBand="1" w:val="04A0"/>
        <w:tblLayout w:type="fixed"/>
        <w:tblBorders>
          <w:top w:val="single" w:sz="6" w:space="0" w:color="B4C6E7"/>
          <w:left w:val="single" w:sz="6" w:space="0" w:color="B4C6E7"/>
          <w:bottom w:val="single" w:sz="6" w:space="0" w:color="B4C6E7"/>
          <w:right w:val="single" w:sz="6" w:space="0" w:color="B4C6E7"/>
          <w:insideH w:val="single" w:sz="4" w:space="0" w:color="D9E2F3"/>
          <w:insideV w:val="single" w:sz="4" w:space="0" w:color="D9E2F3"/>
        </w:tblBorders>
      </w:tblPr>
      <w:tblGrid>
        <w:gridCol w:w="2889"/>
        <w:gridCol w:w="1252"/>
        <w:gridCol w:w="1541"/>
        <w:gridCol w:w="3949"/>
      </w:tblGrid>
      <w:tr>
        <w:trPr>
          <w:tblHeader w:val="true"/>
        </w:trPr>
        <w:tc>
          <w:tcPr>
            <w:tcW w:type="dxa" w:w="2890"/>
            <w:shd w:val="clear" w:color="auto" w:fill="1F3864"/>
            <w:tcMar>
              <w:top w:w="60" w:type="dxa"/>
              <w:start w:w="90" w:type="dxa"/>
              <w:bottom w:w="60" w:type="dxa"/>
              <w:end w:w="90" w:type="dxa"/>
            </w:tcMar>
          </w:tcPr>
          <w:p>
            <w:pPr>
              <w:spacing w:after="0" w:line="240" w:lineRule="auto"/>
            </w:pPr>
            <w:r>
              <w:rPr>
                <w:rFonts w:ascii="Calibri" w:hAnsi="Calibri"/>
                <w:b/>
                <w:color w:val="FFFFFF"/>
                <w:sz w:val="17"/>
              </w:rPr>
              <w:t>Item</w:t>
            </w:r>
          </w:p>
        </w:tc>
        <w:tc>
          <w:tcPr>
            <w:tcW w:type="dxa" w:w="1252"/>
            <w:shd w:val="clear" w:color="auto" w:fill="1F3864"/>
            <w:tcMar>
              <w:top w:w="60" w:type="dxa"/>
              <w:start w:w="90" w:type="dxa"/>
              <w:bottom w:w="60" w:type="dxa"/>
              <w:end w:w="90" w:type="dxa"/>
            </w:tcMar>
          </w:tcPr>
          <w:p>
            <w:pPr>
              <w:spacing w:after="0" w:line="240" w:lineRule="auto"/>
            </w:pPr>
            <w:r>
              <w:rPr>
                <w:rFonts w:ascii="Calibri" w:hAnsi="Calibri"/>
                <w:b/>
                <w:color w:val="FFFFFF"/>
                <w:sz w:val="17"/>
              </w:rPr>
              <w:t>All human</w:t>
            </w:r>
          </w:p>
        </w:tc>
        <w:tc>
          <w:tcPr>
            <w:tcW w:type="dxa" w:w="1541"/>
            <w:shd w:val="clear" w:color="auto" w:fill="1F3864"/>
            <w:tcMar>
              <w:top w:w="60" w:type="dxa"/>
              <w:start w:w="90" w:type="dxa"/>
              <w:bottom w:w="60" w:type="dxa"/>
              <w:end w:w="90" w:type="dxa"/>
            </w:tcMar>
          </w:tcPr>
          <w:p>
            <w:pPr>
              <w:spacing w:after="0" w:line="240" w:lineRule="auto"/>
            </w:pPr>
            <w:r>
              <w:rPr>
                <w:rFonts w:ascii="Calibri" w:hAnsi="Calibri"/>
                <w:b/>
                <w:color w:val="FFFFFF"/>
                <w:sz w:val="17"/>
              </w:rPr>
              <w:t>With the stack</w:t>
            </w:r>
          </w:p>
        </w:tc>
        <w:tc>
          <w:tcPr>
            <w:tcW w:type="dxa" w:w="3949"/>
            <w:shd w:val="clear" w:color="auto" w:fill="1F3864"/>
            <w:tcMar>
              <w:top w:w="60" w:type="dxa"/>
              <w:start w:w="90" w:type="dxa"/>
              <w:bottom w:w="60" w:type="dxa"/>
              <w:end w:w="90" w:type="dxa"/>
            </w:tcMar>
          </w:tcPr>
          <w:p>
            <w:pPr>
              <w:spacing w:after="0" w:line="240" w:lineRule="auto"/>
            </w:pPr>
            <w:r>
              <w:rPr>
                <w:rFonts w:ascii="Calibri" w:hAnsi="Calibri"/>
                <w:b/>
                <w:color w:val="FFFFFF"/>
                <w:sz w:val="17"/>
              </w:rPr>
              <w:t>How</w:t>
            </w:r>
          </w:p>
        </w:tc>
      </w:tr>
      <w:tr>
        <w:tc>
          <w:tcPr>
            <w:tcW w:type="dxa" w:w="2890"/>
            <w:tcMar>
              <w:top w:w="60" w:type="dxa"/>
              <w:start w:w="90" w:type="dxa"/>
              <w:bottom w:w="60" w:type="dxa"/>
              <w:end w:w="90" w:type="dxa"/>
            </w:tcMar>
          </w:tcPr>
          <w:p>
            <w:pPr>
              <w:spacing w:after="0" w:line="252" w:lineRule="auto"/>
            </w:pPr>
            <w:r>
              <w:rPr>
                <w:rFonts w:ascii="Calibri" w:hAnsi="Calibri"/>
                <w:b/>
                <w:sz w:val="17"/>
              </w:rPr>
              <w:t>Weekly practical challenges</w:t>
            </w:r>
          </w:p>
        </w:tc>
        <w:tc>
          <w:tcPr>
            <w:tcW w:type="dxa" w:w="1252"/>
            <w:tcMar>
              <w:top w:w="60" w:type="dxa"/>
              <w:start w:w="90" w:type="dxa"/>
              <w:bottom w:w="60" w:type="dxa"/>
              <w:end w:w="90" w:type="dxa"/>
            </w:tcMar>
          </w:tcPr>
          <w:p>
            <w:pPr>
              <w:spacing w:after="0" w:line="252" w:lineRule="auto"/>
            </w:pPr>
            <w:r>
              <w:rPr>
                <w:rFonts w:ascii="Calibri" w:hAnsi="Calibri"/>
                <w:sz w:val="17"/>
              </w:rPr>
              <w:t>107 h</w:t>
            </w:r>
          </w:p>
        </w:tc>
        <w:tc>
          <w:tcPr>
            <w:tcW w:type="dxa" w:w="1541"/>
            <w:tcMar>
              <w:top w:w="60" w:type="dxa"/>
              <w:start w:w="90" w:type="dxa"/>
              <w:bottom w:w="60" w:type="dxa"/>
              <w:end w:w="90" w:type="dxa"/>
            </w:tcMar>
          </w:tcPr>
          <w:p>
            <w:pPr>
              <w:spacing w:after="0" w:line="252" w:lineRule="auto"/>
            </w:pPr>
            <w:r>
              <w:rPr>
                <w:rFonts w:ascii="Calibri" w:hAnsi="Calibri"/>
                <w:sz w:val="17"/>
              </w:rPr>
              <w:t>10 h</w:t>
            </w:r>
          </w:p>
        </w:tc>
        <w:tc>
          <w:tcPr>
            <w:tcW w:type="dxa" w:w="3949"/>
            <w:tcMar>
              <w:top w:w="60" w:type="dxa"/>
              <w:start w:w="90" w:type="dxa"/>
              <w:bottom w:w="60" w:type="dxa"/>
              <w:end w:w="90" w:type="dxa"/>
            </w:tcMar>
          </w:tcPr>
          <w:p>
            <w:pPr>
              <w:spacing w:after="0" w:line="252" w:lineRule="auto"/>
            </w:pPr>
            <w:r>
              <w:rPr>
                <w:rFonts w:ascii="Calibri" w:hAnsi="Calibri"/>
                <w:sz w:val="17"/>
              </w:rPr>
              <w:t>Layer B grades them; human time is spot checks only</w:t>
            </w:r>
          </w:p>
        </w:tc>
      </w:tr>
      <w:tr>
        <w:tc>
          <w:tcPr>
            <w:tcW w:type="dxa" w:w="2890"/>
            <w:tcMar>
              <w:top w:w="60" w:type="dxa"/>
              <w:start w:w="90" w:type="dxa"/>
              <w:bottom w:w="60" w:type="dxa"/>
              <w:end w:w="90" w:type="dxa"/>
            </w:tcMar>
            <w:shd w:val="clear" w:color="auto" w:fill="F2F5FB"/>
          </w:tcPr>
          <w:p>
            <w:pPr>
              <w:spacing w:after="0" w:line="252" w:lineRule="auto"/>
            </w:pPr>
            <w:r>
              <w:rPr>
                <w:rFonts w:ascii="Calibri" w:hAnsi="Calibri"/>
                <w:b/>
                <w:sz w:val="17"/>
              </w:rPr>
              <w:t>Weekly quizzes (new)</w:t>
            </w:r>
          </w:p>
        </w:tc>
        <w:tc>
          <w:tcPr>
            <w:tcW w:type="dxa" w:w="1252"/>
            <w:tcMar>
              <w:top w:w="60" w:type="dxa"/>
              <w:start w:w="90" w:type="dxa"/>
              <w:bottom w:w="60" w:type="dxa"/>
              <w:end w:w="90" w:type="dxa"/>
            </w:tcMar>
            <w:shd w:val="clear" w:color="auto" w:fill="F2F5FB"/>
          </w:tcPr>
          <w:p>
            <w:pPr>
              <w:spacing w:after="0" w:line="252" w:lineRule="auto"/>
            </w:pPr>
            <w:r>
              <w:rPr>
                <w:rFonts w:ascii="Calibri" w:hAnsi="Calibri"/>
                <w:sz w:val="17"/>
              </w:rPr>
              <w:t>—</w:t>
            </w:r>
          </w:p>
        </w:tc>
        <w:tc>
          <w:tcPr>
            <w:tcW w:type="dxa" w:w="1541"/>
            <w:tcMar>
              <w:top w:w="60" w:type="dxa"/>
              <w:start w:w="90" w:type="dxa"/>
              <w:bottom w:w="60" w:type="dxa"/>
              <w:end w:w="90" w:type="dxa"/>
            </w:tcMar>
            <w:shd w:val="clear" w:color="auto" w:fill="F2F5FB"/>
          </w:tcPr>
          <w:p>
            <w:pPr>
              <w:spacing w:after="0" w:line="252" w:lineRule="auto"/>
            </w:pPr>
            <w:r>
              <w:rPr>
                <w:rFonts w:ascii="Calibri" w:hAnsi="Calibri"/>
                <w:sz w:val="17"/>
              </w:rPr>
              <w:t>0 h</w:t>
            </w:r>
          </w:p>
        </w:tc>
        <w:tc>
          <w:tcPr>
            <w:tcW w:type="dxa" w:w="3949"/>
            <w:tcMar>
              <w:top w:w="60" w:type="dxa"/>
              <w:start w:w="90" w:type="dxa"/>
              <w:bottom w:w="60" w:type="dxa"/>
              <w:end w:w="90" w:type="dxa"/>
            </w:tcMar>
            <w:shd w:val="clear" w:color="auto" w:fill="F2F5FB"/>
          </w:tcPr>
          <w:p>
            <w:pPr>
              <w:spacing w:after="0" w:line="252" w:lineRule="auto"/>
            </w:pPr>
            <w:r>
              <w:rPr>
                <w:rFonts w:ascii="Calibri" w:hAnsi="Calibri"/>
                <w:sz w:val="17"/>
              </w:rPr>
              <w:t>Machine-scored on submission</w:t>
            </w:r>
          </w:p>
        </w:tc>
      </w:tr>
      <w:tr>
        <w:tc>
          <w:tcPr>
            <w:tcW w:type="dxa" w:w="2890"/>
            <w:tcMar>
              <w:top w:w="60" w:type="dxa"/>
              <w:start w:w="90" w:type="dxa"/>
              <w:bottom w:w="60" w:type="dxa"/>
              <w:end w:w="90" w:type="dxa"/>
            </w:tcMar>
          </w:tcPr>
          <w:p>
            <w:pPr>
              <w:spacing w:after="0" w:line="252" w:lineRule="auto"/>
            </w:pPr>
            <w:r>
              <w:rPr>
                <w:rFonts w:ascii="Calibri" w:hAnsi="Calibri"/>
                <w:b/>
                <w:sz w:val="17"/>
              </w:rPr>
              <w:t>Practical Test 1</w:t>
            </w:r>
          </w:p>
        </w:tc>
        <w:tc>
          <w:tcPr>
            <w:tcW w:type="dxa" w:w="1252"/>
            <w:tcMar>
              <w:top w:w="60" w:type="dxa"/>
              <w:start w:w="90" w:type="dxa"/>
              <w:bottom w:w="60" w:type="dxa"/>
              <w:end w:w="90" w:type="dxa"/>
            </w:tcMar>
          </w:tcPr>
          <w:p>
            <w:pPr>
              <w:spacing w:after="0" w:line="252" w:lineRule="auto"/>
            </w:pPr>
            <w:r>
              <w:rPr>
                <w:rFonts w:ascii="Calibri" w:hAnsi="Calibri"/>
                <w:sz w:val="17"/>
              </w:rPr>
              <w:t>26 h</w:t>
            </w:r>
          </w:p>
        </w:tc>
        <w:tc>
          <w:tcPr>
            <w:tcW w:type="dxa" w:w="1541"/>
            <w:tcMar>
              <w:top w:w="60" w:type="dxa"/>
              <w:start w:w="90" w:type="dxa"/>
              <w:bottom w:w="60" w:type="dxa"/>
              <w:end w:w="90" w:type="dxa"/>
            </w:tcMar>
          </w:tcPr>
          <w:p>
            <w:pPr>
              <w:spacing w:after="0" w:line="252" w:lineRule="auto"/>
            </w:pPr>
            <w:r>
              <w:rPr>
                <w:rFonts w:ascii="Calibri" w:hAnsi="Calibri"/>
                <w:sz w:val="17"/>
              </w:rPr>
              <w:t>16 h</w:t>
            </w:r>
          </w:p>
        </w:tc>
        <w:tc>
          <w:tcPr>
            <w:tcW w:type="dxa" w:w="3949"/>
            <w:tcMar>
              <w:top w:w="60" w:type="dxa"/>
              <w:start w:w="90" w:type="dxa"/>
              <w:bottom w:w="60" w:type="dxa"/>
              <w:end w:w="90" w:type="dxa"/>
            </w:tcMar>
          </w:tcPr>
          <w:p>
            <w:pPr>
              <w:spacing w:after="0" w:line="252" w:lineRule="auto"/>
            </w:pPr>
            <w:r>
              <w:rPr>
                <w:rFonts w:ascii="Calibri" w:hAnsi="Calibri"/>
                <w:sz w:val="17"/>
              </w:rPr>
              <w:t>Layer C marks 40 of the 100 marks; reasoning stays human</w:t>
            </w:r>
          </w:p>
        </w:tc>
      </w:tr>
      <w:tr>
        <w:tc>
          <w:tcPr>
            <w:tcW w:type="dxa" w:w="2890"/>
            <w:tcMar>
              <w:top w:w="60" w:type="dxa"/>
              <w:start w:w="90" w:type="dxa"/>
              <w:bottom w:w="60" w:type="dxa"/>
              <w:end w:w="90" w:type="dxa"/>
            </w:tcMar>
            <w:shd w:val="clear" w:color="auto" w:fill="F2F5FB"/>
          </w:tcPr>
          <w:p>
            <w:pPr>
              <w:spacing w:after="0" w:line="252" w:lineRule="auto"/>
            </w:pPr>
            <w:r>
              <w:rPr>
                <w:rFonts w:ascii="Calibri" w:hAnsi="Calibri"/>
                <w:b/>
                <w:sz w:val="17"/>
              </w:rPr>
              <w:t>Practical Test 2</w:t>
            </w:r>
          </w:p>
        </w:tc>
        <w:tc>
          <w:tcPr>
            <w:tcW w:type="dxa" w:w="1252"/>
            <w:tcMar>
              <w:top w:w="60" w:type="dxa"/>
              <w:start w:w="90" w:type="dxa"/>
              <w:bottom w:w="60" w:type="dxa"/>
              <w:end w:w="90" w:type="dxa"/>
            </w:tcMar>
            <w:shd w:val="clear" w:color="auto" w:fill="F2F5FB"/>
          </w:tcPr>
          <w:p>
            <w:pPr>
              <w:spacing w:after="0" w:line="252" w:lineRule="auto"/>
            </w:pPr>
            <w:r>
              <w:rPr>
                <w:rFonts w:ascii="Calibri" w:hAnsi="Calibri"/>
                <w:sz w:val="17"/>
              </w:rPr>
              <w:t>26 h</w:t>
            </w:r>
          </w:p>
        </w:tc>
        <w:tc>
          <w:tcPr>
            <w:tcW w:type="dxa" w:w="1541"/>
            <w:tcMar>
              <w:top w:w="60" w:type="dxa"/>
              <w:start w:w="90" w:type="dxa"/>
              <w:bottom w:w="60" w:type="dxa"/>
              <w:end w:w="90" w:type="dxa"/>
            </w:tcMar>
            <w:shd w:val="clear" w:color="auto" w:fill="F2F5FB"/>
          </w:tcPr>
          <w:p>
            <w:pPr>
              <w:spacing w:after="0" w:line="252" w:lineRule="auto"/>
            </w:pPr>
            <w:r>
              <w:rPr>
                <w:rFonts w:ascii="Calibri" w:hAnsi="Calibri"/>
                <w:sz w:val="17"/>
              </w:rPr>
              <w:t>16 h</w:t>
            </w:r>
          </w:p>
        </w:tc>
        <w:tc>
          <w:tcPr>
            <w:tcW w:type="dxa" w:w="3949"/>
            <w:tcMar>
              <w:top w:w="60" w:type="dxa"/>
              <w:start w:w="90" w:type="dxa"/>
              <w:bottom w:w="60" w:type="dxa"/>
              <w:end w:w="90" w:type="dxa"/>
            </w:tcMar>
            <w:shd w:val="clear" w:color="auto" w:fill="F2F5FB"/>
          </w:tcPr>
          <w:p>
            <w:pPr>
              <w:spacing w:after="0" w:line="252" w:lineRule="auto"/>
            </w:pPr>
            <w:r>
              <w:rPr>
                <w:rFonts w:ascii="Calibri" w:hAnsi="Calibri"/>
                <w:sz w:val="17"/>
              </w:rPr>
              <w:t>Layer C marks 45 of the 100 marks; reasoning stays human</w:t>
            </w:r>
          </w:p>
        </w:tc>
      </w:tr>
      <w:tr>
        <w:tc>
          <w:tcPr>
            <w:tcW w:type="dxa" w:w="2890"/>
            <w:tcMar>
              <w:top w:w="60" w:type="dxa"/>
              <w:start w:w="90" w:type="dxa"/>
              <w:bottom w:w="60" w:type="dxa"/>
              <w:end w:w="90" w:type="dxa"/>
            </w:tcMar>
          </w:tcPr>
          <w:p>
            <w:pPr>
              <w:spacing w:after="0" w:line="252" w:lineRule="auto"/>
            </w:pPr>
            <w:r>
              <w:rPr>
                <w:rFonts w:ascii="Calibri" w:hAnsi="Calibri"/>
                <w:b/>
                <w:sz w:val="17"/>
              </w:rPr>
              <w:t>Projects, DAP, viva</w:t>
            </w:r>
          </w:p>
        </w:tc>
        <w:tc>
          <w:tcPr>
            <w:tcW w:type="dxa" w:w="1252"/>
            <w:tcMar>
              <w:top w:w="60" w:type="dxa"/>
              <w:start w:w="90" w:type="dxa"/>
              <w:bottom w:w="60" w:type="dxa"/>
              <w:end w:w="90" w:type="dxa"/>
            </w:tcMar>
          </w:tcPr>
          <w:p>
            <w:pPr>
              <w:spacing w:after="0" w:line="252" w:lineRule="auto"/>
            </w:pPr>
            <w:r>
              <w:rPr>
                <w:rFonts w:ascii="Calibri" w:hAnsi="Calibri"/>
                <w:sz w:val="17"/>
              </w:rPr>
              <w:t>76 h</w:t>
            </w:r>
          </w:p>
        </w:tc>
        <w:tc>
          <w:tcPr>
            <w:tcW w:type="dxa" w:w="1541"/>
            <w:tcMar>
              <w:top w:w="60" w:type="dxa"/>
              <w:start w:w="90" w:type="dxa"/>
              <w:bottom w:w="60" w:type="dxa"/>
              <w:end w:w="90" w:type="dxa"/>
            </w:tcMar>
          </w:tcPr>
          <w:p>
            <w:pPr>
              <w:spacing w:after="0" w:line="252" w:lineRule="auto"/>
            </w:pPr>
            <w:r>
              <w:rPr>
                <w:rFonts w:ascii="Calibri" w:hAnsi="Calibri"/>
                <w:sz w:val="17"/>
              </w:rPr>
              <w:t>76 h</w:t>
            </w:r>
          </w:p>
        </w:tc>
        <w:tc>
          <w:tcPr>
            <w:tcW w:type="dxa" w:w="3949"/>
            <w:tcMar>
              <w:top w:w="60" w:type="dxa"/>
              <w:start w:w="90" w:type="dxa"/>
              <w:bottom w:w="60" w:type="dxa"/>
              <w:end w:w="90" w:type="dxa"/>
            </w:tcMar>
          </w:tcPr>
          <w:p>
            <w:pPr>
              <w:spacing w:after="0" w:line="252" w:lineRule="auto"/>
            </w:pPr>
            <w:r>
              <w:rPr>
                <w:rFonts w:ascii="Calibri" w:hAnsi="Calibri"/>
                <w:sz w:val="17"/>
              </w:rPr>
              <w:t>Irreducibly human — and the point of the course</w:t>
            </w:r>
          </w:p>
        </w:tc>
      </w:tr>
      <w:tr>
        <w:tc>
          <w:tcPr>
            <w:tcW w:type="dxa" w:w="2890"/>
            <w:tcMar>
              <w:top w:w="60" w:type="dxa"/>
              <w:start w:w="90" w:type="dxa"/>
              <w:bottom w:w="60" w:type="dxa"/>
              <w:end w:w="90" w:type="dxa"/>
            </w:tcMar>
            <w:shd w:val="clear" w:color="auto" w:fill="F2F5FB"/>
          </w:tcPr>
          <w:p>
            <w:pPr>
              <w:spacing w:after="0" w:line="252" w:lineRule="auto"/>
            </w:pPr>
            <w:r>
              <w:rPr>
                <w:rFonts w:ascii="Calibri" w:hAnsi="Calibri"/>
                <w:b/>
                <w:sz w:val="17"/>
              </w:rPr>
              <w:t>Gradebook</w:t>
            </w:r>
          </w:p>
        </w:tc>
        <w:tc>
          <w:tcPr>
            <w:tcW w:type="dxa" w:w="1252"/>
            <w:tcMar>
              <w:top w:w="60" w:type="dxa"/>
              <w:start w:w="90" w:type="dxa"/>
              <w:bottom w:w="60" w:type="dxa"/>
              <w:end w:w="90" w:type="dxa"/>
            </w:tcMar>
            <w:shd w:val="clear" w:color="auto" w:fill="F2F5FB"/>
          </w:tcPr>
          <w:p>
            <w:pPr>
              <w:spacing w:after="0" w:line="252" w:lineRule="auto"/>
            </w:pPr>
            <w:r>
              <w:rPr>
                <w:rFonts w:ascii="Calibri" w:hAnsi="Calibri"/>
                <w:sz w:val="17"/>
              </w:rPr>
              <w:t>10 h</w:t>
            </w:r>
          </w:p>
        </w:tc>
        <w:tc>
          <w:tcPr>
            <w:tcW w:type="dxa" w:w="1541"/>
            <w:tcMar>
              <w:top w:w="60" w:type="dxa"/>
              <w:start w:w="90" w:type="dxa"/>
              <w:bottom w:w="60" w:type="dxa"/>
              <w:end w:w="90" w:type="dxa"/>
            </w:tcMar>
            <w:shd w:val="clear" w:color="auto" w:fill="F2F5FB"/>
          </w:tcPr>
          <w:p>
            <w:pPr>
              <w:spacing w:after="0" w:line="252" w:lineRule="auto"/>
            </w:pPr>
            <w:r>
              <w:rPr>
                <w:rFonts w:ascii="Calibri" w:hAnsi="Calibri"/>
                <w:sz w:val="17"/>
              </w:rPr>
              <w:t>1 h</w:t>
            </w:r>
          </w:p>
        </w:tc>
        <w:tc>
          <w:tcPr>
            <w:tcW w:type="dxa" w:w="3949"/>
            <w:tcMar>
              <w:top w:w="60" w:type="dxa"/>
              <w:start w:w="90" w:type="dxa"/>
              <w:bottom w:w="60" w:type="dxa"/>
              <w:end w:w="90" w:type="dxa"/>
            </w:tcMar>
            <w:shd w:val="clear" w:color="auto" w:fill="F2F5FB"/>
          </w:tcPr>
          <w:p>
            <w:pPr>
              <w:spacing w:after="0" w:line="252" w:lineRule="auto"/>
            </w:pPr>
            <w:r>
              <w:rPr>
                <w:rFonts w:ascii="Calibri" w:hAnsi="Calibri"/>
                <w:sz w:val="17"/>
              </w:rPr>
              <w:t>Layer D</w:t>
            </w:r>
          </w:p>
        </w:tc>
      </w:tr>
      <w:tr>
        <w:tc>
          <w:tcPr>
            <w:tcW w:type="dxa" w:w="2890"/>
            <w:tcMar>
              <w:top w:w="60" w:type="dxa"/>
              <w:start w:w="90" w:type="dxa"/>
              <w:bottom w:w="60" w:type="dxa"/>
              <w:end w:w="90" w:type="dxa"/>
            </w:tcMar>
            <w:shd w:val="clear" w:color="auto" w:fill="E2EFDA"/>
          </w:tcPr>
          <w:p>
            <w:pPr>
              <w:spacing w:after="0" w:line="252" w:lineRule="auto"/>
            </w:pPr>
            <w:r>
              <w:rPr>
                <w:rFonts w:ascii="Calibri" w:hAnsi="Calibri"/>
                <w:b/>
                <w:sz w:val="17"/>
              </w:rPr>
              <w:t>TOTAL</w:t>
            </w:r>
          </w:p>
        </w:tc>
        <w:tc>
          <w:tcPr>
            <w:tcW w:type="dxa" w:w="1252"/>
            <w:tcMar>
              <w:top w:w="60" w:type="dxa"/>
              <w:start w:w="90" w:type="dxa"/>
              <w:bottom w:w="60" w:type="dxa"/>
              <w:end w:w="90" w:type="dxa"/>
            </w:tcMar>
            <w:shd w:val="clear" w:color="auto" w:fill="E2EFDA"/>
          </w:tcPr>
          <w:p>
            <w:pPr>
              <w:spacing w:after="0" w:line="252" w:lineRule="auto"/>
            </w:pPr>
            <w:r>
              <w:rPr>
                <w:rFonts w:ascii="Calibri" w:hAnsi="Calibri"/>
                <w:sz w:val="17"/>
              </w:rPr>
              <w:t>246 h</w:t>
            </w:r>
          </w:p>
        </w:tc>
        <w:tc>
          <w:tcPr>
            <w:tcW w:type="dxa" w:w="1541"/>
            <w:tcMar>
              <w:top w:w="60" w:type="dxa"/>
              <w:start w:w="90" w:type="dxa"/>
              <w:bottom w:w="60" w:type="dxa"/>
              <w:end w:w="90" w:type="dxa"/>
            </w:tcMar>
            <w:shd w:val="clear" w:color="auto" w:fill="E2EFDA"/>
          </w:tcPr>
          <w:p>
            <w:pPr>
              <w:spacing w:after="0" w:line="252" w:lineRule="auto"/>
            </w:pPr>
            <w:r>
              <w:rPr>
                <w:rFonts w:ascii="Calibri" w:hAnsi="Calibri"/>
                <w:sz w:val="17"/>
              </w:rPr>
              <w:t>120 h</w:t>
            </w:r>
          </w:p>
        </w:tc>
        <w:tc>
          <w:tcPr>
            <w:tcW w:type="dxa" w:w="3949"/>
            <w:tcMar>
              <w:top w:w="60" w:type="dxa"/>
              <w:start w:w="90" w:type="dxa"/>
              <w:bottom w:w="60" w:type="dxa"/>
              <w:end w:w="90" w:type="dxa"/>
            </w:tcMar>
            <w:shd w:val="clear" w:color="auto" w:fill="E2EFDA"/>
          </w:tcPr>
          <w:p>
            <w:pPr>
              <w:spacing w:after="0" w:line="252" w:lineRule="auto"/>
            </w:pPr>
            <w:r>
              <w:rPr>
                <w:rFonts w:ascii="Calibri" w:hAnsi="Calibri"/>
                <w:sz w:val="17"/>
              </w:rPr>
              <w:t>≈16 h/week becomes ≈8 h/week — 126 hours saved per semester</w:t>
            </w:r>
          </w:p>
        </w:tc>
      </w:tr>
    </w:tbl>
    <w:p>
      <w:r>
        <w:br w:type="page"/>
      </w:r>
    </w:p>
    <w:p>
      <w:pPr>
        <w:pStyle w:val="Heading1"/>
      </w:pPr>
      <w:r>
        <w:t>2. Architecture</w:t>
      </w:r>
    </w:p>
    <w:p>
      <w:pPr>
        <w:spacing w:after="160" w:before="0" w:line="276" w:lineRule="auto"/>
      </w:pPr>
      <w:r>
        <w:rPr>
          <w:rFonts w:ascii="Calibri" w:hAnsi="Calibri"/>
          <w:b w:val="0"/>
          <w:i w:val="0"/>
          <w:sz w:val="21"/>
        </w:rPr>
        <w:t>Five layers, each doing one job, each independently replaceable. Nothing here is a bespoke application. Two layers are existing free products configured for this course; three are short scripts written for it and already tested.</w:t>
      </w:r>
    </w:p>
    <w:tbl>
      <w:tblPr>
        <w:tblW w:type="auto" w:w="0"/>
        <w:jc w:val="center"/>
        <w:tblLayout w:type="fixed"/>
        <w:tblLook w:firstColumn="1" w:firstRow="1" w:lastColumn="0" w:lastRow="0" w:noHBand="0" w:noVBand="1" w:val="04A0"/>
        <w:tblLayout w:type="fixed"/>
        <w:tblBorders>
          <w:top w:val="single" w:sz="6" w:space="0" w:color="B4C6E7"/>
          <w:left w:val="single" w:sz="6" w:space="0" w:color="B4C6E7"/>
          <w:bottom w:val="single" w:sz="6" w:space="0" w:color="B4C6E7"/>
          <w:right w:val="single" w:sz="6" w:space="0" w:color="B4C6E7"/>
          <w:insideH w:val="single" w:sz="4" w:space="0" w:color="D9E2F3"/>
          <w:insideV w:val="single" w:sz="4" w:space="0" w:color="D9E2F3"/>
        </w:tblBorders>
      </w:tblPr>
      <w:tblGrid>
        <w:gridCol w:w="1830"/>
        <w:gridCol w:w="3178"/>
        <w:gridCol w:w="2600"/>
        <w:gridCol w:w="2022"/>
      </w:tblGrid>
      <w:tr>
        <w:trPr>
          <w:tblHeader w:val="true"/>
        </w:trPr>
        <w:tc>
          <w:tcPr>
            <w:tcW w:type="dxa" w:w="1830"/>
            <w:shd w:val="clear" w:color="auto" w:fill="1F3864"/>
            <w:tcMar>
              <w:top w:w="60" w:type="dxa"/>
              <w:start w:w="90" w:type="dxa"/>
              <w:bottom w:w="60" w:type="dxa"/>
              <w:end w:w="90" w:type="dxa"/>
            </w:tcMar>
          </w:tcPr>
          <w:p>
            <w:pPr>
              <w:spacing w:after="0" w:line="240" w:lineRule="auto"/>
            </w:pPr>
            <w:r>
              <w:rPr>
                <w:rFonts w:ascii="Calibri" w:hAnsi="Calibri"/>
                <w:b/>
                <w:color w:val="FFFFFF"/>
                <w:sz w:val="17"/>
              </w:rPr>
              <w:t>Layer</w:t>
            </w:r>
          </w:p>
        </w:tc>
        <w:tc>
          <w:tcPr>
            <w:tcW w:type="dxa" w:w="3179"/>
            <w:shd w:val="clear" w:color="auto" w:fill="1F3864"/>
            <w:tcMar>
              <w:top w:w="60" w:type="dxa"/>
              <w:start w:w="90" w:type="dxa"/>
              <w:bottom w:w="60" w:type="dxa"/>
              <w:end w:w="90" w:type="dxa"/>
            </w:tcMar>
          </w:tcPr>
          <w:p>
            <w:pPr>
              <w:spacing w:after="0" w:line="240" w:lineRule="auto"/>
            </w:pPr>
            <w:r>
              <w:rPr>
                <w:rFonts w:ascii="Calibri" w:hAnsi="Calibri"/>
                <w:b/>
                <w:color w:val="FFFFFF"/>
                <w:sz w:val="17"/>
              </w:rPr>
              <w:t>Job</w:t>
            </w:r>
          </w:p>
        </w:tc>
        <w:tc>
          <w:tcPr>
            <w:tcW w:type="dxa" w:w="2601"/>
            <w:shd w:val="clear" w:color="auto" w:fill="1F3864"/>
            <w:tcMar>
              <w:top w:w="60" w:type="dxa"/>
              <w:start w:w="90" w:type="dxa"/>
              <w:bottom w:w="60" w:type="dxa"/>
              <w:end w:w="90" w:type="dxa"/>
            </w:tcMar>
          </w:tcPr>
          <w:p>
            <w:pPr>
              <w:spacing w:after="0" w:line="240" w:lineRule="auto"/>
            </w:pPr>
            <w:r>
              <w:rPr>
                <w:rFonts w:ascii="Calibri" w:hAnsi="Calibri"/>
                <w:b/>
                <w:color w:val="FFFFFF"/>
                <w:sz w:val="17"/>
              </w:rPr>
              <w:t>Built on</w:t>
            </w:r>
          </w:p>
        </w:tc>
        <w:tc>
          <w:tcPr>
            <w:tcW w:type="dxa" w:w="2023"/>
            <w:shd w:val="clear" w:color="auto" w:fill="1F3864"/>
            <w:tcMar>
              <w:top w:w="60" w:type="dxa"/>
              <w:start w:w="90" w:type="dxa"/>
              <w:bottom w:w="60" w:type="dxa"/>
              <w:end w:w="90" w:type="dxa"/>
            </w:tcMar>
          </w:tcPr>
          <w:p>
            <w:pPr>
              <w:spacing w:after="0" w:line="240" w:lineRule="auto"/>
            </w:pPr>
            <w:r>
              <w:rPr>
                <w:rFonts w:ascii="Calibri" w:hAnsi="Calibri"/>
                <w:b/>
                <w:color w:val="FFFFFF"/>
                <w:sz w:val="17"/>
              </w:rPr>
              <w:t>Status</w:t>
            </w:r>
          </w:p>
        </w:tc>
      </w:tr>
      <w:tr>
        <w:tc>
          <w:tcPr>
            <w:tcW w:type="dxa" w:w="1830"/>
            <w:tcMar>
              <w:top w:w="60" w:type="dxa"/>
              <w:start w:w="90" w:type="dxa"/>
              <w:bottom w:w="60" w:type="dxa"/>
              <w:end w:w="90" w:type="dxa"/>
            </w:tcMar>
          </w:tcPr>
          <w:p>
            <w:pPr>
              <w:spacing w:after="0" w:line="252" w:lineRule="auto"/>
            </w:pPr>
            <w:r>
              <w:rPr>
                <w:rFonts w:ascii="Calibri" w:hAnsi="Calibri"/>
                <w:b/>
                <w:sz w:val="17"/>
              </w:rPr>
              <w:t>A · Weekly quizzes</w:t>
            </w:r>
          </w:p>
        </w:tc>
        <w:tc>
          <w:tcPr>
            <w:tcW w:type="dxa" w:w="3179"/>
            <w:tcMar>
              <w:top w:w="60" w:type="dxa"/>
              <w:start w:w="90" w:type="dxa"/>
              <w:bottom w:w="60" w:type="dxa"/>
              <w:end w:w="90" w:type="dxa"/>
            </w:tcMar>
          </w:tcPr>
          <w:p>
            <w:pPr>
              <w:spacing w:after="0" w:line="252" w:lineRule="auto"/>
            </w:pPr>
            <w:r>
              <w:rPr>
                <w:rFonts w:ascii="Calibri" w:hAnsi="Calibri"/>
                <w:sz w:val="17"/>
              </w:rPr>
              <w:t>Deliver a five-minute, five-question diagnostic quiz by QR in the last five minutes of every teaching session; release the score and teaching feedback instantly</w:t>
            </w:r>
          </w:p>
        </w:tc>
        <w:tc>
          <w:tcPr>
            <w:tcW w:type="dxa" w:w="2601"/>
            <w:tcMar>
              <w:top w:w="60" w:type="dxa"/>
              <w:start w:w="90" w:type="dxa"/>
              <w:bottom w:w="60" w:type="dxa"/>
              <w:end w:w="90" w:type="dxa"/>
            </w:tcMar>
          </w:tcPr>
          <w:p>
            <w:pPr>
              <w:spacing w:after="0" w:line="252" w:lineRule="auto"/>
            </w:pPr>
            <w:r>
              <w:rPr>
                <w:rFonts w:ascii="Calibri" w:hAnsi="Calibri"/>
                <w:sz w:val="17"/>
              </w:rPr>
              <w:t>Google Forms in quiz mode → Google Sheets</w:t>
            </w:r>
          </w:p>
        </w:tc>
        <w:tc>
          <w:tcPr>
            <w:tcW w:type="dxa" w:w="2023"/>
            <w:tcMar>
              <w:top w:w="60" w:type="dxa"/>
              <w:start w:w="90" w:type="dxa"/>
              <w:bottom w:w="60" w:type="dxa"/>
              <w:end w:w="90" w:type="dxa"/>
            </w:tcMar>
          </w:tcPr>
          <w:p>
            <w:pPr>
              <w:spacing w:after="0" w:line="252" w:lineRule="auto"/>
            </w:pPr>
            <w:r>
              <w:rPr>
                <w:rFonts w:ascii="Calibri" w:hAnsi="Calibri"/>
                <w:sz w:val="17"/>
              </w:rPr>
              <w:t>Question banks for the first quizzes written; forms to build</w:t>
            </w:r>
          </w:p>
        </w:tc>
      </w:tr>
      <w:tr>
        <w:tc>
          <w:tcPr>
            <w:tcW w:type="dxa" w:w="1830"/>
            <w:tcMar>
              <w:top w:w="60" w:type="dxa"/>
              <w:start w:w="90" w:type="dxa"/>
              <w:bottom w:w="60" w:type="dxa"/>
              <w:end w:w="90" w:type="dxa"/>
            </w:tcMar>
            <w:shd w:val="clear" w:color="auto" w:fill="F2F5FB"/>
          </w:tcPr>
          <w:p>
            <w:pPr>
              <w:spacing w:after="0" w:line="252" w:lineRule="auto"/>
            </w:pPr>
            <w:r>
              <w:rPr>
                <w:rFonts w:ascii="Calibri" w:hAnsi="Calibri"/>
                <w:b/>
                <w:sz w:val="17"/>
              </w:rPr>
              <w:t>B · Notebook auto-grading</w:t>
            </w:r>
          </w:p>
        </w:tc>
        <w:tc>
          <w:tcPr>
            <w:tcW w:type="dxa" w:w="3179"/>
            <w:tcMar>
              <w:top w:w="60" w:type="dxa"/>
              <w:start w:w="90" w:type="dxa"/>
              <w:bottom w:w="60" w:type="dxa"/>
              <w:end w:w="90" w:type="dxa"/>
            </w:tcMar>
            <w:shd w:val="clear" w:color="auto" w:fill="F2F5FB"/>
          </w:tcPr>
          <w:p>
            <w:pPr>
              <w:spacing w:after="0" w:line="252" w:lineRule="auto"/>
            </w:pPr>
            <w:r>
              <w:rPr>
                <w:rFonts w:ascii="Calibri" w:hAnsi="Calibri"/>
                <w:sz w:val="17"/>
              </w:rPr>
              <w:t>Grade the weekly practical work; let students self-check before submitting</w:t>
            </w:r>
          </w:p>
        </w:tc>
        <w:tc>
          <w:tcPr>
            <w:tcW w:type="dxa" w:w="2601"/>
            <w:tcMar>
              <w:top w:w="60" w:type="dxa"/>
              <w:start w:w="90" w:type="dxa"/>
              <w:bottom w:w="60" w:type="dxa"/>
              <w:end w:w="90" w:type="dxa"/>
            </w:tcMar>
            <w:shd w:val="clear" w:color="auto" w:fill="F2F5FB"/>
          </w:tcPr>
          <w:p>
            <w:pPr>
              <w:spacing w:after="0" w:line="252" w:lineRule="auto"/>
            </w:pPr>
            <w:r>
              <w:rPr>
                <w:rFonts w:ascii="Calibri" w:hAnsi="Calibri"/>
                <w:sz w:val="17"/>
              </w:rPr>
              <w:t>assessment-tools/autograde.py — Python standard library only</w:t>
            </w:r>
          </w:p>
        </w:tc>
        <w:tc>
          <w:tcPr>
            <w:tcW w:type="dxa" w:w="2023"/>
            <w:tcMar>
              <w:top w:w="60" w:type="dxa"/>
              <w:start w:w="90" w:type="dxa"/>
              <w:bottom w:w="60" w:type="dxa"/>
              <w:end w:w="90" w:type="dxa"/>
            </w:tcMar>
            <w:shd w:val="clear" w:color="auto" w:fill="F2F5FB"/>
          </w:tcPr>
          <w:p>
            <w:pPr>
              <w:spacing w:after="0" w:line="252" w:lineRule="auto"/>
            </w:pPr>
            <w:r>
              <w:rPr>
                <w:rFonts w:ascii="Calibri" w:hAnsi="Calibri"/>
                <w:sz w:val="17"/>
              </w:rPr>
              <w:t>Written and tested</w:t>
            </w:r>
          </w:p>
        </w:tc>
      </w:tr>
      <w:tr>
        <w:tc>
          <w:tcPr>
            <w:tcW w:type="dxa" w:w="1830"/>
            <w:tcMar>
              <w:top w:w="60" w:type="dxa"/>
              <w:start w:w="90" w:type="dxa"/>
              <w:bottom w:w="60" w:type="dxa"/>
              <w:end w:w="90" w:type="dxa"/>
            </w:tcMar>
          </w:tcPr>
          <w:p>
            <w:pPr>
              <w:spacing w:after="0" w:line="252" w:lineRule="auto"/>
            </w:pPr>
            <w:r>
              <w:rPr>
                <w:rFonts w:ascii="Calibri" w:hAnsi="Calibri"/>
                <w:b/>
                <w:sz w:val="17"/>
              </w:rPr>
              <w:t>C · Auto-marked test Part A</w:t>
            </w:r>
          </w:p>
        </w:tc>
        <w:tc>
          <w:tcPr>
            <w:tcW w:type="dxa" w:w="3179"/>
            <w:tcMar>
              <w:top w:w="60" w:type="dxa"/>
              <w:start w:w="90" w:type="dxa"/>
              <w:bottom w:w="60" w:type="dxa"/>
              <w:end w:w="90" w:type="dxa"/>
            </w:tcMar>
          </w:tcPr>
          <w:p>
            <w:pPr>
              <w:spacing w:after="0" w:line="252" w:lineRule="auto"/>
            </w:pPr>
            <w:r>
              <w:rPr>
                <w:rFonts w:ascii="Calibri" w:hAnsi="Calibri"/>
                <w:sz w:val="17"/>
              </w:rPr>
              <w:t>Mark the objective portion of the two offline practical tests</w:t>
            </w:r>
          </w:p>
        </w:tc>
        <w:tc>
          <w:tcPr>
            <w:tcW w:type="dxa" w:w="2601"/>
            <w:tcMar>
              <w:top w:w="60" w:type="dxa"/>
              <w:start w:w="90" w:type="dxa"/>
              <w:bottom w:w="60" w:type="dxa"/>
              <w:end w:w="90" w:type="dxa"/>
            </w:tcMar>
          </w:tcPr>
          <w:p>
            <w:pPr>
              <w:spacing w:after="0" w:line="252" w:lineRule="auto"/>
            </w:pPr>
            <w:r>
              <w:rPr>
                <w:rFonts w:ascii="Calibri" w:hAnsi="Calibri"/>
                <w:sz w:val="17"/>
              </w:rPr>
              <w:t>The same grader with a test-specific spec</w:t>
            </w:r>
          </w:p>
        </w:tc>
        <w:tc>
          <w:tcPr>
            <w:tcW w:type="dxa" w:w="2023"/>
            <w:tcMar>
              <w:top w:w="60" w:type="dxa"/>
              <w:start w:w="90" w:type="dxa"/>
              <w:bottom w:w="60" w:type="dxa"/>
              <w:end w:w="90" w:type="dxa"/>
            </w:tcMar>
          </w:tcPr>
          <w:p>
            <w:pPr>
              <w:spacing w:after="0" w:line="252" w:lineRule="auto"/>
            </w:pPr>
            <w:r>
              <w:rPr>
                <w:rFonts w:ascii="Calibri" w:hAnsi="Calibri"/>
                <w:sz w:val="17"/>
              </w:rPr>
              <w:t>Grader ready; specs to write with the test variants</w:t>
            </w:r>
          </w:p>
        </w:tc>
      </w:tr>
      <w:tr>
        <w:tc>
          <w:tcPr>
            <w:tcW w:type="dxa" w:w="1830"/>
            <w:tcMar>
              <w:top w:w="60" w:type="dxa"/>
              <w:start w:w="90" w:type="dxa"/>
              <w:bottom w:w="60" w:type="dxa"/>
              <w:end w:w="90" w:type="dxa"/>
            </w:tcMar>
            <w:shd w:val="clear" w:color="auto" w:fill="F2F5FB"/>
          </w:tcPr>
          <w:p>
            <w:pPr>
              <w:spacing w:after="0" w:line="252" w:lineRule="auto"/>
            </w:pPr>
            <w:r>
              <w:rPr>
                <w:rFonts w:ascii="Calibri" w:hAnsi="Calibri"/>
                <w:b/>
                <w:sz w:val="17"/>
              </w:rPr>
              <w:t>D · Gradebook and reports</w:t>
            </w:r>
          </w:p>
        </w:tc>
        <w:tc>
          <w:tcPr>
            <w:tcW w:type="dxa" w:w="3179"/>
            <w:tcMar>
              <w:top w:w="60" w:type="dxa"/>
              <w:start w:w="90" w:type="dxa"/>
              <w:bottom w:w="60" w:type="dxa"/>
              <w:end w:w="90" w:type="dxa"/>
            </w:tcMar>
            <w:shd w:val="clear" w:color="auto" w:fill="F2F5FB"/>
          </w:tcPr>
          <w:p>
            <w:pPr>
              <w:spacing w:after="0" w:line="252" w:lineRule="auto"/>
            </w:pPr>
            <w:r>
              <w:rPr>
                <w:rFonts w:ascii="Calibri" w:hAnsi="Calibri"/>
                <w:sz w:val="17"/>
              </w:rPr>
              <w:t>Weighted totals, best-of rules, missing-submission flags, student standing emails</w:t>
            </w:r>
          </w:p>
        </w:tc>
        <w:tc>
          <w:tcPr>
            <w:tcW w:type="dxa" w:w="2601"/>
            <w:tcMar>
              <w:top w:w="60" w:type="dxa"/>
              <w:start w:w="90" w:type="dxa"/>
              <w:bottom w:w="60" w:type="dxa"/>
              <w:end w:w="90" w:type="dxa"/>
            </w:tcMar>
            <w:shd w:val="clear" w:color="auto" w:fill="F2F5FB"/>
          </w:tcPr>
          <w:p>
            <w:pPr>
              <w:spacing w:after="0" w:line="252" w:lineRule="auto"/>
            </w:pPr>
            <w:r>
              <w:rPr>
                <w:rFonts w:ascii="Calibri" w:hAnsi="Calibri"/>
                <w:sz w:val="17"/>
              </w:rPr>
              <w:t>assessment-tools/gradebook.gs — Apps Script on Google Sheets</w:t>
            </w:r>
          </w:p>
        </w:tc>
        <w:tc>
          <w:tcPr>
            <w:tcW w:type="dxa" w:w="2023"/>
            <w:tcMar>
              <w:top w:w="60" w:type="dxa"/>
              <w:start w:w="90" w:type="dxa"/>
              <w:bottom w:w="60" w:type="dxa"/>
              <w:end w:w="90" w:type="dxa"/>
            </w:tcMar>
            <w:shd w:val="clear" w:color="auto" w:fill="F2F5FB"/>
          </w:tcPr>
          <w:p>
            <w:pPr>
              <w:spacing w:after="0" w:line="252" w:lineRule="auto"/>
            </w:pPr>
            <w:r>
              <w:rPr>
                <w:rFonts w:ascii="Calibri" w:hAnsi="Calibri"/>
                <w:sz w:val="17"/>
              </w:rPr>
              <w:t>Written and unit-tested; needs installing</w:t>
            </w:r>
          </w:p>
        </w:tc>
      </w:tr>
      <w:tr>
        <w:tc>
          <w:tcPr>
            <w:tcW w:type="dxa" w:w="1830"/>
            <w:tcMar>
              <w:top w:w="60" w:type="dxa"/>
              <w:start w:w="90" w:type="dxa"/>
              <w:bottom w:w="60" w:type="dxa"/>
              <w:end w:w="90" w:type="dxa"/>
            </w:tcMar>
          </w:tcPr>
          <w:p>
            <w:pPr>
              <w:spacing w:after="0" w:line="252" w:lineRule="auto"/>
            </w:pPr>
            <w:r>
              <w:rPr>
                <w:rFonts w:ascii="Calibri" w:hAnsi="Calibri"/>
                <w:b/>
                <w:sz w:val="17"/>
              </w:rPr>
              <w:t>E · Submission collection</w:t>
            </w:r>
          </w:p>
        </w:tc>
        <w:tc>
          <w:tcPr>
            <w:tcW w:type="dxa" w:w="3179"/>
            <w:tcMar>
              <w:top w:w="60" w:type="dxa"/>
              <w:start w:w="90" w:type="dxa"/>
              <w:bottom w:w="60" w:type="dxa"/>
              <w:end w:w="90" w:type="dxa"/>
            </w:tcMar>
          </w:tcPr>
          <w:p>
            <w:pPr>
              <w:spacing w:after="0" w:line="252" w:lineRule="auto"/>
            </w:pPr>
            <w:r>
              <w:rPr>
                <w:rFonts w:ascii="Calibri" w:hAnsi="Calibri"/>
                <w:sz w:val="17"/>
              </w:rPr>
              <w:t>Pull every student's repository for a given week into one folder</w:t>
            </w:r>
          </w:p>
        </w:tc>
        <w:tc>
          <w:tcPr>
            <w:tcW w:type="dxa" w:w="2601"/>
            <w:tcMar>
              <w:top w:w="60" w:type="dxa"/>
              <w:start w:w="90" w:type="dxa"/>
              <w:bottom w:w="60" w:type="dxa"/>
              <w:end w:w="90" w:type="dxa"/>
            </w:tcMar>
          </w:tcPr>
          <w:p>
            <w:pPr>
              <w:spacing w:after="0" w:line="252" w:lineRule="auto"/>
            </w:pPr>
            <w:r>
              <w:rPr>
                <w:rFonts w:ascii="Calibri" w:hAnsi="Calibri"/>
                <w:sz w:val="17"/>
              </w:rPr>
              <w:t>assessment-tools/pull_submissions.sh + Git and GitHub</w:t>
            </w:r>
          </w:p>
        </w:tc>
        <w:tc>
          <w:tcPr>
            <w:tcW w:type="dxa" w:w="2023"/>
            <w:tcMar>
              <w:top w:w="60" w:type="dxa"/>
              <w:start w:w="90" w:type="dxa"/>
              <w:bottom w:w="60" w:type="dxa"/>
              <w:end w:w="90" w:type="dxa"/>
            </w:tcMar>
          </w:tcPr>
          <w:p>
            <w:pPr>
              <w:spacing w:after="0" w:line="252" w:lineRule="auto"/>
            </w:pPr>
            <w:r>
              <w:rPr>
                <w:rFonts w:ascii="Calibri" w:hAnsi="Calibri"/>
                <w:sz w:val="17"/>
              </w:rPr>
              <w:t>Written</w:t>
            </w:r>
          </w:p>
        </w:tc>
      </w:tr>
    </w:tbl>
    <w:p>
      <w:pPr>
        <w:spacing w:after="240"/>
      </w:pPr>
    </w:p>
    <w:p>
      <w:pPr>
        <w:pStyle w:val="Heading2"/>
      </w:pPr>
      <w:r>
        <w:t>Why the notebook grader was written rather than adopted</w:t>
      </w:r>
    </w:p>
    <w:p>
      <w:pPr>
        <w:spacing w:after="160" w:before="0" w:line="276" w:lineRule="auto"/>
      </w:pPr>
      <w:r>
        <w:rPr>
          <w:rFonts w:ascii="Calibri" w:hAnsi="Calibri"/>
          <w:b w:val="0"/>
          <w:i w:val="0"/>
          <w:sz w:val="21"/>
        </w:rPr>
        <w:t>Two mature free autograders exist and both were considered. Otter-grader, from UC Berkeley, is excellent and generates the student notebook and the autograder from a single master file — but its containerised batch grading mode runs submissions in Docker, so it needs Docker installed and an image pulled. Its local mode avoids that. Nbgrader is equally respectable, needs no Docker, and can author and autograde without JupyterHub — but its collect-and-distribute exchange, which is the part that would actually save the file-handling time, does assume a JupyterHub deployment.</w:t>
      </w:r>
    </w:p>
    <w:p>
      <w:pPr>
        <w:spacing w:after="160" w:before="0" w:line="276" w:lineRule="auto"/>
      </w:pPr>
      <w:r>
        <w:rPr>
          <w:rFonts w:ascii="Calibri" w:hAnsi="Calibri"/>
          <w:b w:val="0"/>
          <w:i w:val="0"/>
          <w:sz w:val="21"/>
        </w:rPr>
        <w:t>Neither assumption survives contact with this course. There is no JupyterHub, there is no institutional infrastructure at all, and asking a lecturer to depend on a Docker image pull on an unreliable connection in the week the marks are due is asking for the system to fail at the worst possible moment. The grader written for this course therefore uses nothing but the Python standard library: no Docker, no pip install, no server, no continuous-integration minutes, no network. A notebook is JSON, and executing it is a subprocess. It graded 195 notebooks in sixty-three seconds in testing.</w:t>
      </w:r>
    </w:p>
    <w:p>
      <w:pPr>
        <w:spacing w:after="160" w:before="0" w:line="276" w:lineRule="auto"/>
      </w:pPr>
      <w:r>
        <w:rPr>
          <w:rFonts w:ascii="Calibri" w:hAnsi="Calibri"/>
          <w:b w:val="0"/>
          <w:i w:val="0"/>
          <w:sz w:val="21"/>
        </w:rPr>
        <w:t>The trade-off is honest and should be recorded. Student code runs unsandboxed on the lecturer's machine, which is exactly what nbgrader does too, but it is a real risk and the README says so. If Docker ever becomes easy to rely on here, otter-grader is the better long-term choice and the test specs would translate.</w:t>
      </w:r>
    </w:p>
    <w:p>
      <w:pPr>
        <w:pStyle w:val="Heading2"/>
      </w:pPr>
      <w:r>
        <w:t>The feature that changes student behaviour</w:t>
      </w:r>
    </w:p>
    <w:p>
      <w:pPr>
        <w:spacing w:after="160" w:before="0" w:line="276" w:lineRule="auto"/>
      </w:pPr>
      <w:r>
        <w:rPr>
          <w:rFonts w:ascii="Calibri" w:hAnsi="Calibri"/>
          <w:b w:val="0"/>
          <w:i w:val="0"/>
          <w:sz w:val="21"/>
        </w:rPr>
        <w:t>The same test specification ships to students with the hidden tests withheld. A student runs one command on their own machine, offline, and finds out whether their notebook runs from a clean start and whether the basics are right — before the deadline, not a fortnight after it. The feedback is written to teach rather than to judge: not 'incorrect', but 'n_meters is 24, which is the number of rows; each meter appears once per month, so you want the distinct values in the meter_id column'.</w:t>
      </w:r>
    </w:p>
    <w:p>
      <w:pPr>
        <w:spacing w:after="160" w:before="0" w:line="276" w:lineRule="auto"/>
      </w:pPr>
      <w:r>
        <w:rPr>
          <w:rFonts w:ascii="Calibri" w:hAnsi="Calibri"/>
          <w:b w:val="0"/>
          <w:i w:val="0"/>
          <w:sz w:val="21"/>
        </w:rPr>
        <w:t>This matters more than the marking saving. It removes the most common and most demoralising failure mode for a beginner — submitting work that does not run, and finding out too late to do anything about it.</w:t>
      </w:r>
    </w:p>
    <w:p>
      <w:r>
        <w:br w:type="page"/>
      </w:r>
    </w:p>
    <w:p>
      <w:pPr>
        <w:pStyle w:val="Heading1"/>
      </w:pPr>
      <w:r>
        <w:t>3. What is deliberately not being built</w:t>
      </w:r>
    </w:p>
    <w:p>
      <w:pPr>
        <w:spacing w:after="160" w:before="0" w:line="276" w:lineRule="auto"/>
      </w:pPr>
      <w:r>
        <w:rPr>
          <w:rFonts w:ascii="Calibri" w:hAnsi="Calibri"/>
          <w:b w:val="0"/>
          <w:i w:val="0"/>
          <w:sz w:val="21"/>
        </w:rPr>
        <w:t>There is no custom web application here, no self-hosted quiz server, no mobile app and no student dashboard. That is a decision, not an omission.</w:t>
      </w:r>
    </w:p>
    <w:p>
      <w:pPr>
        <w:spacing w:after="160" w:before="0" w:line="276" w:lineRule="auto"/>
      </w:pPr>
      <w:r>
        <w:rPr>
          <w:rFonts w:ascii="Calibri" w:hAnsi="Calibri"/>
          <w:b w:val="0"/>
          <w:i w:val="0"/>
          <w:sz w:val="21"/>
        </w:rPr>
        <w:t>Building software while teaching nine contact hours a week, authoring eighteen unseen test datasets and writing a course from scratch is a reliable way to lose the semester. Every hour spent debugging a web framework in October is an hour not spent on the Week 10 leakage notebooks, and the students will feel the second absence far more than the first. Everything in this plan is either an existing free product or a script short enough to read in one sitting.</w:t>
      </w:r>
    </w:p>
    <w:p>
      <w:pPr>
        <w:spacing w:after="160" w:before="0" w:line="276" w:lineRule="auto"/>
      </w:pPr>
      <w:r>
        <w:rPr>
          <w:rFonts w:ascii="Calibri" w:hAnsi="Calibri"/>
          <w:b w:val="0"/>
          <w:i w:val="0"/>
          <w:sz w:val="21"/>
        </w:rPr>
        <w:t>One genuine gap should be stated rather than discovered in December: nothing in this stack detects plagiarism. With shared accommodation and shared wifi, near-identical notebooks will occur, and only the Week 15 viva and the two offline tests will catch it. If that becomes a visible problem, the cheapest response is not a tool but a policy already in the syllabus — a student is marked on what they can explain.</w:t>
      </w:r>
    </w:p>
    <w:tbl>
      <w:tblPr>
        <w:tblW w:type="auto" w:w="0"/>
        <w:jc w:val="center"/>
        <w:tblLayout w:type="fixed"/>
        <w:tblLook w:firstColumn="1" w:firstRow="1" w:lastColumn="0" w:lastRow="0" w:noHBand="0" w:noVBand="1" w:val="04A0"/>
        <w:tblBorders>
          <w:top w:val="single" w:sz="6" w:space="0" w:color="2E5C8A"/>
          <w:bottom w:val="single" w:sz="6" w:space="0" w:color="2E5C8A"/>
          <w:left w:val="single" w:sz="24" w:space="0" w:color="2E5C8A"/>
          <w:right w:val="single" w:sz="6" w:space="0" w:color="2E5C8A"/>
        </w:tblBorders>
      </w:tblPr>
      <w:tblGrid>
        <w:gridCol w:w="9632"/>
      </w:tblGrid>
      <w:tr>
        <w:tc>
          <w:tcPr>
            <w:tcW w:type="dxa" w:w="9632"/>
            <w:tcMar>
              <w:top w:w="110" w:type="dxa"/>
              <w:start w:w="170" w:type="dxa"/>
              <w:bottom w:w="110" w:type="dxa"/>
              <w:end w:w="140" w:type="dxa"/>
            </w:tcMar>
            <w:shd w:val="clear" w:color="auto" w:fill="D9E2F3"/>
          </w:tcPr>
          <w:p>
            <w:pPr>
              <w:spacing w:after="60"/>
            </w:pPr>
            <w:r>
              <w:rPr>
                <w:rFonts w:ascii="Calibri" w:hAnsi="Calibri"/>
                <w:b/>
                <w:color w:val="2E5C8A"/>
                <w:sz w:val="19"/>
              </w:rPr>
              <w:t>A better use for the idea</w:t>
            </w:r>
          </w:p>
          <w:p>
            <w:pPr>
              <w:spacing w:after="0" w:line="269" w:lineRule="auto"/>
            </w:pPr>
            <w:r>
              <w:rPr>
                <w:rFonts w:ascii="Calibri" w:hAnsi="Calibri"/>
                <w:sz w:val="20"/>
              </w:rPr>
              <w:t>A student-facing progress dashboard, reading the gradebook and showing each student their standing and their weakest block, would make an excellent Semester 2 capstone project for a strong team. It is a real problem, the data already exists, the users are sitting in the room, and it is exactly the kind of 'engineering problem involving data' the course promises to prepare them for. That is a far better use of the idea than lecturer time in Semester 1.</w:t>
            </w:r>
          </w:p>
        </w:tc>
      </w:tr>
    </w:tbl>
    <w:p>
      <w:pPr>
        <w:spacing w:after="160"/>
      </w:pPr>
    </w:p>
    <w:p>
      <w:pPr>
        <w:pStyle w:val="Heading1"/>
      </w:pPr>
      <w:r>
        <w:t>4. Build schedule</w:t>
      </w:r>
    </w:p>
    <w:p>
      <w:pPr>
        <w:spacing w:after="160" w:before="0" w:line="276" w:lineRule="auto"/>
      </w:pPr>
      <w:r>
        <w:rPr>
          <w:rFonts w:ascii="Calibri" w:hAnsi="Calibri"/>
          <w:b w:val="0"/>
          <w:i w:val="0"/>
          <w:sz w:val="21"/>
        </w:rPr>
        <w:t>Ordered by when each piece is first needed. The total is about thirty-eight hours, of which roughly twenty-five is authoring question banks and test specs — content work that is reusable in later years, not throwaway configuration.</w:t>
      </w:r>
    </w:p>
    <w:tbl>
      <w:tblPr>
        <w:tblW w:type="auto" w:w="0"/>
        <w:jc w:val="center"/>
        <w:tblLayout w:type="fixed"/>
        <w:tblLook w:firstColumn="1" w:firstRow="1" w:lastColumn="0" w:lastRow="0" w:noHBand="0" w:noVBand="1" w:val="04A0"/>
        <w:tblLayout w:type="fixed"/>
        <w:tblBorders>
          <w:top w:val="single" w:sz="6" w:space="0" w:color="B4C6E7"/>
          <w:left w:val="single" w:sz="6" w:space="0" w:color="B4C6E7"/>
          <w:bottom w:val="single" w:sz="6" w:space="0" w:color="B4C6E7"/>
          <w:right w:val="single" w:sz="6" w:space="0" w:color="B4C6E7"/>
          <w:insideH w:val="single" w:sz="4" w:space="0" w:color="D9E2F3"/>
          <w:insideV w:val="single" w:sz="4" w:space="0" w:color="D9E2F3"/>
        </w:tblBorders>
      </w:tblPr>
      <w:tblGrid>
        <w:gridCol w:w="1332"/>
        <w:gridCol w:w="4816"/>
        <w:gridCol w:w="819"/>
        <w:gridCol w:w="2664"/>
      </w:tblGrid>
      <w:tr>
        <w:trPr>
          <w:tblHeader w:val="true"/>
        </w:trPr>
        <w:tc>
          <w:tcPr>
            <w:tcW w:type="dxa" w:w="1332"/>
            <w:shd w:val="clear" w:color="auto" w:fill="1F3864"/>
            <w:tcMar>
              <w:top w:w="60" w:type="dxa"/>
              <w:start w:w="90" w:type="dxa"/>
              <w:bottom w:w="60" w:type="dxa"/>
              <w:end w:w="90" w:type="dxa"/>
            </w:tcMar>
          </w:tcPr>
          <w:p>
            <w:pPr>
              <w:spacing w:after="0" w:line="240" w:lineRule="auto"/>
            </w:pPr>
            <w:r>
              <w:rPr>
                <w:rFonts w:ascii="Calibri" w:hAnsi="Calibri"/>
                <w:b/>
                <w:color w:val="FFFFFF"/>
                <w:sz w:val="17"/>
              </w:rPr>
              <w:t>When</w:t>
            </w:r>
          </w:p>
        </w:tc>
        <w:tc>
          <w:tcPr>
            <w:tcW w:type="dxa" w:w="4816"/>
            <w:shd w:val="clear" w:color="auto" w:fill="1F3864"/>
            <w:tcMar>
              <w:top w:w="60" w:type="dxa"/>
              <w:start w:w="90" w:type="dxa"/>
              <w:bottom w:w="60" w:type="dxa"/>
              <w:end w:w="90" w:type="dxa"/>
            </w:tcMar>
          </w:tcPr>
          <w:p>
            <w:pPr>
              <w:spacing w:after="0" w:line="240" w:lineRule="auto"/>
            </w:pPr>
            <w:r>
              <w:rPr>
                <w:rFonts w:ascii="Calibri" w:hAnsi="Calibri"/>
                <w:b/>
                <w:color w:val="FFFFFF"/>
                <w:sz w:val="17"/>
              </w:rPr>
              <w:t>Task</w:t>
            </w:r>
          </w:p>
        </w:tc>
        <w:tc>
          <w:tcPr>
            <w:tcW w:type="dxa" w:w="820"/>
            <w:shd w:val="clear" w:color="auto" w:fill="1F3864"/>
            <w:tcMar>
              <w:top w:w="60" w:type="dxa"/>
              <w:start w:w="90" w:type="dxa"/>
              <w:bottom w:w="60" w:type="dxa"/>
              <w:end w:w="90" w:type="dxa"/>
            </w:tcMar>
          </w:tcPr>
          <w:p>
            <w:pPr>
              <w:spacing w:after="0" w:line="240" w:lineRule="auto"/>
            </w:pPr>
            <w:r>
              <w:rPr>
                <w:rFonts w:ascii="Calibri" w:hAnsi="Calibri"/>
                <w:b/>
                <w:color w:val="FFFFFF"/>
                <w:sz w:val="17"/>
              </w:rPr>
              <w:t>Hours</w:t>
            </w:r>
          </w:p>
        </w:tc>
        <w:tc>
          <w:tcPr>
            <w:tcW w:type="dxa" w:w="2664"/>
            <w:shd w:val="clear" w:color="auto" w:fill="1F3864"/>
            <w:tcMar>
              <w:top w:w="60" w:type="dxa"/>
              <w:start w:w="90" w:type="dxa"/>
              <w:bottom w:w="60" w:type="dxa"/>
              <w:end w:w="90" w:type="dxa"/>
            </w:tcMar>
          </w:tcPr>
          <w:p>
            <w:pPr>
              <w:spacing w:after="0" w:line="240" w:lineRule="auto"/>
            </w:pPr>
            <w:r>
              <w:rPr>
                <w:rFonts w:ascii="Calibri" w:hAnsi="Calibri"/>
                <w:b/>
                <w:color w:val="FFFFFF"/>
                <w:sz w:val="17"/>
              </w:rPr>
              <w:t>Blocks what</w:t>
            </w:r>
          </w:p>
        </w:tc>
      </w:tr>
      <w:tr>
        <w:tc>
          <w:tcPr>
            <w:tcW w:type="dxa" w:w="1332"/>
            <w:tcMar>
              <w:top w:w="60" w:type="dxa"/>
              <w:start w:w="90" w:type="dxa"/>
              <w:bottom w:w="60" w:type="dxa"/>
              <w:end w:w="90" w:type="dxa"/>
            </w:tcMar>
          </w:tcPr>
          <w:p>
            <w:pPr>
              <w:spacing w:after="0" w:line="252" w:lineRule="auto"/>
            </w:pPr>
            <w:r>
              <w:rPr>
                <w:rFonts w:ascii="Calibri" w:hAnsi="Calibri"/>
                <w:b/>
                <w:sz w:val="17"/>
              </w:rPr>
              <w:t>Before Week 1</w:t>
            </w:r>
          </w:p>
        </w:tc>
        <w:tc>
          <w:tcPr>
            <w:tcW w:type="dxa" w:w="4816"/>
            <w:tcMar>
              <w:top w:w="60" w:type="dxa"/>
              <w:start w:w="90" w:type="dxa"/>
              <w:bottom w:w="60" w:type="dxa"/>
              <w:end w:w="90" w:type="dxa"/>
            </w:tcMar>
          </w:tcPr>
          <w:p>
            <w:pPr>
              <w:spacing w:after="0" w:line="252" w:lineRule="auto"/>
            </w:pPr>
            <w:r>
              <w:rPr>
                <w:rFonts w:ascii="Calibri" w:hAnsi="Calibri"/>
                <w:sz w:val="17"/>
              </w:rPr>
              <w:t>Run selftest.py on your own machine. Confirm 19 passed. Do this before trusting it with any real mark.</w:t>
            </w:r>
          </w:p>
        </w:tc>
        <w:tc>
          <w:tcPr>
            <w:tcW w:type="dxa" w:w="820"/>
            <w:tcMar>
              <w:top w:w="60" w:type="dxa"/>
              <w:start w:w="90" w:type="dxa"/>
              <w:bottom w:w="60" w:type="dxa"/>
              <w:end w:w="90" w:type="dxa"/>
            </w:tcMar>
          </w:tcPr>
          <w:p>
            <w:pPr>
              <w:spacing w:after="0" w:line="252" w:lineRule="auto"/>
            </w:pPr>
            <w:r>
              <w:rPr>
                <w:rFonts w:ascii="Calibri" w:hAnsi="Calibri"/>
                <w:sz w:val="17"/>
              </w:rPr>
              <w:t>0.5</w:t>
            </w:r>
          </w:p>
        </w:tc>
        <w:tc>
          <w:tcPr>
            <w:tcW w:type="dxa" w:w="2664"/>
            <w:tcMar>
              <w:top w:w="60" w:type="dxa"/>
              <w:start w:w="90" w:type="dxa"/>
              <w:bottom w:w="60" w:type="dxa"/>
              <w:end w:w="90" w:type="dxa"/>
            </w:tcMar>
          </w:tcPr>
          <w:p>
            <w:pPr>
              <w:spacing w:after="0" w:line="252" w:lineRule="auto"/>
            </w:pPr>
            <w:r>
              <w:rPr>
                <w:rFonts w:ascii="Calibri" w:hAnsi="Calibri"/>
                <w:sz w:val="17"/>
              </w:rPr>
              <w:t>Everything downstream</w:t>
            </w:r>
          </w:p>
        </w:tc>
      </w:tr>
      <w:tr>
        <w:tc>
          <w:tcPr>
            <w:tcW w:type="dxa" w:w="1332"/>
            <w:tcMar>
              <w:top w:w="60" w:type="dxa"/>
              <w:start w:w="90" w:type="dxa"/>
              <w:bottom w:w="60" w:type="dxa"/>
              <w:end w:w="90" w:type="dxa"/>
            </w:tcMar>
            <w:shd w:val="clear" w:color="auto" w:fill="F2F5FB"/>
          </w:tcPr>
          <w:p>
            <w:pPr>
              <w:spacing w:after="0" w:line="252" w:lineRule="auto"/>
            </w:pPr>
            <w:r>
              <w:rPr>
                <w:rFonts w:ascii="Calibri" w:hAnsi="Calibri"/>
                <w:b/>
                <w:sz w:val="17"/>
              </w:rPr>
              <w:t>Before Week 1</w:t>
            </w:r>
          </w:p>
        </w:tc>
        <w:tc>
          <w:tcPr>
            <w:tcW w:type="dxa" w:w="4816"/>
            <w:tcMar>
              <w:top w:w="60" w:type="dxa"/>
              <w:start w:w="90" w:type="dxa"/>
              <w:bottom w:w="60" w:type="dxa"/>
              <w:end w:w="90" w:type="dxa"/>
            </w:tcMar>
            <w:shd w:val="clear" w:color="auto" w:fill="F2F5FB"/>
          </w:tcPr>
          <w:p>
            <w:pPr>
              <w:spacing w:after="0" w:line="252" w:lineRule="auto"/>
            </w:pPr>
            <w:r>
              <w:rPr>
                <w:rFonts w:ascii="Calibri" w:hAnsi="Calibri"/>
                <w:sz w:val="17"/>
              </w:rPr>
              <w:t>Author the Quiz 1 and Quiz 2 banks (five questions each), build both in Forms and generate their QR codes. Week 1 ends with a quiz, so this one cannot slip.</w:t>
            </w:r>
          </w:p>
        </w:tc>
        <w:tc>
          <w:tcPr>
            <w:tcW w:type="dxa" w:w="820"/>
            <w:tcMar>
              <w:top w:w="60" w:type="dxa"/>
              <w:start w:w="90" w:type="dxa"/>
              <w:bottom w:w="60" w:type="dxa"/>
              <w:end w:w="90" w:type="dxa"/>
            </w:tcMar>
            <w:shd w:val="clear" w:color="auto" w:fill="F2F5FB"/>
          </w:tcPr>
          <w:p>
            <w:pPr>
              <w:spacing w:after="0" w:line="252" w:lineRule="auto"/>
            </w:pPr>
            <w:r>
              <w:rPr>
                <w:rFonts w:ascii="Calibri" w:hAnsi="Calibri"/>
                <w:sz w:val="17"/>
              </w:rPr>
              <w:t>3.5</w:t>
            </w:r>
          </w:p>
        </w:tc>
        <w:tc>
          <w:tcPr>
            <w:tcW w:type="dxa" w:w="2664"/>
            <w:tcMar>
              <w:top w:w="60" w:type="dxa"/>
              <w:start w:w="90" w:type="dxa"/>
              <w:bottom w:w="60" w:type="dxa"/>
              <w:end w:w="90" w:type="dxa"/>
            </w:tcMar>
            <w:shd w:val="clear" w:color="auto" w:fill="F2F5FB"/>
          </w:tcPr>
          <w:p>
            <w:pPr>
              <w:spacing w:after="0" w:line="252" w:lineRule="auto"/>
            </w:pPr>
            <w:r>
              <w:rPr>
                <w:rFonts w:ascii="Calibri" w:hAnsi="Calibri"/>
                <w:sz w:val="17"/>
              </w:rPr>
              <w:t>Weeks 1 and 2 quizzes</w:t>
            </w:r>
          </w:p>
        </w:tc>
      </w:tr>
      <w:tr>
        <w:tc>
          <w:tcPr>
            <w:tcW w:type="dxa" w:w="1332"/>
            <w:tcMar>
              <w:top w:w="60" w:type="dxa"/>
              <w:start w:w="90" w:type="dxa"/>
              <w:bottom w:w="60" w:type="dxa"/>
              <w:end w:w="90" w:type="dxa"/>
            </w:tcMar>
          </w:tcPr>
          <w:p>
            <w:pPr>
              <w:spacing w:after="0" w:line="252" w:lineRule="auto"/>
            </w:pPr>
            <w:r>
              <w:rPr>
                <w:rFonts w:ascii="Calibri" w:hAnsi="Calibri"/>
                <w:b/>
                <w:sz w:val="17"/>
              </w:rPr>
              <w:t>Week 1</w:t>
            </w:r>
          </w:p>
        </w:tc>
        <w:tc>
          <w:tcPr>
            <w:tcW w:type="dxa" w:w="4816"/>
            <w:tcMar>
              <w:top w:w="60" w:type="dxa"/>
              <w:start w:w="90" w:type="dxa"/>
              <w:bottom w:w="60" w:type="dxa"/>
              <w:end w:w="90" w:type="dxa"/>
            </w:tcMar>
          </w:tcPr>
          <w:p>
            <w:pPr>
              <w:spacing w:after="0" w:line="252" w:lineRule="auto"/>
            </w:pPr>
            <w:r>
              <w:rPr>
                <w:rFonts w:ascii="Calibri" w:hAnsi="Calibri"/>
                <w:sz w:val="17"/>
              </w:rPr>
              <w:t>Create the Google account structure and the three gradebook sheets. Install gradebook.gs, set the grade bands against IUEA regulations. Collect the roster.</w:t>
            </w:r>
          </w:p>
        </w:tc>
        <w:tc>
          <w:tcPr>
            <w:tcW w:type="dxa" w:w="820"/>
            <w:tcMar>
              <w:top w:w="60" w:type="dxa"/>
              <w:start w:w="90" w:type="dxa"/>
              <w:bottom w:w="60" w:type="dxa"/>
              <w:end w:w="90" w:type="dxa"/>
            </w:tcMar>
          </w:tcPr>
          <w:p>
            <w:pPr>
              <w:spacing w:after="0" w:line="252" w:lineRule="auto"/>
            </w:pPr>
            <w:r>
              <w:rPr>
                <w:rFonts w:ascii="Calibri" w:hAnsi="Calibri"/>
                <w:sz w:val="17"/>
              </w:rPr>
              <w:t>2</w:t>
            </w:r>
          </w:p>
        </w:tc>
        <w:tc>
          <w:tcPr>
            <w:tcW w:type="dxa" w:w="2664"/>
            <w:tcMar>
              <w:top w:w="60" w:type="dxa"/>
              <w:start w:w="90" w:type="dxa"/>
              <w:bottom w:w="60" w:type="dxa"/>
              <w:end w:w="90" w:type="dxa"/>
            </w:tcMar>
          </w:tcPr>
          <w:p>
            <w:pPr>
              <w:spacing w:after="0" w:line="252" w:lineRule="auto"/>
            </w:pPr>
            <w:r>
              <w:rPr>
                <w:rFonts w:ascii="Calibri" w:hAnsi="Calibri"/>
                <w:sz w:val="17"/>
              </w:rPr>
              <w:t>Layer D</w:t>
            </w:r>
          </w:p>
        </w:tc>
      </w:tr>
      <w:tr>
        <w:tc>
          <w:tcPr>
            <w:tcW w:type="dxa" w:w="1332"/>
            <w:tcMar>
              <w:top w:w="60" w:type="dxa"/>
              <w:start w:w="90" w:type="dxa"/>
              <w:bottom w:w="60" w:type="dxa"/>
              <w:end w:w="90" w:type="dxa"/>
            </w:tcMar>
            <w:shd w:val="clear" w:color="auto" w:fill="F2F5FB"/>
          </w:tcPr>
          <w:p>
            <w:pPr>
              <w:spacing w:after="0" w:line="252" w:lineRule="auto"/>
            </w:pPr>
            <w:r>
              <w:rPr>
                <w:rFonts w:ascii="Calibri" w:hAnsi="Calibri"/>
                <w:b/>
                <w:sz w:val="17"/>
              </w:rPr>
              <w:t>Week 1</w:t>
            </w:r>
          </w:p>
        </w:tc>
        <w:tc>
          <w:tcPr>
            <w:tcW w:type="dxa" w:w="4816"/>
            <w:tcMar>
              <w:top w:w="60" w:type="dxa"/>
              <w:start w:w="90" w:type="dxa"/>
              <w:bottom w:w="60" w:type="dxa"/>
              <w:end w:w="90" w:type="dxa"/>
            </w:tcMar>
            <w:shd w:val="clear" w:color="auto" w:fill="F2F5FB"/>
          </w:tcPr>
          <w:p>
            <w:pPr>
              <w:spacing w:after="0" w:line="252" w:lineRule="auto"/>
            </w:pPr>
            <w:r>
              <w:rPr>
                <w:rFonts w:ascii="Calibri" w:hAnsi="Calibri"/>
                <w:sz w:val="17"/>
              </w:rPr>
              <w:t>Put the data-protection question to the Faculty in writing (see Section 7).</w:t>
            </w:r>
          </w:p>
        </w:tc>
        <w:tc>
          <w:tcPr>
            <w:tcW w:type="dxa" w:w="820"/>
            <w:tcMar>
              <w:top w:w="60" w:type="dxa"/>
              <w:start w:w="90" w:type="dxa"/>
              <w:bottom w:w="60" w:type="dxa"/>
              <w:end w:w="90" w:type="dxa"/>
            </w:tcMar>
            <w:shd w:val="clear" w:color="auto" w:fill="F2F5FB"/>
          </w:tcPr>
          <w:p>
            <w:pPr>
              <w:spacing w:after="0" w:line="252" w:lineRule="auto"/>
            </w:pPr>
            <w:r>
              <w:rPr>
                <w:rFonts w:ascii="Calibri" w:hAnsi="Calibri"/>
                <w:sz w:val="17"/>
              </w:rPr>
              <w:t>0.5</w:t>
            </w:r>
          </w:p>
        </w:tc>
        <w:tc>
          <w:tcPr>
            <w:tcW w:type="dxa" w:w="2664"/>
            <w:tcMar>
              <w:top w:w="60" w:type="dxa"/>
              <w:start w:w="90" w:type="dxa"/>
              <w:bottom w:w="60" w:type="dxa"/>
              <w:end w:w="90" w:type="dxa"/>
            </w:tcMar>
            <w:shd w:val="clear" w:color="auto" w:fill="F2F5FB"/>
          </w:tcPr>
          <w:p>
            <w:pPr>
              <w:spacing w:after="0" w:line="252" w:lineRule="auto"/>
            </w:pPr>
            <w:r>
              <w:rPr>
                <w:rFonts w:ascii="Calibri" w:hAnsi="Calibri"/>
                <w:sz w:val="17"/>
              </w:rPr>
              <w:t>Nothing technically — but it gets harder to raise later</w:t>
            </w:r>
          </w:p>
        </w:tc>
      </w:tr>
      <w:tr>
        <w:tc>
          <w:tcPr>
            <w:tcW w:type="dxa" w:w="1332"/>
            <w:tcMar>
              <w:top w:w="60" w:type="dxa"/>
              <w:start w:w="90" w:type="dxa"/>
              <w:bottom w:w="60" w:type="dxa"/>
              <w:end w:w="90" w:type="dxa"/>
            </w:tcMar>
          </w:tcPr>
          <w:p>
            <w:pPr>
              <w:spacing w:after="0" w:line="252" w:lineRule="auto"/>
            </w:pPr>
            <w:r>
              <w:rPr>
                <w:rFonts w:ascii="Calibri" w:hAnsi="Calibri"/>
                <w:b/>
                <w:sz w:val="17"/>
              </w:rPr>
              <w:t>Weeks 1–2</w:t>
            </w:r>
          </w:p>
        </w:tc>
        <w:tc>
          <w:tcPr>
            <w:tcW w:type="dxa" w:w="4816"/>
            <w:tcMar>
              <w:top w:w="60" w:type="dxa"/>
              <w:start w:w="90" w:type="dxa"/>
              <w:bottom w:w="60" w:type="dxa"/>
              <w:end w:w="90" w:type="dxa"/>
            </w:tcMar>
          </w:tcPr>
          <w:p>
            <w:pPr>
              <w:spacing w:after="0" w:line="252" w:lineRule="auto"/>
            </w:pPr>
            <w:r>
              <w:rPr>
                <w:rFonts w:ascii="Calibri" w:hAnsi="Calibri"/>
                <w:sz w:val="17"/>
              </w:rPr>
              <w:t>Author the Quiz 3 and Quiz 4 banks and build them in Forms, three versions each, re-skinning two of the five questions per cohort. Print 20 paper copies of version A.</w:t>
            </w:r>
          </w:p>
        </w:tc>
        <w:tc>
          <w:tcPr>
            <w:tcW w:type="dxa" w:w="820"/>
            <w:tcMar>
              <w:top w:w="60" w:type="dxa"/>
              <w:start w:w="90" w:type="dxa"/>
              <w:bottom w:w="60" w:type="dxa"/>
              <w:end w:w="90" w:type="dxa"/>
            </w:tcMar>
          </w:tcPr>
          <w:p>
            <w:pPr>
              <w:spacing w:after="0" w:line="252" w:lineRule="auto"/>
            </w:pPr>
            <w:r>
              <w:rPr>
                <w:rFonts w:ascii="Calibri" w:hAnsi="Calibri"/>
                <w:sz w:val="17"/>
              </w:rPr>
              <w:t>4</w:t>
            </w:r>
          </w:p>
        </w:tc>
        <w:tc>
          <w:tcPr>
            <w:tcW w:type="dxa" w:w="2664"/>
            <w:tcMar>
              <w:top w:w="60" w:type="dxa"/>
              <w:start w:w="90" w:type="dxa"/>
              <w:bottom w:w="60" w:type="dxa"/>
              <w:end w:w="90" w:type="dxa"/>
            </w:tcMar>
          </w:tcPr>
          <w:p>
            <w:pPr>
              <w:spacing w:after="0" w:line="252" w:lineRule="auto"/>
            </w:pPr>
            <w:r>
              <w:rPr>
                <w:rFonts w:ascii="Calibri" w:hAnsi="Calibri"/>
                <w:sz w:val="17"/>
              </w:rPr>
              <w:t>Weeks 3 and 4 quizzes</w:t>
            </w:r>
          </w:p>
        </w:tc>
      </w:tr>
      <w:tr>
        <w:tc>
          <w:tcPr>
            <w:tcW w:type="dxa" w:w="1332"/>
            <w:tcMar>
              <w:top w:w="60" w:type="dxa"/>
              <w:start w:w="90" w:type="dxa"/>
              <w:bottom w:w="60" w:type="dxa"/>
              <w:end w:w="90" w:type="dxa"/>
            </w:tcMar>
            <w:shd w:val="clear" w:color="auto" w:fill="F2F5FB"/>
          </w:tcPr>
          <w:p>
            <w:pPr>
              <w:spacing w:after="0" w:line="252" w:lineRule="auto"/>
            </w:pPr>
            <w:r>
              <w:rPr>
                <w:rFonts w:ascii="Calibri" w:hAnsi="Calibri"/>
                <w:b/>
                <w:sz w:val="17"/>
              </w:rPr>
              <w:t>Week 2</w:t>
            </w:r>
          </w:p>
        </w:tc>
        <w:tc>
          <w:tcPr>
            <w:tcW w:type="dxa" w:w="4816"/>
            <w:tcMar>
              <w:top w:w="60" w:type="dxa"/>
              <w:start w:w="90" w:type="dxa"/>
              <w:bottom w:w="60" w:type="dxa"/>
              <w:end w:w="90" w:type="dxa"/>
            </w:tcMar>
            <w:shd w:val="clear" w:color="auto" w:fill="F2F5FB"/>
          </w:tcPr>
          <w:p>
            <w:pPr>
              <w:spacing w:after="0" w:line="252" w:lineRule="auto"/>
            </w:pPr>
            <w:r>
              <w:rPr>
                <w:rFonts w:ascii="Calibri" w:hAnsi="Calibri"/>
                <w:sz w:val="17"/>
              </w:rPr>
              <w:t>Collect GitHub usernames with assignment A2; complete the roster CSV.</w:t>
            </w:r>
          </w:p>
        </w:tc>
        <w:tc>
          <w:tcPr>
            <w:tcW w:type="dxa" w:w="820"/>
            <w:tcMar>
              <w:top w:w="60" w:type="dxa"/>
              <w:start w:w="90" w:type="dxa"/>
              <w:bottom w:w="60" w:type="dxa"/>
              <w:end w:w="90" w:type="dxa"/>
            </w:tcMar>
            <w:shd w:val="clear" w:color="auto" w:fill="F2F5FB"/>
          </w:tcPr>
          <w:p>
            <w:pPr>
              <w:spacing w:after="0" w:line="252" w:lineRule="auto"/>
            </w:pPr>
            <w:r>
              <w:rPr>
                <w:rFonts w:ascii="Calibri" w:hAnsi="Calibri"/>
                <w:sz w:val="17"/>
              </w:rPr>
              <w:t>0.5</w:t>
            </w:r>
          </w:p>
        </w:tc>
        <w:tc>
          <w:tcPr>
            <w:tcW w:type="dxa" w:w="2664"/>
            <w:tcMar>
              <w:top w:w="60" w:type="dxa"/>
              <w:start w:w="90" w:type="dxa"/>
              <w:bottom w:w="60" w:type="dxa"/>
              <w:end w:w="90" w:type="dxa"/>
            </w:tcMar>
            <w:shd w:val="clear" w:color="auto" w:fill="F2F5FB"/>
          </w:tcPr>
          <w:p>
            <w:pPr>
              <w:spacing w:after="0" w:line="252" w:lineRule="auto"/>
            </w:pPr>
            <w:r>
              <w:rPr>
                <w:rFonts w:ascii="Calibri" w:hAnsi="Calibri"/>
                <w:sz w:val="17"/>
              </w:rPr>
              <w:t>Layer E</w:t>
            </w:r>
          </w:p>
        </w:tc>
      </w:tr>
      <w:tr>
        <w:tc>
          <w:tcPr>
            <w:tcW w:type="dxa" w:w="1332"/>
            <w:tcMar>
              <w:top w:w="60" w:type="dxa"/>
              <w:start w:w="90" w:type="dxa"/>
              <w:bottom w:w="60" w:type="dxa"/>
              <w:end w:w="90" w:type="dxa"/>
            </w:tcMar>
          </w:tcPr>
          <w:p>
            <w:pPr>
              <w:spacing w:after="0" w:line="252" w:lineRule="auto"/>
            </w:pPr>
            <w:r>
              <w:rPr>
                <w:rFonts w:ascii="Calibri" w:hAnsi="Calibri"/>
                <w:b/>
                <w:sz w:val="17"/>
              </w:rPr>
              <w:t>Weeks 2–3</w:t>
            </w:r>
          </w:p>
        </w:tc>
        <w:tc>
          <w:tcPr>
            <w:tcW w:type="dxa" w:w="4816"/>
            <w:tcMar>
              <w:top w:w="60" w:type="dxa"/>
              <w:start w:w="90" w:type="dxa"/>
              <w:bottom w:w="60" w:type="dxa"/>
              <w:end w:w="90" w:type="dxa"/>
            </w:tcMar>
          </w:tcPr>
          <w:p>
            <w:pPr>
              <w:spacing w:after="0" w:line="252" w:lineRule="auto"/>
            </w:pPr>
            <w:r>
              <w:rPr>
                <w:rFonts w:ascii="Calibri" w:hAnsi="Calibri"/>
                <w:sz w:val="17"/>
              </w:rPr>
              <w:t>Write the test specs for Weeks 3, 4 and 5 practical work. The first one is the slow one.</w:t>
            </w:r>
          </w:p>
        </w:tc>
        <w:tc>
          <w:tcPr>
            <w:tcW w:type="dxa" w:w="820"/>
            <w:tcMar>
              <w:top w:w="60" w:type="dxa"/>
              <w:start w:w="90" w:type="dxa"/>
              <w:bottom w:w="60" w:type="dxa"/>
              <w:end w:w="90" w:type="dxa"/>
            </w:tcMar>
          </w:tcPr>
          <w:p>
            <w:pPr>
              <w:spacing w:after="0" w:line="252" w:lineRule="auto"/>
            </w:pPr>
            <w:r>
              <w:rPr>
                <w:rFonts w:ascii="Calibri" w:hAnsi="Calibri"/>
                <w:sz w:val="17"/>
              </w:rPr>
              <w:t>4</w:t>
            </w:r>
          </w:p>
        </w:tc>
        <w:tc>
          <w:tcPr>
            <w:tcW w:type="dxa" w:w="2664"/>
            <w:tcMar>
              <w:top w:w="60" w:type="dxa"/>
              <w:start w:w="90" w:type="dxa"/>
              <w:bottom w:w="60" w:type="dxa"/>
              <w:end w:w="90" w:type="dxa"/>
            </w:tcMar>
          </w:tcPr>
          <w:p>
            <w:pPr>
              <w:spacing w:after="0" w:line="252" w:lineRule="auto"/>
            </w:pPr>
            <w:r>
              <w:rPr>
                <w:rFonts w:ascii="Calibri" w:hAnsi="Calibri"/>
                <w:sz w:val="17"/>
              </w:rPr>
              <w:t>Layer B going live</w:t>
            </w:r>
          </w:p>
        </w:tc>
      </w:tr>
      <w:tr>
        <w:tc>
          <w:tcPr>
            <w:tcW w:type="dxa" w:w="1332"/>
            <w:tcMar>
              <w:top w:w="60" w:type="dxa"/>
              <w:start w:w="90" w:type="dxa"/>
              <w:bottom w:w="60" w:type="dxa"/>
              <w:end w:w="90" w:type="dxa"/>
            </w:tcMar>
            <w:shd w:val="clear" w:color="auto" w:fill="F2F5FB"/>
          </w:tcPr>
          <w:p>
            <w:pPr>
              <w:spacing w:after="0" w:line="252" w:lineRule="auto"/>
            </w:pPr>
            <w:r>
              <w:rPr>
                <w:rFonts w:ascii="Calibri" w:hAnsi="Calibri"/>
                <w:b/>
                <w:sz w:val="17"/>
              </w:rPr>
              <w:t>Week 3</w:t>
            </w:r>
          </w:p>
        </w:tc>
        <w:tc>
          <w:tcPr>
            <w:tcW w:type="dxa" w:w="4816"/>
            <w:tcMar>
              <w:top w:w="60" w:type="dxa"/>
              <w:start w:w="90" w:type="dxa"/>
              <w:bottom w:w="60" w:type="dxa"/>
              <w:end w:w="90" w:type="dxa"/>
            </w:tcMar>
            <w:shd w:val="clear" w:color="auto" w:fill="F2F5FB"/>
          </w:tcPr>
          <w:p>
            <w:pPr>
              <w:spacing w:after="0" w:line="252" w:lineRule="auto"/>
            </w:pPr>
            <w:r>
              <w:rPr>
                <w:rFonts w:ascii="Calibri" w:hAnsi="Calibri"/>
                <w:sz w:val="17"/>
              </w:rPr>
              <w:t>First live grading run on real submissions. Expect to fix your own spec, not the students.</w:t>
            </w:r>
          </w:p>
        </w:tc>
        <w:tc>
          <w:tcPr>
            <w:tcW w:type="dxa" w:w="820"/>
            <w:tcMar>
              <w:top w:w="60" w:type="dxa"/>
              <w:start w:w="90" w:type="dxa"/>
              <w:bottom w:w="60" w:type="dxa"/>
              <w:end w:w="90" w:type="dxa"/>
            </w:tcMar>
            <w:shd w:val="clear" w:color="auto" w:fill="F2F5FB"/>
          </w:tcPr>
          <w:p>
            <w:pPr>
              <w:spacing w:after="0" w:line="252" w:lineRule="auto"/>
            </w:pPr>
            <w:r>
              <w:rPr>
                <w:rFonts w:ascii="Calibri" w:hAnsi="Calibri"/>
                <w:sz w:val="17"/>
              </w:rPr>
              <w:t>1</w:t>
            </w:r>
          </w:p>
        </w:tc>
        <w:tc>
          <w:tcPr>
            <w:tcW w:type="dxa" w:w="2664"/>
            <w:tcMar>
              <w:top w:w="60" w:type="dxa"/>
              <w:start w:w="90" w:type="dxa"/>
              <w:bottom w:w="60" w:type="dxa"/>
              <w:end w:w="90" w:type="dxa"/>
            </w:tcMar>
            <w:shd w:val="clear" w:color="auto" w:fill="F2F5FB"/>
          </w:tcPr>
          <w:p>
            <w:pPr>
              <w:spacing w:after="0" w:line="252" w:lineRule="auto"/>
            </w:pPr>
            <w:r>
              <w:rPr>
                <w:rFonts w:ascii="Calibri" w:hAnsi="Calibri"/>
                <w:sz w:val="17"/>
              </w:rPr>
              <w:t>Trust in the whole system</w:t>
            </w:r>
          </w:p>
        </w:tc>
      </w:tr>
      <w:tr>
        <w:tc>
          <w:tcPr>
            <w:tcW w:type="dxa" w:w="1332"/>
            <w:tcMar>
              <w:top w:w="60" w:type="dxa"/>
              <w:start w:w="90" w:type="dxa"/>
              <w:bottom w:w="60" w:type="dxa"/>
              <w:end w:w="90" w:type="dxa"/>
            </w:tcMar>
          </w:tcPr>
          <w:p>
            <w:pPr>
              <w:spacing w:after="0" w:line="252" w:lineRule="auto"/>
            </w:pPr>
            <w:r>
              <w:rPr>
                <w:rFonts w:ascii="Calibri" w:hAnsi="Calibri"/>
                <w:b/>
                <w:sz w:val="17"/>
              </w:rPr>
              <w:t>Weeks 3–4</w:t>
            </w:r>
          </w:p>
        </w:tc>
        <w:tc>
          <w:tcPr>
            <w:tcW w:type="dxa" w:w="4816"/>
            <w:tcMar>
              <w:top w:w="60" w:type="dxa"/>
              <w:start w:w="90" w:type="dxa"/>
              <w:bottom w:w="60" w:type="dxa"/>
              <w:end w:w="90" w:type="dxa"/>
            </w:tcMar>
          </w:tcPr>
          <w:p>
            <w:pPr>
              <w:spacing w:after="0" w:line="252" w:lineRule="auto"/>
            </w:pPr>
            <w:r>
              <w:rPr>
                <w:rFonts w:ascii="Calibri" w:hAnsi="Calibri"/>
                <w:sz w:val="17"/>
              </w:rPr>
              <w:t>Author the Quiz 5 and Quiz 6 banks and build them in Forms.</w:t>
            </w:r>
          </w:p>
        </w:tc>
        <w:tc>
          <w:tcPr>
            <w:tcW w:type="dxa" w:w="820"/>
            <w:tcMar>
              <w:top w:w="60" w:type="dxa"/>
              <w:start w:w="90" w:type="dxa"/>
              <w:bottom w:w="60" w:type="dxa"/>
              <w:end w:w="90" w:type="dxa"/>
            </w:tcMar>
          </w:tcPr>
          <w:p>
            <w:pPr>
              <w:spacing w:after="0" w:line="252" w:lineRule="auto"/>
            </w:pPr>
            <w:r>
              <w:rPr>
                <w:rFonts w:ascii="Calibri" w:hAnsi="Calibri"/>
                <w:sz w:val="17"/>
              </w:rPr>
              <w:t>3.5</w:t>
            </w:r>
          </w:p>
        </w:tc>
        <w:tc>
          <w:tcPr>
            <w:tcW w:type="dxa" w:w="2664"/>
            <w:tcMar>
              <w:top w:w="60" w:type="dxa"/>
              <w:start w:w="90" w:type="dxa"/>
              <w:bottom w:w="60" w:type="dxa"/>
              <w:end w:w="90" w:type="dxa"/>
            </w:tcMar>
          </w:tcPr>
          <w:p>
            <w:pPr>
              <w:spacing w:after="0" w:line="252" w:lineRule="auto"/>
            </w:pPr>
            <w:r>
              <w:rPr>
                <w:rFonts w:ascii="Calibri" w:hAnsi="Calibri"/>
                <w:sz w:val="17"/>
              </w:rPr>
              <w:t>Weeks 5 and 6 quizzes</w:t>
            </w:r>
          </w:p>
        </w:tc>
      </w:tr>
      <w:tr>
        <w:tc>
          <w:tcPr>
            <w:tcW w:type="dxa" w:w="1332"/>
            <w:tcMar>
              <w:top w:w="60" w:type="dxa"/>
              <w:start w:w="90" w:type="dxa"/>
              <w:bottom w:w="60" w:type="dxa"/>
              <w:end w:w="90" w:type="dxa"/>
            </w:tcMar>
            <w:shd w:val="clear" w:color="auto" w:fill="F2F5FB"/>
          </w:tcPr>
          <w:p>
            <w:pPr>
              <w:spacing w:after="0" w:line="252" w:lineRule="auto"/>
            </w:pPr>
            <w:r>
              <w:rPr>
                <w:rFonts w:ascii="Calibri" w:hAnsi="Calibri"/>
                <w:b/>
                <w:sz w:val="17"/>
              </w:rPr>
              <w:t>Weeks 5–6</w:t>
            </w:r>
          </w:p>
        </w:tc>
        <w:tc>
          <w:tcPr>
            <w:tcW w:type="dxa" w:w="4816"/>
            <w:tcMar>
              <w:top w:w="60" w:type="dxa"/>
              <w:start w:w="90" w:type="dxa"/>
              <w:bottom w:w="60" w:type="dxa"/>
              <w:end w:w="90" w:type="dxa"/>
            </w:tcMar>
            <w:shd w:val="clear" w:color="auto" w:fill="F2F5FB"/>
          </w:tcPr>
          <w:p>
            <w:pPr>
              <w:spacing w:after="0" w:line="252" w:lineRule="auto"/>
            </w:pPr>
            <w:r>
              <w:rPr>
                <w:rFonts w:ascii="Calibri" w:hAnsi="Calibri"/>
                <w:sz w:val="17"/>
              </w:rPr>
              <w:t>Write the Test 1 Part A structured-answer spec alongside the test variants.</w:t>
            </w:r>
          </w:p>
        </w:tc>
        <w:tc>
          <w:tcPr>
            <w:tcW w:type="dxa" w:w="820"/>
            <w:tcMar>
              <w:top w:w="60" w:type="dxa"/>
              <w:start w:w="90" w:type="dxa"/>
              <w:bottom w:w="60" w:type="dxa"/>
              <w:end w:w="90" w:type="dxa"/>
            </w:tcMar>
            <w:shd w:val="clear" w:color="auto" w:fill="F2F5FB"/>
          </w:tcPr>
          <w:p>
            <w:pPr>
              <w:spacing w:after="0" w:line="252" w:lineRule="auto"/>
            </w:pPr>
            <w:r>
              <w:rPr>
                <w:rFonts w:ascii="Calibri" w:hAnsi="Calibri"/>
                <w:sz w:val="17"/>
              </w:rPr>
              <w:t>3</w:t>
            </w:r>
          </w:p>
        </w:tc>
        <w:tc>
          <w:tcPr>
            <w:tcW w:type="dxa" w:w="2664"/>
            <w:tcMar>
              <w:top w:w="60" w:type="dxa"/>
              <w:start w:w="90" w:type="dxa"/>
              <w:bottom w:w="60" w:type="dxa"/>
              <w:end w:w="90" w:type="dxa"/>
            </w:tcMar>
            <w:shd w:val="clear" w:color="auto" w:fill="F2F5FB"/>
          </w:tcPr>
          <w:p>
            <w:pPr>
              <w:spacing w:after="0" w:line="252" w:lineRule="auto"/>
            </w:pPr>
            <w:r>
              <w:rPr>
                <w:rFonts w:ascii="Calibri" w:hAnsi="Calibri"/>
                <w:sz w:val="17"/>
              </w:rPr>
              <w:t>Week 7 auto-marking</w:t>
            </w:r>
          </w:p>
        </w:tc>
      </w:tr>
      <w:tr>
        <w:tc>
          <w:tcPr>
            <w:tcW w:type="dxa" w:w="1332"/>
            <w:tcMar>
              <w:top w:w="60" w:type="dxa"/>
              <w:start w:w="90" w:type="dxa"/>
              <w:bottom w:w="60" w:type="dxa"/>
              <w:end w:w="90" w:type="dxa"/>
            </w:tcMar>
          </w:tcPr>
          <w:p>
            <w:pPr>
              <w:spacing w:after="0" w:line="252" w:lineRule="auto"/>
            </w:pPr>
            <w:r>
              <w:rPr>
                <w:rFonts w:ascii="Calibri" w:hAnsi="Calibri"/>
                <w:b/>
                <w:sz w:val="17"/>
              </w:rPr>
              <w:t>Weeks 6–7</w:t>
            </w:r>
          </w:p>
        </w:tc>
        <w:tc>
          <w:tcPr>
            <w:tcW w:type="dxa" w:w="4816"/>
            <w:tcMar>
              <w:top w:w="60" w:type="dxa"/>
              <w:start w:w="90" w:type="dxa"/>
              <w:bottom w:w="60" w:type="dxa"/>
              <w:end w:w="90" w:type="dxa"/>
            </w:tcMar>
          </w:tcPr>
          <w:p>
            <w:pPr>
              <w:spacing w:after="0" w:line="252" w:lineRule="auto"/>
            </w:pPr>
            <w:r>
              <w:rPr>
                <w:rFonts w:ascii="Calibri" w:hAnsi="Calibri"/>
                <w:sz w:val="17"/>
              </w:rPr>
              <w:t>Author the Quiz 7 and Quiz 8 banks and build them in Forms.</w:t>
            </w:r>
          </w:p>
        </w:tc>
        <w:tc>
          <w:tcPr>
            <w:tcW w:type="dxa" w:w="820"/>
            <w:tcMar>
              <w:top w:w="60" w:type="dxa"/>
              <w:start w:w="90" w:type="dxa"/>
              <w:bottom w:w="60" w:type="dxa"/>
              <w:end w:w="90" w:type="dxa"/>
            </w:tcMar>
          </w:tcPr>
          <w:p>
            <w:pPr>
              <w:spacing w:after="0" w:line="252" w:lineRule="auto"/>
            </w:pPr>
            <w:r>
              <w:rPr>
                <w:rFonts w:ascii="Calibri" w:hAnsi="Calibri"/>
                <w:sz w:val="17"/>
              </w:rPr>
              <w:t>3.5</w:t>
            </w:r>
          </w:p>
        </w:tc>
        <w:tc>
          <w:tcPr>
            <w:tcW w:type="dxa" w:w="2664"/>
            <w:tcMar>
              <w:top w:w="60" w:type="dxa"/>
              <w:start w:w="90" w:type="dxa"/>
              <w:bottom w:w="60" w:type="dxa"/>
              <w:end w:w="90" w:type="dxa"/>
            </w:tcMar>
          </w:tcPr>
          <w:p>
            <w:pPr>
              <w:spacing w:after="0" w:line="252" w:lineRule="auto"/>
            </w:pPr>
            <w:r>
              <w:rPr>
                <w:rFonts w:ascii="Calibri" w:hAnsi="Calibri"/>
                <w:sz w:val="17"/>
              </w:rPr>
              <w:t>Weeks 8 and 9 quizzes</w:t>
            </w:r>
          </w:p>
        </w:tc>
      </w:tr>
      <w:tr>
        <w:tc>
          <w:tcPr>
            <w:tcW w:type="dxa" w:w="1332"/>
            <w:tcMar>
              <w:top w:w="60" w:type="dxa"/>
              <w:start w:w="90" w:type="dxa"/>
              <w:bottom w:w="60" w:type="dxa"/>
              <w:end w:w="90" w:type="dxa"/>
            </w:tcMar>
            <w:shd w:val="clear" w:color="auto" w:fill="F2F5FB"/>
          </w:tcPr>
          <w:p>
            <w:pPr>
              <w:spacing w:after="0" w:line="252" w:lineRule="auto"/>
            </w:pPr>
            <w:r>
              <w:rPr>
                <w:rFonts w:ascii="Calibri" w:hAnsi="Calibri"/>
                <w:b/>
                <w:sz w:val="17"/>
              </w:rPr>
              <w:t>Weeks 8–9</w:t>
            </w:r>
          </w:p>
        </w:tc>
        <w:tc>
          <w:tcPr>
            <w:tcW w:type="dxa" w:w="4816"/>
            <w:tcMar>
              <w:top w:w="60" w:type="dxa"/>
              <w:start w:w="90" w:type="dxa"/>
              <w:bottom w:w="60" w:type="dxa"/>
              <w:end w:w="90" w:type="dxa"/>
            </w:tcMar>
            <w:shd w:val="clear" w:color="auto" w:fill="F2F5FB"/>
          </w:tcPr>
          <w:p>
            <w:pPr>
              <w:spacing w:after="0" w:line="252" w:lineRule="auto"/>
            </w:pPr>
            <w:r>
              <w:rPr>
                <w:rFonts w:ascii="Calibri" w:hAnsi="Calibri"/>
                <w:sz w:val="17"/>
              </w:rPr>
              <w:t>Author the Quiz 9 bank. This is the highest-value one — leakage, metrics, trust.</w:t>
            </w:r>
          </w:p>
        </w:tc>
        <w:tc>
          <w:tcPr>
            <w:tcW w:type="dxa" w:w="820"/>
            <w:tcMar>
              <w:top w:w="60" w:type="dxa"/>
              <w:start w:w="90" w:type="dxa"/>
              <w:bottom w:w="60" w:type="dxa"/>
              <w:end w:w="90" w:type="dxa"/>
            </w:tcMar>
            <w:shd w:val="clear" w:color="auto" w:fill="F2F5FB"/>
          </w:tcPr>
          <w:p>
            <w:pPr>
              <w:spacing w:after="0" w:line="252" w:lineRule="auto"/>
            </w:pPr>
            <w:r>
              <w:rPr>
                <w:rFonts w:ascii="Calibri" w:hAnsi="Calibri"/>
                <w:sz w:val="17"/>
              </w:rPr>
              <w:t>2.5</w:t>
            </w:r>
          </w:p>
        </w:tc>
        <w:tc>
          <w:tcPr>
            <w:tcW w:type="dxa" w:w="2664"/>
            <w:tcMar>
              <w:top w:w="60" w:type="dxa"/>
              <w:start w:w="90" w:type="dxa"/>
              <w:bottom w:w="60" w:type="dxa"/>
              <w:end w:w="90" w:type="dxa"/>
            </w:tcMar>
            <w:shd w:val="clear" w:color="auto" w:fill="F2F5FB"/>
          </w:tcPr>
          <w:p>
            <w:pPr>
              <w:spacing w:after="0" w:line="252" w:lineRule="auto"/>
            </w:pPr>
            <w:r>
              <w:rPr>
                <w:rFonts w:ascii="Calibri" w:hAnsi="Calibri"/>
                <w:sz w:val="17"/>
              </w:rPr>
              <w:t>Week 10 quiz</w:t>
            </w:r>
          </w:p>
        </w:tc>
      </w:tr>
      <w:tr>
        <w:tc>
          <w:tcPr>
            <w:tcW w:type="dxa" w:w="1332"/>
            <w:tcMar>
              <w:top w:w="60" w:type="dxa"/>
              <w:start w:w="90" w:type="dxa"/>
              <w:bottom w:w="60" w:type="dxa"/>
              <w:end w:w="90" w:type="dxa"/>
            </w:tcMar>
          </w:tcPr>
          <w:p>
            <w:pPr>
              <w:spacing w:after="0" w:line="252" w:lineRule="auto"/>
            </w:pPr>
            <w:r>
              <w:rPr>
                <w:rFonts w:ascii="Calibri" w:hAnsi="Calibri"/>
                <w:b/>
                <w:sz w:val="17"/>
              </w:rPr>
              <w:t>Weeks 9–10</w:t>
            </w:r>
          </w:p>
        </w:tc>
        <w:tc>
          <w:tcPr>
            <w:tcW w:type="dxa" w:w="4816"/>
            <w:tcMar>
              <w:top w:w="60" w:type="dxa"/>
              <w:start w:w="90" w:type="dxa"/>
              <w:bottom w:w="60" w:type="dxa"/>
              <w:end w:w="90" w:type="dxa"/>
            </w:tcMar>
          </w:tcPr>
          <w:p>
            <w:pPr>
              <w:spacing w:after="0" w:line="252" w:lineRule="auto"/>
            </w:pPr>
            <w:r>
              <w:rPr>
                <w:rFonts w:ascii="Calibri" w:hAnsi="Calibri"/>
                <w:sz w:val="17"/>
              </w:rPr>
              <w:t>Author the Quiz 10 bank.</w:t>
            </w:r>
          </w:p>
        </w:tc>
        <w:tc>
          <w:tcPr>
            <w:tcW w:type="dxa" w:w="820"/>
            <w:tcMar>
              <w:top w:w="60" w:type="dxa"/>
              <w:start w:w="90" w:type="dxa"/>
              <w:bottom w:w="60" w:type="dxa"/>
              <w:end w:w="90" w:type="dxa"/>
            </w:tcMar>
          </w:tcPr>
          <w:p>
            <w:pPr>
              <w:spacing w:after="0" w:line="252" w:lineRule="auto"/>
            </w:pPr>
            <w:r>
              <w:rPr>
                <w:rFonts w:ascii="Calibri" w:hAnsi="Calibri"/>
                <w:sz w:val="17"/>
              </w:rPr>
              <w:t>2</w:t>
            </w:r>
          </w:p>
        </w:tc>
        <w:tc>
          <w:tcPr>
            <w:tcW w:type="dxa" w:w="2664"/>
            <w:tcMar>
              <w:top w:w="60" w:type="dxa"/>
              <w:start w:w="90" w:type="dxa"/>
              <w:bottom w:w="60" w:type="dxa"/>
              <w:end w:w="90" w:type="dxa"/>
            </w:tcMar>
          </w:tcPr>
          <w:p>
            <w:pPr>
              <w:spacing w:after="0" w:line="252" w:lineRule="auto"/>
            </w:pPr>
            <w:r>
              <w:rPr>
                <w:rFonts w:ascii="Calibri" w:hAnsi="Calibri"/>
                <w:sz w:val="17"/>
              </w:rPr>
              <w:t>Week 11 quiz</w:t>
            </w:r>
          </w:p>
        </w:tc>
      </w:tr>
      <w:tr>
        <w:tc>
          <w:tcPr>
            <w:tcW w:type="dxa" w:w="1332"/>
            <w:tcMar>
              <w:top w:w="60" w:type="dxa"/>
              <w:start w:w="90" w:type="dxa"/>
              <w:bottom w:w="60" w:type="dxa"/>
              <w:end w:w="90" w:type="dxa"/>
            </w:tcMar>
            <w:shd w:val="clear" w:color="auto" w:fill="F2F5FB"/>
          </w:tcPr>
          <w:p>
            <w:pPr>
              <w:spacing w:after="0" w:line="252" w:lineRule="auto"/>
            </w:pPr>
            <w:r>
              <w:rPr>
                <w:rFonts w:ascii="Calibri" w:hAnsi="Calibri"/>
                <w:b/>
                <w:sz w:val="17"/>
              </w:rPr>
              <w:t>Weeks 10–11</w:t>
            </w:r>
          </w:p>
        </w:tc>
        <w:tc>
          <w:tcPr>
            <w:tcW w:type="dxa" w:w="4816"/>
            <w:tcMar>
              <w:top w:w="60" w:type="dxa"/>
              <w:start w:w="90" w:type="dxa"/>
              <w:bottom w:w="60" w:type="dxa"/>
              <w:end w:w="90" w:type="dxa"/>
            </w:tcMar>
            <w:shd w:val="clear" w:color="auto" w:fill="F2F5FB"/>
          </w:tcPr>
          <w:p>
            <w:pPr>
              <w:spacing w:after="0" w:line="252" w:lineRule="auto"/>
            </w:pPr>
            <w:r>
              <w:rPr>
                <w:rFonts w:ascii="Calibri" w:hAnsi="Calibri"/>
                <w:sz w:val="17"/>
              </w:rPr>
              <w:t>Author the Quiz 11 and Quiz 12 integrative banks. Two of the five questions in each are drawn from the Week 1–10 banks, so they are cheaper to write.</w:t>
            </w:r>
          </w:p>
        </w:tc>
        <w:tc>
          <w:tcPr>
            <w:tcW w:type="dxa" w:w="820"/>
            <w:tcMar>
              <w:top w:w="60" w:type="dxa"/>
              <w:start w:w="90" w:type="dxa"/>
              <w:bottom w:w="60" w:type="dxa"/>
              <w:end w:w="90" w:type="dxa"/>
            </w:tcMar>
            <w:shd w:val="clear" w:color="auto" w:fill="F2F5FB"/>
          </w:tcPr>
          <w:p>
            <w:pPr>
              <w:spacing w:after="0" w:line="252" w:lineRule="auto"/>
            </w:pPr>
            <w:r>
              <w:rPr>
                <w:rFonts w:ascii="Calibri" w:hAnsi="Calibri"/>
                <w:sz w:val="17"/>
              </w:rPr>
              <w:t>3</w:t>
            </w:r>
          </w:p>
        </w:tc>
        <w:tc>
          <w:tcPr>
            <w:tcW w:type="dxa" w:w="2664"/>
            <w:tcMar>
              <w:top w:w="60" w:type="dxa"/>
              <w:start w:w="90" w:type="dxa"/>
              <w:bottom w:w="60" w:type="dxa"/>
              <w:end w:w="90" w:type="dxa"/>
            </w:tcMar>
            <w:shd w:val="clear" w:color="auto" w:fill="F2F5FB"/>
          </w:tcPr>
          <w:p>
            <w:pPr>
              <w:spacing w:after="0" w:line="252" w:lineRule="auto"/>
            </w:pPr>
            <w:r>
              <w:rPr>
                <w:rFonts w:ascii="Calibri" w:hAnsi="Calibri"/>
                <w:sz w:val="17"/>
              </w:rPr>
              <w:t>Weeks 12 and 13 quizzes</w:t>
            </w:r>
          </w:p>
        </w:tc>
      </w:tr>
      <w:tr>
        <w:tc>
          <w:tcPr>
            <w:tcW w:type="dxa" w:w="1332"/>
            <w:tcMar>
              <w:top w:w="60" w:type="dxa"/>
              <w:start w:w="90" w:type="dxa"/>
              <w:bottom w:w="60" w:type="dxa"/>
              <w:end w:w="90" w:type="dxa"/>
            </w:tcMar>
          </w:tcPr>
          <w:p>
            <w:pPr>
              <w:spacing w:after="0" w:line="252" w:lineRule="auto"/>
            </w:pPr>
            <w:r>
              <w:rPr>
                <w:rFonts w:ascii="Calibri" w:hAnsi="Calibri"/>
                <w:b/>
                <w:sz w:val="17"/>
              </w:rPr>
              <w:t>Weeks 12–13</w:t>
            </w:r>
          </w:p>
        </w:tc>
        <w:tc>
          <w:tcPr>
            <w:tcW w:type="dxa" w:w="4816"/>
            <w:tcMar>
              <w:top w:w="60" w:type="dxa"/>
              <w:start w:w="90" w:type="dxa"/>
              <w:bottom w:w="60" w:type="dxa"/>
              <w:end w:w="90" w:type="dxa"/>
            </w:tcMar>
          </w:tcPr>
          <w:p>
            <w:pPr>
              <w:spacing w:after="0" w:line="252" w:lineRule="auto"/>
            </w:pPr>
            <w:r>
              <w:rPr>
                <w:rFonts w:ascii="Calibri" w:hAnsi="Calibri"/>
                <w:sz w:val="17"/>
              </w:rPr>
              <w:t>Write the Test 2 Part A spec alongside the test variants.</w:t>
            </w:r>
          </w:p>
        </w:tc>
        <w:tc>
          <w:tcPr>
            <w:tcW w:type="dxa" w:w="820"/>
            <w:tcMar>
              <w:top w:w="60" w:type="dxa"/>
              <w:start w:w="90" w:type="dxa"/>
              <w:bottom w:w="60" w:type="dxa"/>
              <w:end w:w="90" w:type="dxa"/>
            </w:tcMar>
          </w:tcPr>
          <w:p>
            <w:pPr>
              <w:spacing w:after="0" w:line="252" w:lineRule="auto"/>
            </w:pPr>
            <w:r>
              <w:rPr>
                <w:rFonts w:ascii="Calibri" w:hAnsi="Calibri"/>
                <w:sz w:val="17"/>
              </w:rPr>
              <w:t>3</w:t>
            </w:r>
          </w:p>
        </w:tc>
        <w:tc>
          <w:tcPr>
            <w:tcW w:type="dxa" w:w="2664"/>
            <w:tcMar>
              <w:top w:w="60" w:type="dxa"/>
              <w:start w:w="90" w:type="dxa"/>
              <w:bottom w:w="60" w:type="dxa"/>
              <w:end w:w="90" w:type="dxa"/>
            </w:tcMar>
          </w:tcPr>
          <w:p>
            <w:pPr>
              <w:spacing w:after="0" w:line="252" w:lineRule="auto"/>
            </w:pPr>
            <w:r>
              <w:rPr>
                <w:rFonts w:ascii="Calibri" w:hAnsi="Calibri"/>
                <w:sz w:val="17"/>
              </w:rPr>
              <w:t>Week 14 auto-marking</w:t>
            </w:r>
          </w:p>
        </w:tc>
      </w:tr>
      <w:tr>
        <w:tc>
          <w:tcPr>
            <w:tcW w:type="dxa" w:w="1332"/>
            <w:tcMar>
              <w:top w:w="60" w:type="dxa"/>
              <w:start w:w="90" w:type="dxa"/>
              <w:bottom w:w="60" w:type="dxa"/>
              <w:end w:w="90" w:type="dxa"/>
            </w:tcMar>
            <w:shd w:val="clear" w:color="auto" w:fill="D9E2F3"/>
          </w:tcPr>
          <w:p>
            <w:pPr>
              <w:spacing w:after="0" w:line="252" w:lineRule="auto"/>
            </w:pPr>
            <w:r>
              <w:rPr>
                <w:rFonts w:ascii="Calibri" w:hAnsi="Calibri"/>
                <w:b/>
                <w:sz w:val="17"/>
              </w:rPr>
            </w:r>
          </w:p>
        </w:tc>
        <w:tc>
          <w:tcPr>
            <w:tcW w:type="dxa" w:w="4816"/>
            <w:tcMar>
              <w:top w:w="60" w:type="dxa"/>
              <w:start w:w="90" w:type="dxa"/>
              <w:bottom w:w="60" w:type="dxa"/>
              <w:end w:w="90" w:type="dxa"/>
            </w:tcMar>
            <w:shd w:val="clear" w:color="auto" w:fill="D9E2F3"/>
          </w:tcPr>
          <w:p>
            <w:pPr>
              <w:spacing w:after="0" w:line="252" w:lineRule="auto"/>
            </w:pPr>
            <w:r>
              <w:rPr>
                <w:rFonts w:ascii="Calibri" w:hAnsi="Calibri"/>
                <w:sz w:val="17"/>
              </w:rPr>
              <w:t>TOTAL</w:t>
            </w:r>
          </w:p>
        </w:tc>
        <w:tc>
          <w:tcPr>
            <w:tcW w:type="dxa" w:w="820"/>
            <w:tcMar>
              <w:top w:w="60" w:type="dxa"/>
              <w:start w:w="90" w:type="dxa"/>
              <w:bottom w:w="60" w:type="dxa"/>
              <w:end w:w="90" w:type="dxa"/>
            </w:tcMar>
            <w:shd w:val="clear" w:color="auto" w:fill="D9E2F3"/>
          </w:tcPr>
          <w:p>
            <w:pPr>
              <w:spacing w:after="0" w:line="252" w:lineRule="auto"/>
            </w:pPr>
            <w:r>
              <w:rPr>
                <w:rFonts w:ascii="Calibri" w:hAnsi="Calibri"/>
                <w:sz w:val="17"/>
              </w:rPr>
              <w:t>≈38 h</w:t>
            </w:r>
          </w:p>
        </w:tc>
        <w:tc>
          <w:tcPr>
            <w:tcW w:type="dxa" w:w="2664"/>
            <w:tcMar>
              <w:top w:w="60" w:type="dxa"/>
              <w:start w:w="90" w:type="dxa"/>
              <w:bottom w:w="60" w:type="dxa"/>
              <w:end w:w="90" w:type="dxa"/>
            </w:tcMar>
            <w:shd w:val="clear" w:color="auto" w:fill="D9E2F3"/>
          </w:tcPr>
          <w:p>
            <w:pPr>
              <w:spacing w:after="0" w:line="252" w:lineRule="auto"/>
            </w:pPr>
            <w:r>
              <w:rPr>
                <w:rFonts w:ascii="Calibri" w:hAnsi="Calibri"/>
                <w:sz w:val="17"/>
              </w:rPr>
            </w:r>
          </w:p>
        </w:tc>
      </w:tr>
    </w:tbl>
    <w:p>
      <w:pPr>
        <w:spacing w:after="240"/>
      </w:pPr>
    </w:p>
    <w:p>
      <w:pPr>
        <w:spacing w:after="160" w:before="0" w:line="276" w:lineRule="auto"/>
      </w:pPr>
      <w:r>
        <w:rPr>
          <w:rFonts w:ascii="Calibri" w:hAnsi="Calibri"/>
          <w:b w:val="0"/>
          <w:i w:val="0"/>
          <w:sz w:val="21"/>
        </w:rPr>
        <w:t>The sequencing rule that matters: author the quiz banks in pairs, one or two weeks before they are needed, in the weeks where the teaching preparation is light. Quizzes 1 and 2 have to exist before the first session, because Week 1 ends with one. Weeks 2 and 13 require no cohort-specific teaching preparation at all, and Weeks 8 and 15 are low-divergence — those are the widest windows. Authoring a question bank in the week it is sat will produce recall questions, because good diagnostic questions take time to write and test.</w:t>
      </w:r>
    </w:p>
    <w:p>
      <w:r>
        <w:br w:type="page"/>
      </w:r>
    </w:p>
    <w:p>
      <w:pPr>
        <w:pStyle w:val="Heading1"/>
      </w:pPr>
      <w:r>
        <w:t>5. Designing quiz questions</w:t>
      </w:r>
    </w:p>
    <w:p>
      <w:pPr>
        <w:spacing w:after="160" w:before="0" w:line="276" w:lineRule="auto"/>
      </w:pPr>
      <w:r>
        <w:rPr>
          <w:rFonts w:ascii="Calibri" w:hAnsi="Calibri"/>
          <w:b w:val="0"/>
          <w:i w:val="0"/>
          <w:sz w:val="21"/>
        </w:rPr>
        <w:t>This is the part of the system most likely to go wrong, and it will not go wrong technically. It will go wrong by the questions gradually becoming easier to write.</w:t>
      </w:r>
    </w:p>
    <w:tbl>
      <w:tblPr>
        <w:tblW w:type="auto" w:w="0"/>
        <w:jc w:val="center"/>
        <w:tblLayout w:type="fixed"/>
        <w:tblLook w:firstColumn="1" w:firstRow="1" w:lastColumn="0" w:lastRow="0" w:noHBand="0" w:noVBand="1" w:val="04A0"/>
        <w:tblBorders>
          <w:top w:val="single" w:sz="6" w:space="0" w:color="C00000"/>
          <w:bottom w:val="single" w:sz="6" w:space="0" w:color="C00000"/>
          <w:left w:val="single" w:sz="24" w:space="0" w:color="C00000"/>
          <w:right w:val="single" w:sz="6" w:space="0" w:color="C00000"/>
        </w:tblBorders>
      </w:tblPr>
      <w:tblGrid>
        <w:gridCol w:w="9632"/>
      </w:tblGrid>
      <w:tr>
        <w:tc>
          <w:tcPr>
            <w:tcW w:type="dxa" w:w="9632"/>
            <w:tcMar>
              <w:top w:w="110" w:type="dxa"/>
              <w:start w:w="170" w:type="dxa"/>
              <w:bottom w:w="110" w:type="dxa"/>
              <w:end w:w="140" w:type="dxa"/>
            </w:tcMar>
            <w:shd w:val="clear" w:color="auto" w:fill="FCE4E4"/>
          </w:tcPr>
          <w:p>
            <w:pPr>
              <w:spacing w:after="60"/>
            </w:pPr>
            <w:r>
              <w:rPr>
                <w:rFonts w:ascii="Calibri" w:hAnsi="Calibri"/>
                <w:b/>
                <w:color w:val="C00000"/>
                <w:sz w:val="19"/>
              </w:rPr>
              <w:t>The single rule</w:t>
            </w:r>
          </w:p>
          <w:p>
            <w:pPr>
              <w:spacing w:after="0" w:line="269" w:lineRule="auto"/>
            </w:pPr>
            <w:r>
              <w:rPr>
                <w:rFonts w:ascii="Calibri" w:hAnsi="Calibri"/>
                <w:sz w:val="20"/>
              </w:rPr>
              <w:t>Every question must show the student code, an output, a chart or a table, and ask them to diagnose or interpret it. If a question could be answered without reading the material shown, throw it away. 'What is a for loop?' tells you the student read the slides. 'Here is a function and its output; the answer is wrong by a factor of a thousand — which line causes it?' tells you whether they can look at a broken thing and find out why.</w:t>
            </w:r>
          </w:p>
        </w:tc>
      </w:tr>
    </w:tbl>
    <w:p>
      <w:pPr>
        <w:spacing w:after="160"/>
      </w:pPr>
    </w:p>
    <w:p>
      <w:pPr>
        <w:spacing w:after="160" w:before="0" w:line="276" w:lineRule="auto"/>
      </w:pPr>
      <w:r>
        <w:rPr>
          <w:rFonts w:ascii="Calibri" w:hAnsi="Calibri"/>
          <w:b w:val="0"/>
          <w:i w:val="0"/>
          <w:sz w:val="21"/>
        </w:rPr>
        <w:t>The reason for the rule is not purity. It is that a recall question is trivially answerable by a phone search or a neighbour, and a diagnostic question is not — so the rule that protects the pedagogy also happens to protect the integrity. And it is aimed at a specific failure. In the Quiz 3 bank that has already been written, two of the five questions show code that runs cleanly and returns a wrong answer: a unit conversion wrong by a thousand, and a function that returns nothing because it prints instead. That is the hardest thing for a beginner to see, and it is precisely what will silently destroy their Week 10 model. One question shows a traceback and tests whether the student can read it, one supplies an output to interpret, and one sets a constraint and asks which choice follows from it. Five questions leave no room for a spare one, so every question in a bank has to carry a diagnosis.</w:t>
      </w:r>
    </w:p>
    <w:p>
      <w:pPr>
        <w:pStyle w:val="Heading2"/>
      </w:pPr>
      <w:r>
        <w:t>Structure of each bank</w:t>
      </w:r>
    </w:p>
    <w:tbl>
      <w:tblPr>
        <w:tblW w:type="auto" w:w="0"/>
        <w:jc w:val="center"/>
        <w:tblLayout w:type="fixed"/>
        <w:tblLook w:firstColumn="1" w:firstRow="1" w:lastColumn="0" w:lastRow="0" w:noHBand="0" w:noVBand="1" w:val="04A0"/>
        <w:tblLayout w:type="fixed"/>
        <w:tblBorders>
          <w:top w:val="single" w:sz="6" w:space="0" w:color="B4C6E7"/>
          <w:left w:val="single" w:sz="6" w:space="0" w:color="B4C6E7"/>
          <w:bottom w:val="single" w:sz="6" w:space="0" w:color="B4C6E7"/>
          <w:right w:val="single" w:sz="6" w:space="0" w:color="B4C6E7"/>
          <w:insideH w:val="single" w:sz="4" w:space="0" w:color="D9E2F3"/>
          <w:insideV w:val="single" w:sz="4" w:space="0" w:color="D9E2F3"/>
        </w:tblBorders>
      </w:tblPr>
      <w:tblGrid>
        <w:gridCol w:w="1926"/>
        <w:gridCol w:w="7705"/>
      </w:tblGrid>
      <w:tr>
        <w:trPr>
          <w:tblHeader w:val="true"/>
        </w:trPr>
        <w:tc>
          <w:tcPr>
            <w:tcW w:type="dxa" w:w="1926"/>
            <w:shd w:val="clear" w:color="auto" w:fill="1F3864"/>
            <w:tcMar>
              <w:top w:w="60" w:type="dxa"/>
              <w:start w:w="90" w:type="dxa"/>
              <w:bottom w:w="60" w:type="dxa"/>
              <w:end w:w="90" w:type="dxa"/>
            </w:tcMar>
          </w:tcPr>
          <w:p>
            <w:pPr>
              <w:spacing w:after="0" w:line="240" w:lineRule="auto"/>
            </w:pPr>
            <w:r>
              <w:rPr>
                <w:rFonts w:ascii="Calibri" w:hAnsi="Calibri"/>
                <w:b/>
                <w:color w:val="FFFFFF"/>
                <w:sz w:val="17"/>
              </w:rPr>
              <w:t>Element</w:t>
            </w:r>
          </w:p>
        </w:tc>
        <w:tc>
          <w:tcPr>
            <w:tcW w:type="dxa" w:w="7706"/>
            <w:shd w:val="clear" w:color="auto" w:fill="1F3864"/>
            <w:tcMar>
              <w:top w:w="60" w:type="dxa"/>
              <w:start w:w="90" w:type="dxa"/>
              <w:bottom w:w="60" w:type="dxa"/>
              <w:end w:w="90" w:type="dxa"/>
            </w:tcMar>
          </w:tcPr>
          <w:p>
            <w:pPr>
              <w:spacing w:after="0" w:line="240" w:lineRule="auto"/>
            </w:pPr>
            <w:r>
              <w:rPr>
                <w:rFonts w:ascii="Calibri" w:hAnsi="Calibri"/>
                <w:b/>
                <w:color w:val="FFFFFF"/>
                <w:sz w:val="17"/>
              </w:rPr>
              <w:t>Specification</w:t>
            </w:r>
          </w:p>
        </w:tc>
      </w:tr>
      <w:tr>
        <w:tc>
          <w:tcPr>
            <w:tcW w:type="dxa" w:w="1926"/>
            <w:tcMar>
              <w:top w:w="60" w:type="dxa"/>
              <w:start w:w="90" w:type="dxa"/>
              <w:bottom w:w="60" w:type="dxa"/>
              <w:end w:w="90" w:type="dxa"/>
            </w:tcMar>
          </w:tcPr>
          <w:p>
            <w:pPr>
              <w:spacing w:after="0" w:line="252" w:lineRule="auto"/>
            </w:pPr>
            <w:r>
              <w:rPr>
                <w:rFonts w:ascii="Calibri" w:hAnsi="Calibri"/>
                <w:b/>
                <w:sz w:val="17"/>
              </w:rPr>
              <w:t>Length</w:t>
            </w:r>
          </w:p>
        </w:tc>
        <w:tc>
          <w:tcPr>
            <w:tcW w:type="dxa" w:w="7706"/>
            <w:tcMar>
              <w:top w:w="60" w:type="dxa"/>
              <w:start w:w="90" w:type="dxa"/>
              <w:bottom w:w="60" w:type="dxa"/>
              <w:end w:w="90" w:type="dxa"/>
            </w:tcMar>
          </w:tcPr>
          <w:p>
            <w:pPr>
              <w:spacing w:after="0" w:line="252" w:lineRule="auto"/>
            </w:pPr>
            <w:r>
              <w:rPr>
                <w:rFonts w:ascii="Calibri" w:hAnsi="Calibri"/>
                <w:sz w:val="17"/>
              </w:rPr>
              <w:t>5 multiple-choice questions, 1 mark each, five minutes, sat in the last five minutes of the session</w:t>
            </w:r>
          </w:p>
        </w:tc>
      </w:tr>
      <w:tr>
        <w:tc>
          <w:tcPr>
            <w:tcW w:type="dxa" w:w="1926"/>
            <w:tcMar>
              <w:top w:w="60" w:type="dxa"/>
              <w:start w:w="90" w:type="dxa"/>
              <w:bottom w:w="60" w:type="dxa"/>
              <w:end w:w="90" w:type="dxa"/>
            </w:tcMar>
            <w:shd w:val="clear" w:color="auto" w:fill="F2F5FB"/>
          </w:tcPr>
          <w:p>
            <w:pPr>
              <w:spacing w:after="0" w:line="252" w:lineRule="auto"/>
            </w:pPr>
            <w:r>
              <w:rPr>
                <w:rFonts w:ascii="Calibri" w:hAnsi="Calibri"/>
                <w:b/>
                <w:sz w:val="17"/>
              </w:rPr>
              <w:t>Question mix</w:t>
            </w:r>
          </w:p>
        </w:tc>
        <w:tc>
          <w:tcPr>
            <w:tcW w:type="dxa" w:w="7706"/>
            <w:tcMar>
              <w:top w:w="60" w:type="dxa"/>
              <w:start w:w="90" w:type="dxa"/>
              <w:bottom w:w="60" w:type="dxa"/>
              <w:end w:w="90" w:type="dxa"/>
            </w:tcMar>
            <w:shd w:val="clear" w:color="auto" w:fill="F2F5FB"/>
          </w:tcPr>
          <w:p>
            <w:pPr>
              <w:spacing w:after="0" w:line="252" w:lineRule="auto"/>
            </w:pPr>
            <w:r>
              <w:rPr>
                <w:rFonts w:ascii="Calibri" w:hAnsi="Calibri"/>
                <w:sz w:val="17"/>
              </w:rPr>
              <w:t>Two questions on a silently wrong answer (40 of the marks), one traceback (20), one output to interpret (20), one judgement under a stated constraint (20)</w:t>
            </w:r>
          </w:p>
        </w:tc>
      </w:tr>
      <w:tr>
        <w:tc>
          <w:tcPr>
            <w:tcW w:type="dxa" w:w="1926"/>
            <w:tcMar>
              <w:top w:w="60" w:type="dxa"/>
              <w:start w:w="90" w:type="dxa"/>
              <w:bottom w:w="60" w:type="dxa"/>
              <w:end w:w="90" w:type="dxa"/>
            </w:tcMar>
          </w:tcPr>
          <w:p>
            <w:pPr>
              <w:spacing w:after="0" w:line="252" w:lineRule="auto"/>
            </w:pPr>
            <w:r>
              <w:rPr>
                <w:rFonts w:ascii="Calibri" w:hAnsi="Calibri"/>
                <w:b/>
                <w:sz w:val="17"/>
              </w:rPr>
              <w:t>Delivery</w:t>
            </w:r>
          </w:p>
        </w:tc>
        <w:tc>
          <w:tcPr>
            <w:tcW w:type="dxa" w:w="7706"/>
            <w:tcMar>
              <w:top w:w="60" w:type="dxa"/>
              <w:start w:w="90" w:type="dxa"/>
              <w:bottom w:w="60" w:type="dxa"/>
              <w:end w:w="90" w:type="dxa"/>
            </w:tcMar>
          </w:tcPr>
          <w:p>
            <w:pPr>
              <w:spacing w:after="0" w:line="252" w:lineRule="auto"/>
            </w:pPr>
            <w:r>
              <w:rPr>
                <w:rFonts w:ascii="Calibri" w:hAnsi="Calibri"/>
                <w:sz w:val="17"/>
              </w:rPr>
              <w:t>A QR code on the projector opens the Google Form; students answer on their own phones; auto-marked, with the score visible on submission</w:t>
            </w:r>
          </w:p>
        </w:tc>
      </w:tr>
      <w:tr>
        <w:tc>
          <w:tcPr>
            <w:tcW w:type="dxa" w:w="1926"/>
            <w:tcMar>
              <w:top w:w="60" w:type="dxa"/>
              <w:start w:w="90" w:type="dxa"/>
              <w:bottom w:w="60" w:type="dxa"/>
              <w:end w:w="90" w:type="dxa"/>
            </w:tcMar>
            <w:shd w:val="clear" w:color="auto" w:fill="F2F5FB"/>
          </w:tcPr>
          <w:p>
            <w:pPr>
              <w:spacing w:after="0" w:line="252" w:lineRule="auto"/>
            </w:pPr>
            <w:r>
              <w:rPr>
                <w:rFonts w:ascii="Calibri" w:hAnsi="Calibri"/>
                <w:b/>
                <w:sz w:val="17"/>
              </w:rPr>
              <w:t>Shared vs re-skinned</w:t>
            </w:r>
          </w:p>
        </w:tc>
        <w:tc>
          <w:tcPr>
            <w:tcW w:type="dxa" w:w="7706"/>
            <w:tcMar>
              <w:top w:w="60" w:type="dxa"/>
              <w:start w:w="90" w:type="dxa"/>
              <w:bottom w:w="60" w:type="dxa"/>
              <w:end w:w="90" w:type="dxa"/>
            </w:tcMar>
            <w:shd w:val="clear" w:color="auto" w:fill="F2F5FB"/>
          </w:tcPr>
          <w:p>
            <w:pPr>
              <w:spacing w:after="0" w:line="252" w:lineRule="auto"/>
            </w:pPr>
            <w:r>
              <w:rPr>
                <w:rFonts w:ascii="Calibri" w:hAnsi="Calibri"/>
                <w:sz w:val="17"/>
              </w:rPr>
              <w:t>3 questions shared across all three cohorts; 2 re-skinned per cohort with the discipline's own variables and units. Same logic, same distractors, different clothing.</w:t>
            </w:r>
          </w:p>
        </w:tc>
      </w:tr>
      <w:tr>
        <w:tc>
          <w:tcPr>
            <w:tcW w:type="dxa" w:w="1926"/>
            <w:tcMar>
              <w:top w:w="60" w:type="dxa"/>
              <w:start w:w="90" w:type="dxa"/>
              <w:bottom w:w="60" w:type="dxa"/>
              <w:end w:w="90" w:type="dxa"/>
            </w:tcMar>
          </w:tcPr>
          <w:p>
            <w:pPr>
              <w:spacing w:after="0" w:line="252" w:lineRule="auto"/>
            </w:pPr>
            <w:r>
              <w:rPr>
                <w:rFonts w:ascii="Calibri" w:hAnsi="Calibri"/>
                <w:b/>
                <w:sz w:val="17"/>
              </w:rPr>
              <w:t>Versions</w:t>
            </w:r>
          </w:p>
        </w:tc>
        <w:tc>
          <w:tcPr>
            <w:tcW w:type="dxa" w:w="7706"/>
            <w:tcMar>
              <w:top w:w="60" w:type="dxa"/>
              <w:start w:w="90" w:type="dxa"/>
              <w:bottom w:w="60" w:type="dxa"/>
              <w:end w:w="90" w:type="dxa"/>
            </w:tcMar>
          </w:tcPr>
          <w:p>
            <w:pPr>
              <w:spacing w:after="0" w:line="252" w:lineRule="auto"/>
            </w:pPr>
            <w:r>
              <w:rPr>
                <w:rFonts w:ascii="Calibri" w:hAnsi="Calibri"/>
                <w:sz w:val="17"/>
              </w:rPr>
              <w:t>Three versions (A/B/C) per quiz, issued by seating column, with question and option order shuffled</w:t>
            </w:r>
          </w:p>
        </w:tc>
      </w:tr>
      <w:tr>
        <w:tc>
          <w:tcPr>
            <w:tcW w:type="dxa" w:w="1926"/>
            <w:tcMar>
              <w:top w:w="60" w:type="dxa"/>
              <w:start w:w="90" w:type="dxa"/>
              <w:bottom w:w="60" w:type="dxa"/>
              <w:end w:w="90" w:type="dxa"/>
            </w:tcMar>
            <w:shd w:val="clear" w:color="auto" w:fill="F2F5FB"/>
          </w:tcPr>
          <w:p>
            <w:pPr>
              <w:spacing w:after="0" w:line="252" w:lineRule="auto"/>
            </w:pPr>
            <w:r>
              <w:rPr>
                <w:rFonts w:ascii="Calibri" w:hAnsi="Calibri"/>
                <w:b/>
                <w:sz w:val="17"/>
              </w:rPr>
              <w:t>Distractors</w:t>
            </w:r>
          </w:p>
        </w:tc>
        <w:tc>
          <w:tcPr>
            <w:tcW w:type="dxa" w:w="7706"/>
            <w:tcMar>
              <w:top w:w="60" w:type="dxa"/>
              <w:start w:w="90" w:type="dxa"/>
              <w:bottom w:w="60" w:type="dxa"/>
              <w:end w:w="90" w:type="dxa"/>
            </w:tcMar>
            <w:shd w:val="clear" w:color="auto" w:fill="F2F5FB"/>
          </w:tcPr>
          <w:p>
            <w:pPr>
              <w:spacing w:after="0" w:line="252" w:lineRule="auto"/>
            </w:pPr>
            <w:r>
              <w:rPr>
                <w:rFonts w:ascii="Calibri" w:hAnsi="Calibri"/>
                <w:sz w:val="17"/>
              </w:rPr>
              <w:t>Every wrong option must be a diagnosis a real student would actually make. A distractor nobody would choose wastes a question.</w:t>
            </w:r>
          </w:p>
        </w:tc>
      </w:tr>
      <w:tr>
        <w:tc>
          <w:tcPr>
            <w:tcW w:type="dxa" w:w="1926"/>
            <w:tcMar>
              <w:top w:w="60" w:type="dxa"/>
              <w:start w:w="90" w:type="dxa"/>
              <w:bottom w:w="60" w:type="dxa"/>
              <w:end w:w="90" w:type="dxa"/>
            </w:tcMar>
          </w:tcPr>
          <w:p>
            <w:pPr>
              <w:spacing w:after="0" w:line="252" w:lineRule="auto"/>
            </w:pPr>
            <w:r>
              <w:rPr>
                <w:rFonts w:ascii="Calibri" w:hAnsi="Calibri"/>
                <w:b/>
                <w:sz w:val="17"/>
              </w:rPr>
              <w:t>Feedback</w:t>
            </w:r>
          </w:p>
        </w:tc>
        <w:tc>
          <w:tcPr>
            <w:tcW w:type="dxa" w:w="7706"/>
            <w:tcMar>
              <w:top w:w="60" w:type="dxa"/>
              <w:start w:w="90" w:type="dxa"/>
              <w:bottom w:w="60" w:type="dxa"/>
              <w:end w:w="90" w:type="dxa"/>
            </w:tcMar>
          </w:tcPr>
          <w:p>
            <w:pPr>
              <w:spacing w:after="0" w:line="252" w:lineRule="auto"/>
            </w:pPr>
            <w:r>
              <w:rPr>
                <w:rFonts w:ascii="Calibri" w:hAnsi="Calibri"/>
                <w:sz w:val="17"/>
              </w:rPr>
              <w:t>Every wrong answer carries feedback that teaches the correct diagnosis, not the words 'incorrect'. This is where the pedagogical value of the quiz actually lives.</w:t>
            </w:r>
          </w:p>
        </w:tc>
      </w:tr>
      <w:tr>
        <w:tc>
          <w:tcPr>
            <w:tcW w:type="dxa" w:w="1926"/>
            <w:tcMar>
              <w:top w:w="60" w:type="dxa"/>
              <w:start w:w="90" w:type="dxa"/>
              <w:bottom w:w="60" w:type="dxa"/>
              <w:end w:w="90" w:type="dxa"/>
            </w:tcMar>
            <w:shd w:val="clear" w:color="auto" w:fill="F2F5FB"/>
          </w:tcPr>
          <w:p>
            <w:pPr>
              <w:spacing w:after="0" w:line="252" w:lineRule="auto"/>
            </w:pPr>
            <w:r>
              <w:rPr>
                <w:rFonts w:ascii="Calibri" w:hAnsi="Calibri"/>
                <w:b/>
                <w:sz w:val="17"/>
              </w:rPr>
              <w:t>Answer release</w:t>
            </w:r>
          </w:p>
        </w:tc>
        <w:tc>
          <w:tcPr>
            <w:tcW w:type="dxa" w:w="7706"/>
            <w:tcMar>
              <w:top w:w="60" w:type="dxa"/>
              <w:start w:w="90" w:type="dxa"/>
              <w:bottom w:w="60" w:type="dxa"/>
              <w:end w:w="90" w:type="dxa"/>
            </w:tcMar>
            <w:shd w:val="clear" w:color="auto" w:fill="F2F5FB"/>
          </w:tcPr>
          <w:p>
            <w:pPr>
              <w:spacing w:after="0" w:line="252" w:lineRule="auto"/>
            </w:pPr>
            <w:r>
              <w:rPr>
                <w:rFonts w:ascii="Calibri" w:hAnsi="Calibri"/>
                <w:sz w:val="17"/>
              </w:rPr>
              <w:t>Release the score and which questions were missed. Do NOT release correct answers — the other two cohorts have not sat it yet.</w:t>
            </w:r>
          </w:p>
        </w:tc>
      </w:tr>
      <w:tr>
        <w:tc>
          <w:tcPr>
            <w:tcW w:type="dxa" w:w="1926"/>
            <w:tcMar>
              <w:top w:w="60" w:type="dxa"/>
              <w:start w:w="90" w:type="dxa"/>
              <w:bottom w:w="60" w:type="dxa"/>
              <w:end w:w="90" w:type="dxa"/>
            </w:tcMar>
          </w:tcPr>
          <w:p>
            <w:pPr>
              <w:spacing w:after="0" w:line="252" w:lineRule="auto"/>
            </w:pPr>
            <w:r>
              <w:rPr>
                <w:rFonts w:ascii="Calibri" w:hAnsi="Calibri"/>
                <w:b/>
                <w:sz w:val="17"/>
              </w:rPr>
              <w:t>Integrative banks</w:t>
            </w:r>
          </w:p>
        </w:tc>
        <w:tc>
          <w:tcPr>
            <w:tcW w:type="dxa" w:w="7706"/>
            <w:tcMar>
              <w:top w:w="60" w:type="dxa"/>
              <w:start w:w="90" w:type="dxa"/>
              <w:bottom w:w="60" w:type="dxa"/>
              <w:end w:w="90" w:type="dxa"/>
            </w:tcMar>
          </w:tcPr>
          <w:p>
            <w:pPr>
              <w:spacing w:after="0" w:line="252" w:lineRule="auto"/>
            </w:pPr>
            <w:r>
              <w:rPr>
                <w:rFonts w:ascii="Calibri" w:hAnsi="Calibri"/>
                <w:sz w:val="17"/>
              </w:rPr>
              <w:t>Quizzes 11 and 12, in Weeks 12 and 13, draw two of their five questions from the Week 1–10 banks. This is what keeps the set cumulative.</w:t>
            </w:r>
          </w:p>
        </w:tc>
      </w:tr>
      <w:tr>
        <w:tc>
          <w:tcPr>
            <w:tcW w:type="dxa" w:w="1926"/>
            <w:tcMar>
              <w:top w:w="60" w:type="dxa"/>
              <w:start w:w="90" w:type="dxa"/>
              <w:bottom w:w="60" w:type="dxa"/>
              <w:end w:w="90" w:type="dxa"/>
            </w:tcMar>
            <w:shd w:val="clear" w:color="auto" w:fill="F2F5FB"/>
          </w:tcPr>
          <w:p>
            <w:pPr>
              <w:spacing w:after="0" w:line="252" w:lineRule="auto"/>
            </w:pPr>
            <w:r>
              <w:rPr>
                <w:rFonts w:ascii="Calibri" w:hAnsi="Calibri"/>
                <w:b/>
                <w:sz w:val="17"/>
              </w:rPr>
              <w:t>Week 2 does a second job</w:t>
            </w:r>
          </w:p>
        </w:tc>
        <w:tc>
          <w:tcPr>
            <w:tcW w:type="dxa" w:w="7706"/>
            <w:tcMar>
              <w:top w:w="60" w:type="dxa"/>
              <w:start w:w="90" w:type="dxa"/>
              <w:bottom w:w="60" w:type="dxa"/>
              <w:end w:w="90" w:type="dxa"/>
            </w:tcMar>
            <w:shd w:val="clear" w:color="auto" w:fill="F2F5FB"/>
          </w:tcPr>
          <w:p>
            <w:pPr>
              <w:spacing w:after="0" w:line="252" w:lineRule="auto"/>
            </w:pPr>
            <w:r>
              <w:rPr>
                <w:rFonts w:ascii="Calibri" w:hAnsi="Calibri"/>
                <w:sz w:val="17"/>
              </w:rPr>
              <w:t>One of the five questions in the Week 2 quiz asks the student to read the output of their own environment setup. That question carries the readiness signal, which is how you find out who is not yet running before Week 3 starts depending on it.</w:t>
            </w:r>
          </w:p>
        </w:tc>
      </w:tr>
      <w:tr>
        <w:tc>
          <w:tcPr>
            <w:tcW w:type="dxa" w:w="1926"/>
            <w:tcMar>
              <w:top w:w="60" w:type="dxa"/>
              <w:start w:w="90" w:type="dxa"/>
              <w:bottom w:w="60" w:type="dxa"/>
              <w:end w:w="90" w:type="dxa"/>
            </w:tcMar>
          </w:tcPr>
          <w:p>
            <w:pPr>
              <w:spacing w:after="0" w:line="252" w:lineRule="auto"/>
            </w:pPr>
            <w:r>
              <w:rPr>
                <w:rFonts w:ascii="Calibri" w:hAnsi="Calibri"/>
                <w:b/>
                <w:sz w:val="17"/>
              </w:rPr>
              <w:t>No resits</w:t>
            </w:r>
          </w:p>
        </w:tc>
        <w:tc>
          <w:tcPr>
            <w:tcW w:type="dxa" w:w="7706"/>
            <w:tcMar>
              <w:top w:w="60" w:type="dxa"/>
              <w:start w:w="90" w:type="dxa"/>
              <w:bottom w:w="60" w:type="dxa"/>
              <w:end w:w="90" w:type="dxa"/>
            </w:tcMar>
          </w:tcPr>
          <w:p>
            <w:pPr>
              <w:spacing w:after="0" w:line="252" w:lineRule="auto"/>
            </w:pPr>
            <w:r>
              <w:rPr>
                <w:rFonts w:ascii="Calibri" w:hAnsi="Calibri"/>
                <w:sz w:val="17"/>
              </w:rPr>
              <w:t>A quiz is a single sitting. The two lowest of the twelve scores are dropped, and that is what covers illness, travel and a bad day.</w:t>
            </w:r>
          </w:p>
        </w:tc>
      </w:tr>
      <w:tr>
        <w:tc>
          <w:tcPr>
            <w:tcW w:type="dxa" w:w="1926"/>
            <w:tcMar>
              <w:top w:w="60" w:type="dxa"/>
              <w:start w:w="90" w:type="dxa"/>
              <w:bottom w:w="60" w:type="dxa"/>
              <w:end w:w="90" w:type="dxa"/>
            </w:tcMar>
            <w:shd w:val="clear" w:color="auto" w:fill="F2F5FB"/>
          </w:tcPr>
          <w:p>
            <w:pPr>
              <w:spacing w:after="0" w:line="252" w:lineRule="auto"/>
            </w:pPr>
            <w:r>
              <w:rPr>
                <w:rFonts w:ascii="Calibri" w:hAnsi="Calibri"/>
                <w:b/>
                <w:sz w:val="17"/>
              </w:rPr>
              <w:t>Network failure</w:t>
            </w:r>
          </w:p>
        </w:tc>
        <w:tc>
          <w:tcPr>
            <w:tcW w:type="dxa" w:w="7706"/>
            <w:tcMar>
              <w:top w:w="60" w:type="dxa"/>
              <w:start w:w="90" w:type="dxa"/>
              <w:bottom w:w="60" w:type="dxa"/>
              <w:end w:w="90" w:type="dxa"/>
            </w:tcMar>
            <w:shd w:val="clear" w:color="auto" w:fill="F2F5FB"/>
          </w:tcPr>
          <w:p>
            <w:pPr>
              <w:spacing w:after="0" w:line="252" w:lineRule="auto"/>
            </w:pPr>
            <w:r>
              <w:rPr>
                <w:rFonts w:ascii="Calibri" w:hAnsi="Calibri"/>
                <w:sz w:val="17"/>
              </w:rPr>
              <w:t>The sitting converts to a 48-hour asynchronous window, and the class is told so before they leave the room.</w:t>
            </w:r>
          </w:p>
        </w:tc>
      </w:tr>
      <w:tr>
        <w:tc>
          <w:tcPr>
            <w:tcW w:type="dxa" w:w="1926"/>
            <w:tcMar>
              <w:top w:w="60" w:type="dxa"/>
              <w:start w:w="90" w:type="dxa"/>
              <w:bottom w:w="60" w:type="dxa"/>
              <w:end w:w="90" w:type="dxa"/>
            </w:tcMar>
          </w:tcPr>
          <w:p>
            <w:pPr>
              <w:spacing w:after="0" w:line="252" w:lineRule="auto"/>
            </w:pPr>
            <w:r>
              <w:rPr>
                <w:rFonts w:ascii="Calibri" w:hAnsi="Calibri"/>
                <w:b/>
                <w:sz w:val="17"/>
              </w:rPr>
              <w:t>Counting</w:t>
            </w:r>
          </w:p>
        </w:tc>
        <w:tc>
          <w:tcPr>
            <w:tcW w:type="dxa" w:w="7706"/>
            <w:tcMar>
              <w:top w:w="60" w:type="dxa"/>
              <w:start w:w="90" w:type="dxa"/>
              <w:bottom w:w="60" w:type="dxa"/>
              <w:end w:w="90" w:type="dxa"/>
            </w:tcMar>
          </w:tcPr>
          <w:p>
            <w:pPr>
              <w:spacing w:after="0" w:line="252" w:lineRule="auto"/>
            </w:pPr>
            <w:r>
              <w:rPr>
                <w:rFonts w:ascii="Calibri" w:hAnsi="Calibri"/>
                <w:sz w:val="17"/>
              </w:rPr>
              <w:t>Best 10 of the 12 graded quizzes count, at 1% each.</w:t>
            </w:r>
          </w:p>
        </w:tc>
      </w:tr>
    </w:tbl>
    <w:p>
      <w:pPr>
        <w:spacing w:after="240"/>
      </w:pPr>
    </w:p>
    <w:p>
      <w:pPr>
        <w:pStyle w:val="Heading2"/>
      </w:pPr>
      <w:r>
        <w:t>The ten minutes that are worth more than the marks</w:t>
      </w:r>
    </w:p>
    <w:p>
      <w:pPr>
        <w:spacing w:after="160" w:before="0" w:line="276" w:lineRule="auto"/>
      </w:pPr>
      <w:r>
        <w:rPr>
          <w:rFonts w:ascii="Calibri" w:hAnsi="Calibri"/>
          <w:b w:val="0"/>
          <w:i w:val="0"/>
          <w:sz w:val="21"/>
        </w:rPr>
        <w:t>After each quiz, open the Responses-by-question view. A question that eighty per cent of the cohort got wrong is not a hard question; it is a topic you did not teach as well as you thought, and you have found out the same week rather than in Week 14. Reteach it in ten minutes at the start of the next session. Because there is a quiz every teaching week, this view refreshes weekly instead of five times a semester. This diagnostic use of the data is the strongest argument for the quizzes, stronger than either the marks or the workload, and it is the thing most likely to be skipped.</w:t>
      </w:r>
    </w:p>
    <w:p>
      <w:pPr>
        <w:pStyle w:val="Heading1"/>
      </w:pPr>
      <w:r>
        <w:t>6. Integrity, honestly assessed</w:t>
      </w:r>
    </w:p>
    <w:p>
      <w:pPr>
        <w:spacing w:after="160" w:before="0" w:line="276" w:lineRule="auto"/>
      </w:pPr>
      <w:r>
        <w:rPr>
          <w:rFonts w:ascii="Calibri" w:hAnsi="Calibri"/>
          <w:b w:val="0"/>
          <w:i w:val="0"/>
          <w:sz w:val="21"/>
        </w:rPr>
        <w:t>The quizzes are taken on personal phones, in one room, at one time. Collusion and lookup are possible and no free tool prevents them. The design accepts this rather than pretending otherwise, and compensates structurally.</w:t>
      </w:r>
    </w:p>
    <w:tbl>
      <w:tblPr>
        <w:tblW w:type="auto" w:w="0"/>
        <w:jc w:val="center"/>
        <w:tblLayout w:type="fixed"/>
        <w:tblLook w:firstColumn="1" w:firstRow="1" w:lastColumn="0" w:lastRow="0" w:noHBand="0" w:noVBand="1" w:val="04A0"/>
        <w:tblLayout w:type="fixed"/>
        <w:tblBorders>
          <w:top w:val="single" w:sz="6" w:space="0" w:color="B4C6E7"/>
          <w:left w:val="single" w:sz="6" w:space="0" w:color="B4C6E7"/>
          <w:bottom w:val="single" w:sz="6" w:space="0" w:color="B4C6E7"/>
          <w:right w:val="single" w:sz="6" w:space="0" w:color="B4C6E7"/>
          <w:insideH w:val="single" w:sz="4" w:space="0" w:color="D9E2F3"/>
          <w:insideV w:val="single" w:sz="4" w:space="0" w:color="D9E2F3"/>
        </w:tblBorders>
      </w:tblPr>
      <w:tblGrid>
        <w:gridCol w:w="2504"/>
        <w:gridCol w:w="4045"/>
        <w:gridCol w:w="3082"/>
      </w:tblGrid>
      <w:tr>
        <w:trPr>
          <w:tblHeader w:val="true"/>
        </w:trPr>
        <w:tc>
          <w:tcPr>
            <w:tcW w:type="dxa" w:w="2504"/>
            <w:shd w:val="clear" w:color="auto" w:fill="1F3864"/>
            <w:tcMar>
              <w:top w:w="60" w:type="dxa"/>
              <w:start w:w="90" w:type="dxa"/>
              <w:bottom w:w="60" w:type="dxa"/>
              <w:end w:w="90" w:type="dxa"/>
            </w:tcMar>
          </w:tcPr>
          <w:p>
            <w:pPr>
              <w:spacing w:after="0" w:line="240" w:lineRule="auto"/>
            </w:pPr>
            <w:r>
              <w:rPr>
                <w:rFonts w:ascii="Calibri" w:hAnsi="Calibri"/>
                <w:b/>
                <w:color w:val="FFFFFF"/>
                <w:sz w:val="17"/>
              </w:rPr>
              <w:t>Measure</w:t>
            </w:r>
          </w:p>
        </w:tc>
        <w:tc>
          <w:tcPr>
            <w:tcW w:type="dxa" w:w="4045"/>
            <w:shd w:val="clear" w:color="auto" w:fill="1F3864"/>
            <w:tcMar>
              <w:top w:w="60" w:type="dxa"/>
              <w:start w:w="90" w:type="dxa"/>
              <w:bottom w:w="60" w:type="dxa"/>
              <w:end w:w="90" w:type="dxa"/>
            </w:tcMar>
          </w:tcPr>
          <w:p>
            <w:pPr>
              <w:spacing w:after="0" w:line="240" w:lineRule="auto"/>
            </w:pPr>
            <w:r>
              <w:rPr>
                <w:rFonts w:ascii="Calibri" w:hAnsi="Calibri"/>
                <w:b/>
                <w:color w:val="FFFFFF"/>
                <w:sz w:val="17"/>
              </w:rPr>
              <w:t>What it does</w:t>
            </w:r>
          </w:p>
        </w:tc>
        <w:tc>
          <w:tcPr>
            <w:tcW w:type="dxa" w:w="3082"/>
            <w:shd w:val="clear" w:color="auto" w:fill="1F3864"/>
            <w:tcMar>
              <w:top w:w="60" w:type="dxa"/>
              <w:start w:w="90" w:type="dxa"/>
              <w:bottom w:w="60" w:type="dxa"/>
              <w:end w:w="90" w:type="dxa"/>
            </w:tcMar>
          </w:tcPr>
          <w:p>
            <w:pPr>
              <w:spacing w:after="0" w:line="240" w:lineRule="auto"/>
            </w:pPr>
            <w:r>
              <w:rPr>
                <w:rFonts w:ascii="Calibri" w:hAnsi="Calibri"/>
                <w:b/>
                <w:color w:val="FFFFFF"/>
                <w:sz w:val="17"/>
              </w:rPr>
              <w:t>What it does not do</w:t>
            </w:r>
          </w:p>
        </w:tc>
      </w:tr>
      <w:tr>
        <w:tc>
          <w:tcPr>
            <w:tcW w:type="dxa" w:w="2504"/>
            <w:tcMar>
              <w:top w:w="60" w:type="dxa"/>
              <w:start w:w="90" w:type="dxa"/>
              <w:bottom w:w="60" w:type="dxa"/>
              <w:end w:w="90" w:type="dxa"/>
            </w:tcMar>
          </w:tcPr>
          <w:p>
            <w:pPr>
              <w:spacing w:after="0" w:line="252" w:lineRule="auto"/>
            </w:pPr>
            <w:r>
              <w:rPr>
                <w:rFonts w:ascii="Calibri" w:hAnsi="Calibri"/>
                <w:b/>
                <w:sz w:val="17"/>
              </w:rPr>
              <w:t>1% per quiz</w:t>
            </w:r>
          </w:p>
        </w:tc>
        <w:tc>
          <w:tcPr>
            <w:tcW w:type="dxa" w:w="4045"/>
            <w:tcMar>
              <w:top w:w="60" w:type="dxa"/>
              <w:start w:w="90" w:type="dxa"/>
              <w:bottom w:w="60" w:type="dxa"/>
              <w:end w:w="90" w:type="dxa"/>
            </w:tcMar>
          </w:tcPr>
          <w:p>
            <w:pPr>
              <w:spacing w:after="0" w:line="252" w:lineRule="auto"/>
            </w:pPr>
            <w:r>
              <w:rPr>
                <w:rFonts w:ascii="Calibri" w:hAnsi="Calibri"/>
                <w:sz w:val="17"/>
              </w:rPr>
              <w:t>Keeps the incentive to cheat small</w:t>
            </w:r>
          </w:p>
        </w:tc>
        <w:tc>
          <w:tcPr>
            <w:tcW w:type="dxa" w:w="3082"/>
            <w:tcMar>
              <w:top w:w="60" w:type="dxa"/>
              <w:start w:w="90" w:type="dxa"/>
              <w:bottom w:w="60" w:type="dxa"/>
              <w:end w:w="90" w:type="dxa"/>
            </w:tcMar>
          </w:tcPr>
          <w:p>
            <w:pPr>
              <w:spacing w:after="0" w:line="252" w:lineRule="auto"/>
            </w:pPr>
            <w:r>
              <w:rPr>
                <w:rFonts w:ascii="Calibri" w:hAnsi="Calibri"/>
                <w:sz w:val="17"/>
              </w:rPr>
              <w:t>Does not stop a determined student</w:t>
            </w:r>
          </w:p>
        </w:tc>
      </w:tr>
      <w:tr>
        <w:tc>
          <w:tcPr>
            <w:tcW w:type="dxa" w:w="2504"/>
            <w:tcMar>
              <w:top w:w="60" w:type="dxa"/>
              <w:start w:w="90" w:type="dxa"/>
              <w:bottom w:w="60" w:type="dxa"/>
              <w:end w:w="90" w:type="dxa"/>
            </w:tcMar>
            <w:shd w:val="clear" w:color="auto" w:fill="F2F5FB"/>
          </w:tcPr>
          <w:p>
            <w:pPr>
              <w:spacing w:after="0" w:line="252" w:lineRule="auto"/>
            </w:pPr>
            <w:r>
              <w:rPr>
                <w:rFonts w:ascii="Calibri" w:hAnsi="Calibri"/>
                <w:b/>
                <w:sz w:val="17"/>
              </w:rPr>
              <w:t>Three shuffled versions by seating column</w:t>
            </w:r>
          </w:p>
        </w:tc>
        <w:tc>
          <w:tcPr>
            <w:tcW w:type="dxa" w:w="4045"/>
            <w:tcMar>
              <w:top w:w="60" w:type="dxa"/>
              <w:start w:w="90" w:type="dxa"/>
              <w:bottom w:w="60" w:type="dxa"/>
              <w:end w:w="90" w:type="dxa"/>
            </w:tcMar>
            <w:shd w:val="clear" w:color="auto" w:fill="F2F5FB"/>
          </w:tcPr>
          <w:p>
            <w:pPr>
              <w:spacing w:after="0" w:line="252" w:lineRule="auto"/>
            </w:pPr>
            <w:r>
              <w:rPr>
                <w:rFonts w:ascii="Calibri" w:hAnsi="Calibri"/>
                <w:sz w:val="17"/>
              </w:rPr>
              <w:t>Makes copying a neighbour's answer actively misleading</w:t>
            </w:r>
          </w:p>
        </w:tc>
        <w:tc>
          <w:tcPr>
            <w:tcW w:type="dxa" w:w="3082"/>
            <w:tcMar>
              <w:top w:w="60" w:type="dxa"/>
              <w:start w:w="90" w:type="dxa"/>
              <w:bottom w:w="60" w:type="dxa"/>
              <w:end w:w="90" w:type="dxa"/>
            </w:tcMar>
            <w:shd w:val="clear" w:color="auto" w:fill="F2F5FB"/>
          </w:tcPr>
          <w:p>
            <w:pPr>
              <w:spacing w:after="0" w:line="252" w:lineRule="auto"/>
            </w:pPr>
            <w:r>
              <w:rPr>
                <w:rFonts w:ascii="Calibri" w:hAnsi="Calibri"/>
                <w:sz w:val="17"/>
              </w:rPr>
              <w:t>Does not stop a group that coordinates</w:t>
            </w:r>
          </w:p>
        </w:tc>
      </w:tr>
      <w:tr>
        <w:tc>
          <w:tcPr>
            <w:tcW w:type="dxa" w:w="2504"/>
            <w:tcMar>
              <w:top w:w="60" w:type="dxa"/>
              <w:start w:w="90" w:type="dxa"/>
              <w:bottom w:w="60" w:type="dxa"/>
              <w:end w:w="90" w:type="dxa"/>
            </w:tcMar>
          </w:tcPr>
          <w:p>
            <w:pPr>
              <w:spacing w:after="0" w:line="252" w:lineRule="auto"/>
            </w:pPr>
            <w:r>
              <w:rPr>
                <w:rFonts w:ascii="Calibri" w:hAnsi="Calibri"/>
                <w:b/>
                <w:sz w:val="17"/>
              </w:rPr>
              <w:t>Every question requires reading a snippet</w:t>
            </w:r>
          </w:p>
        </w:tc>
        <w:tc>
          <w:tcPr>
            <w:tcW w:type="dxa" w:w="4045"/>
            <w:tcMar>
              <w:top w:w="60" w:type="dxa"/>
              <w:start w:w="90" w:type="dxa"/>
              <w:bottom w:w="60" w:type="dxa"/>
              <w:end w:w="90" w:type="dxa"/>
            </w:tcMar>
          </w:tcPr>
          <w:p>
            <w:pPr>
              <w:spacing w:after="0" w:line="252" w:lineRule="auto"/>
            </w:pPr>
            <w:r>
              <w:rPr>
                <w:rFonts w:ascii="Calibri" w:hAnsi="Calibri"/>
                <w:sz w:val="17"/>
              </w:rPr>
              <w:t>Much harder to shout across a room than a definition; resists a quick phone search</w:t>
            </w:r>
          </w:p>
        </w:tc>
        <w:tc>
          <w:tcPr>
            <w:tcW w:type="dxa" w:w="3082"/>
            <w:tcMar>
              <w:top w:w="60" w:type="dxa"/>
              <w:start w:w="90" w:type="dxa"/>
              <w:bottom w:w="60" w:type="dxa"/>
              <w:end w:w="90" w:type="dxa"/>
            </w:tcMar>
          </w:tcPr>
          <w:p>
            <w:pPr>
              <w:spacing w:after="0" w:line="252" w:lineRule="auto"/>
            </w:pPr>
            <w:r>
              <w:rPr>
                <w:rFonts w:ascii="Calibri" w:hAnsi="Calibri"/>
                <w:sz w:val="17"/>
              </w:rPr>
              <w:t>Does not stop a student who understands it and helps a friend</w:t>
            </w:r>
          </w:p>
        </w:tc>
      </w:tr>
      <w:tr>
        <w:tc>
          <w:tcPr>
            <w:tcW w:type="dxa" w:w="2504"/>
            <w:tcMar>
              <w:top w:w="60" w:type="dxa"/>
              <w:start w:w="90" w:type="dxa"/>
              <w:bottom w:w="60" w:type="dxa"/>
              <w:end w:w="90" w:type="dxa"/>
            </w:tcMar>
            <w:shd w:val="clear" w:color="auto" w:fill="F2F5FB"/>
          </w:tcPr>
          <w:p>
            <w:pPr>
              <w:spacing w:after="0" w:line="252" w:lineRule="auto"/>
            </w:pPr>
            <w:r>
              <w:rPr>
                <w:rFonts w:ascii="Calibri" w:hAnsi="Calibri"/>
                <w:b/>
                <w:sz w:val="17"/>
              </w:rPr>
              <w:t>Correct answers never released</w:t>
            </w:r>
          </w:p>
        </w:tc>
        <w:tc>
          <w:tcPr>
            <w:tcW w:type="dxa" w:w="4045"/>
            <w:tcMar>
              <w:top w:w="60" w:type="dxa"/>
              <w:start w:w="90" w:type="dxa"/>
              <w:bottom w:w="60" w:type="dxa"/>
              <w:end w:w="90" w:type="dxa"/>
            </w:tcMar>
            <w:shd w:val="clear" w:color="auto" w:fill="F2F5FB"/>
          </w:tcPr>
          <w:p>
            <w:pPr>
              <w:spacing w:after="0" w:line="252" w:lineRule="auto"/>
            </w:pPr>
            <w:r>
              <w:rPr>
                <w:rFonts w:ascii="Calibri" w:hAnsi="Calibri"/>
                <w:sz w:val="17"/>
              </w:rPr>
              <w:t>Prevents an answer key circulating to the cohorts that sit it later</w:t>
            </w:r>
          </w:p>
        </w:tc>
        <w:tc>
          <w:tcPr>
            <w:tcW w:type="dxa" w:w="3082"/>
            <w:tcMar>
              <w:top w:w="60" w:type="dxa"/>
              <w:start w:w="90" w:type="dxa"/>
              <w:bottom w:w="60" w:type="dxa"/>
              <w:end w:w="90" w:type="dxa"/>
            </w:tcMar>
            <w:shd w:val="clear" w:color="auto" w:fill="F2F5FB"/>
          </w:tcPr>
          <w:p>
            <w:pPr>
              <w:spacing w:after="0" w:line="252" w:lineRule="auto"/>
            </w:pPr>
            <w:r>
              <w:rPr>
                <w:rFonts w:ascii="Calibri" w:hAnsi="Calibri"/>
                <w:sz w:val="17"/>
              </w:rPr>
              <w:t>Does not stop screenshots</w:t>
            </w:r>
          </w:p>
        </w:tc>
      </w:tr>
      <w:tr>
        <w:tc>
          <w:tcPr>
            <w:tcW w:type="dxa" w:w="2504"/>
            <w:tcMar>
              <w:top w:w="60" w:type="dxa"/>
              <w:start w:w="90" w:type="dxa"/>
              <w:bottom w:w="60" w:type="dxa"/>
              <w:end w:w="90" w:type="dxa"/>
            </w:tcMar>
          </w:tcPr>
          <w:p>
            <w:pPr>
              <w:spacing w:after="0" w:line="252" w:lineRule="auto"/>
            </w:pPr>
            <w:r>
              <w:rPr>
                <w:rFonts w:ascii="Calibri" w:hAnsi="Calibri"/>
                <w:b/>
                <w:sz w:val="17"/>
              </w:rPr>
              <w:t>Five-minute window, form closed after</w:t>
            </w:r>
          </w:p>
        </w:tc>
        <w:tc>
          <w:tcPr>
            <w:tcW w:type="dxa" w:w="4045"/>
            <w:tcMar>
              <w:top w:w="60" w:type="dxa"/>
              <w:start w:w="90" w:type="dxa"/>
              <w:bottom w:w="60" w:type="dxa"/>
              <w:end w:w="90" w:type="dxa"/>
            </w:tcMar>
          </w:tcPr>
          <w:p>
            <w:pPr>
              <w:spacing w:after="0" w:line="252" w:lineRule="auto"/>
            </w:pPr>
            <w:r>
              <w:rPr>
                <w:rFonts w:ascii="Calibri" w:hAnsi="Calibri"/>
                <w:sz w:val="17"/>
              </w:rPr>
              <w:t>Removes the option of finishing it later, in comfort</w:t>
            </w:r>
          </w:p>
        </w:tc>
        <w:tc>
          <w:tcPr>
            <w:tcW w:type="dxa" w:w="3082"/>
            <w:tcMar>
              <w:top w:w="60" w:type="dxa"/>
              <w:start w:w="90" w:type="dxa"/>
              <w:bottom w:w="60" w:type="dxa"/>
              <w:end w:w="90" w:type="dxa"/>
            </w:tcMar>
          </w:tcPr>
          <w:p>
            <w:pPr>
              <w:spacing w:after="0" w:line="252" w:lineRule="auto"/>
            </w:pPr>
            <w:r>
              <w:rPr>
                <w:rFonts w:ascii="Calibri" w:hAnsi="Calibri"/>
                <w:sz w:val="17"/>
              </w:rPr>
              <w:t>—</w:t>
            </w:r>
          </w:p>
        </w:tc>
      </w:tr>
      <w:tr>
        <w:tc>
          <w:tcPr>
            <w:tcW w:type="dxa" w:w="2504"/>
            <w:tcMar>
              <w:top w:w="60" w:type="dxa"/>
              <w:start w:w="90" w:type="dxa"/>
              <w:bottom w:w="60" w:type="dxa"/>
              <w:end w:w="90" w:type="dxa"/>
            </w:tcMar>
            <w:shd w:val="clear" w:color="auto" w:fill="F2F5FB"/>
          </w:tcPr>
          <w:p>
            <w:pPr>
              <w:spacing w:after="0" w:line="252" w:lineRule="auto"/>
            </w:pPr>
            <w:r>
              <w:rPr>
                <w:rFonts w:ascii="Calibri" w:hAnsi="Calibri"/>
                <w:b/>
                <w:sz w:val="17"/>
              </w:rPr>
              <w:t>35% of the mark in two OFFLINE tests</w:t>
            </w:r>
          </w:p>
        </w:tc>
        <w:tc>
          <w:tcPr>
            <w:tcW w:type="dxa" w:w="4045"/>
            <w:tcMar>
              <w:top w:w="60" w:type="dxa"/>
              <w:start w:w="90" w:type="dxa"/>
              <w:bottom w:w="60" w:type="dxa"/>
              <w:end w:w="90" w:type="dxa"/>
            </w:tcMar>
            <w:shd w:val="clear" w:color="auto" w:fill="F2F5FB"/>
          </w:tcPr>
          <w:p>
            <w:pPr>
              <w:spacing w:after="0" w:line="252" w:lineRule="auto"/>
            </w:pPr>
            <w:r>
              <w:rPr>
                <w:rFonts w:ascii="Calibri" w:hAnsi="Calibri"/>
                <w:sz w:val="17"/>
              </w:rPr>
              <w:t>This is the real answer: unaided capability is certified where collusion is actually preventable</w:t>
            </w:r>
          </w:p>
        </w:tc>
        <w:tc>
          <w:tcPr>
            <w:tcW w:type="dxa" w:w="3082"/>
            <w:tcMar>
              <w:top w:w="60" w:type="dxa"/>
              <w:start w:w="90" w:type="dxa"/>
              <w:bottom w:w="60" w:type="dxa"/>
              <w:end w:w="90" w:type="dxa"/>
            </w:tcMar>
            <w:shd w:val="clear" w:color="auto" w:fill="F2F5FB"/>
          </w:tcPr>
          <w:p>
            <w:pPr>
              <w:spacing w:after="0" w:line="252" w:lineRule="auto"/>
            </w:pPr>
            <w:r>
              <w:rPr>
                <w:rFonts w:ascii="Calibri" w:hAnsi="Calibri"/>
                <w:sz w:val="17"/>
              </w:rPr>
              <w:t>—</w:t>
            </w:r>
          </w:p>
        </w:tc>
      </w:tr>
      <w:tr>
        <w:tc>
          <w:tcPr>
            <w:tcW w:type="dxa" w:w="2504"/>
            <w:tcMar>
              <w:top w:w="60" w:type="dxa"/>
              <w:start w:w="90" w:type="dxa"/>
              <w:bottom w:w="60" w:type="dxa"/>
              <w:end w:w="90" w:type="dxa"/>
            </w:tcMar>
          </w:tcPr>
          <w:p>
            <w:pPr>
              <w:spacing w:after="0" w:line="252" w:lineRule="auto"/>
            </w:pPr>
            <w:r>
              <w:rPr>
                <w:rFonts w:ascii="Calibri" w:hAnsi="Calibri"/>
                <w:b/>
                <w:sz w:val="17"/>
              </w:rPr>
              <w:t>Divergence monitoring</w:t>
            </w:r>
          </w:p>
        </w:tc>
        <w:tc>
          <w:tcPr>
            <w:tcW w:type="dxa" w:w="4045"/>
            <w:tcMar>
              <w:top w:w="60" w:type="dxa"/>
              <w:start w:w="90" w:type="dxa"/>
              <w:bottom w:w="60" w:type="dxa"/>
              <w:end w:w="90" w:type="dxa"/>
            </w:tcMar>
          </w:tcPr>
          <w:p>
            <w:pPr>
              <w:spacing w:after="0" w:line="252" w:lineRule="auto"/>
            </w:pPr>
            <w:r>
              <w:rPr>
                <w:rFonts w:ascii="Calibri" w:hAnsi="Calibri"/>
                <w:sz w:val="17"/>
              </w:rPr>
              <w:t>A student with strong quiz scores and weak tests is visible in the gradebook by Week 7, and should be spoken to before Week 14</w:t>
            </w:r>
          </w:p>
        </w:tc>
        <w:tc>
          <w:tcPr>
            <w:tcW w:type="dxa" w:w="3082"/>
            <w:tcMar>
              <w:top w:w="60" w:type="dxa"/>
              <w:start w:w="90" w:type="dxa"/>
              <w:bottom w:w="60" w:type="dxa"/>
              <w:end w:w="90" w:type="dxa"/>
            </w:tcMar>
          </w:tcPr>
          <w:p>
            <w:pPr>
              <w:spacing w:after="0" w:line="252" w:lineRule="auto"/>
            </w:pPr>
            <w:r>
              <w:rPr>
                <w:rFonts w:ascii="Calibri" w:hAnsi="Calibri"/>
                <w:sz w:val="17"/>
              </w:rPr>
              <w:t>—</w:t>
            </w:r>
          </w:p>
        </w:tc>
      </w:tr>
    </w:tbl>
    <w:p>
      <w:pPr>
        <w:spacing w:after="240"/>
      </w:pPr>
    </w:p>
    <w:tbl>
      <w:tblPr>
        <w:tblW w:type="auto" w:w="0"/>
        <w:jc w:val="center"/>
        <w:tblLayout w:type="fixed"/>
        <w:tblLook w:firstColumn="1" w:firstRow="1" w:lastColumn="0" w:lastRow="0" w:noHBand="0" w:noVBand="1" w:val="04A0"/>
        <w:tblBorders>
          <w:top w:val="single" w:sz="6" w:space="0" w:color="2E5C8A"/>
          <w:bottom w:val="single" w:sz="6" w:space="0" w:color="2E5C8A"/>
          <w:left w:val="single" w:sz="24" w:space="0" w:color="2E5C8A"/>
          <w:right w:val="single" w:sz="6" w:space="0" w:color="2E5C8A"/>
        </w:tblBorders>
      </w:tblPr>
      <w:tblGrid>
        <w:gridCol w:w="9632"/>
      </w:tblGrid>
      <w:tr>
        <w:tc>
          <w:tcPr>
            <w:tcW w:type="dxa" w:w="9632"/>
            <w:tcMar>
              <w:top w:w="110" w:type="dxa"/>
              <w:start w:w="170" w:type="dxa"/>
              <w:bottom w:w="110" w:type="dxa"/>
              <w:end w:w="140" w:type="dxa"/>
            </w:tcMar>
            <w:shd w:val="clear" w:color="auto" w:fill="D9E2F3"/>
          </w:tcPr>
          <w:p>
            <w:pPr>
              <w:spacing w:after="60"/>
            </w:pPr>
            <w:r>
              <w:rPr>
                <w:rFonts w:ascii="Calibri" w:hAnsi="Calibri"/>
                <w:b/>
                <w:color w:val="2E5C8A"/>
                <w:sz w:val="19"/>
              </w:rPr>
              <w:t>The framing to give students</w:t>
            </w:r>
          </w:p>
          <w:p>
            <w:pPr>
              <w:spacing w:after="0" w:line="269" w:lineRule="auto"/>
            </w:pPr>
            <w:r>
              <w:rPr>
                <w:rFonts w:ascii="Calibri" w:hAnsi="Calibri"/>
                <w:sz w:val="20"/>
              </w:rPr>
              <w:t>The weekly quizzes reward keeping up. They do not certify competence. Say this out loud in Week 1, and say why: the two offline practical tests are where the course certifies what you can do unaided, and if your quiz scores are strong while your test scores are not, the quizzes were not doing you any good. Stated that way, most students stop treating them as something to beat.</w:t>
            </w:r>
          </w:p>
        </w:tc>
      </w:tr>
    </w:tbl>
    <w:p>
      <w:pPr>
        <w:spacing w:after="160"/>
      </w:pPr>
    </w:p>
    <w:p>
      <w:r>
        <w:br w:type="page"/>
      </w:r>
    </w:p>
    <w:p>
      <w:pPr>
        <w:pStyle w:val="Heading1"/>
      </w:pPr>
      <w:r>
        <w:t>7. Verified limits, and what to do about each</w:t>
      </w:r>
    </w:p>
    <w:p>
      <w:pPr>
        <w:spacing w:after="160" w:before="0" w:line="276" w:lineRule="auto"/>
      </w:pPr>
      <w:r>
        <w:rPr>
          <w:rFonts w:ascii="Calibri" w:hAnsi="Calibri"/>
          <w:b w:val="0"/>
          <w:i w:val="0"/>
          <w:sz w:val="21"/>
        </w:rPr>
        <w:t>Every constraint below was checked rather than assumed. Each one shapes an operating decision, so none of them should be discovered in week eight.</w:t>
      </w:r>
    </w:p>
    <w:tbl>
      <w:tblPr>
        <w:tblW w:type="auto" w:w="0"/>
        <w:jc w:val="center"/>
        <w:tblLayout w:type="fixed"/>
        <w:tblLook w:firstColumn="1" w:firstRow="1" w:lastColumn="0" w:lastRow="0" w:noHBand="0" w:noVBand="1" w:val="04A0"/>
        <w:tblLayout w:type="fixed"/>
        <w:tblBorders>
          <w:top w:val="single" w:sz="6" w:space="0" w:color="B4C6E7"/>
          <w:left w:val="single" w:sz="6" w:space="0" w:color="B4C6E7"/>
          <w:bottom w:val="single" w:sz="6" w:space="0" w:color="B4C6E7"/>
          <w:right w:val="single" w:sz="6" w:space="0" w:color="B4C6E7"/>
          <w:insideH w:val="single" w:sz="4" w:space="0" w:color="D9E2F3"/>
          <w:insideV w:val="single" w:sz="4" w:space="0" w:color="D9E2F3"/>
        </w:tblBorders>
      </w:tblPr>
      <w:tblGrid>
        <w:gridCol w:w="2311"/>
        <w:gridCol w:w="3082"/>
        <w:gridCol w:w="4238"/>
      </w:tblGrid>
      <w:tr>
        <w:trPr>
          <w:tblHeader w:val="true"/>
        </w:trPr>
        <w:tc>
          <w:tcPr>
            <w:tcW w:type="dxa" w:w="2312"/>
            <w:shd w:val="clear" w:color="auto" w:fill="1F3864"/>
            <w:tcMar>
              <w:top w:w="60" w:type="dxa"/>
              <w:start w:w="90" w:type="dxa"/>
              <w:bottom w:w="60" w:type="dxa"/>
              <w:end w:w="90" w:type="dxa"/>
            </w:tcMar>
          </w:tcPr>
          <w:p>
            <w:pPr>
              <w:spacing w:after="0" w:line="240" w:lineRule="auto"/>
            </w:pPr>
            <w:r>
              <w:rPr>
                <w:rFonts w:ascii="Calibri" w:hAnsi="Calibri"/>
                <w:b/>
                <w:color w:val="FFFFFF"/>
                <w:sz w:val="17"/>
              </w:rPr>
              <w:t>Limit</w:t>
            </w:r>
          </w:p>
        </w:tc>
        <w:tc>
          <w:tcPr>
            <w:tcW w:type="dxa" w:w="3082"/>
            <w:shd w:val="clear" w:color="auto" w:fill="1F3864"/>
            <w:tcMar>
              <w:top w:w="60" w:type="dxa"/>
              <w:start w:w="90" w:type="dxa"/>
              <w:bottom w:w="60" w:type="dxa"/>
              <w:end w:w="90" w:type="dxa"/>
            </w:tcMar>
          </w:tcPr>
          <w:p>
            <w:pPr>
              <w:spacing w:after="0" w:line="240" w:lineRule="auto"/>
            </w:pPr>
            <w:r>
              <w:rPr>
                <w:rFonts w:ascii="Calibri" w:hAnsi="Calibri"/>
                <w:b/>
                <w:color w:val="FFFFFF"/>
                <w:sz w:val="17"/>
              </w:rPr>
              <w:t>Consequence</w:t>
            </w:r>
          </w:p>
        </w:tc>
        <w:tc>
          <w:tcPr>
            <w:tcW w:type="dxa" w:w="4238"/>
            <w:shd w:val="clear" w:color="auto" w:fill="1F3864"/>
            <w:tcMar>
              <w:top w:w="60" w:type="dxa"/>
              <w:start w:w="90" w:type="dxa"/>
              <w:bottom w:w="60" w:type="dxa"/>
              <w:end w:w="90" w:type="dxa"/>
            </w:tcMar>
          </w:tcPr>
          <w:p>
            <w:pPr>
              <w:spacing w:after="0" w:line="240" w:lineRule="auto"/>
            </w:pPr>
            <w:r>
              <w:rPr>
                <w:rFonts w:ascii="Calibri" w:hAnsi="Calibri"/>
                <w:b/>
                <w:color w:val="FFFFFF"/>
                <w:sz w:val="17"/>
              </w:rPr>
              <w:t>Response</w:t>
            </w:r>
          </w:p>
        </w:tc>
      </w:tr>
      <w:tr>
        <w:tc>
          <w:tcPr>
            <w:tcW w:type="dxa" w:w="2312"/>
            <w:tcMar>
              <w:top w:w="60" w:type="dxa"/>
              <w:start w:w="90" w:type="dxa"/>
              <w:bottom w:w="60" w:type="dxa"/>
              <w:end w:w="90" w:type="dxa"/>
            </w:tcMar>
          </w:tcPr>
          <w:p>
            <w:pPr>
              <w:spacing w:after="0" w:line="252" w:lineRule="auto"/>
            </w:pPr>
            <w:r>
              <w:rPr>
                <w:rFonts w:ascii="Calibri" w:hAnsi="Calibri"/>
                <w:b/>
                <w:sz w:val="17"/>
              </w:rPr>
              <w:t>Google Forms has no native timer</w:t>
            </w:r>
          </w:p>
        </w:tc>
        <w:tc>
          <w:tcPr>
            <w:tcW w:type="dxa" w:w="3082"/>
            <w:tcMar>
              <w:top w:w="60" w:type="dxa"/>
              <w:start w:w="90" w:type="dxa"/>
              <w:bottom w:w="60" w:type="dxa"/>
              <w:end w:w="90" w:type="dxa"/>
            </w:tcMar>
          </w:tcPr>
          <w:p>
            <w:pPr>
              <w:spacing w:after="0" w:line="252" w:lineRule="auto"/>
            </w:pPr>
            <w:r>
              <w:rPr>
                <w:rFonts w:ascii="Calibri" w:hAnsi="Calibri"/>
                <w:sz w:val="17"/>
              </w:rPr>
              <w:t>You cannot set a five-minute limit inside the form</w:t>
            </w:r>
          </w:p>
        </w:tc>
        <w:tc>
          <w:tcPr>
            <w:tcW w:type="dxa" w:w="4238"/>
            <w:tcMar>
              <w:top w:w="60" w:type="dxa"/>
              <w:start w:w="90" w:type="dxa"/>
              <w:bottom w:w="60" w:type="dxa"/>
              <w:end w:w="90" w:type="dxa"/>
            </w:tcMar>
          </w:tcPr>
          <w:p>
            <w:pPr>
              <w:spacing w:after="0" w:line="252" w:lineRule="auto"/>
            </w:pPr>
            <w:r>
              <w:rPr>
                <w:rFonts w:ascii="Calibri" w:hAnsi="Calibri"/>
                <w:sz w:val="17"/>
              </w:rPr>
              <w:t>Open the form, then switch off 'Accepting responses' after five minutes. Reliable, free, and it also gives you a hard stop you control.</w:t>
            </w:r>
          </w:p>
        </w:tc>
      </w:tr>
      <w:tr>
        <w:tc>
          <w:tcPr>
            <w:tcW w:type="dxa" w:w="2312"/>
            <w:tcMar>
              <w:top w:w="60" w:type="dxa"/>
              <w:start w:w="90" w:type="dxa"/>
              <w:bottom w:w="60" w:type="dxa"/>
              <w:end w:w="90" w:type="dxa"/>
            </w:tcMar>
            <w:shd w:val="clear" w:color="auto" w:fill="F2F5FB"/>
          </w:tcPr>
          <w:p>
            <w:pPr>
              <w:spacing w:after="0" w:line="252" w:lineRule="auto"/>
            </w:pPr>
            <w:r>
              <w:rPr>
                <w:rFonts w:ascii="Calibri" w:hAnsi="Calibri"/>
                <w:b/>
                <w:sz w:val="17"/>
              </w:rPr>
              <w:t>Google Forms cannot work offline</w:t>
            </w:r>
          </w:p>
        </w:tc>
        <w:tc>
          <w:tcPr>
            <w:tcW w:type="dxa" w:w="3082"/>
            <w:tcMar>
              <w:top w:w="60" w:type="dxa"/>
              <w:start w:w="90" w:type="dxa"/>
              <w:bottom w:w="60" w:type="dxa"/>
              <w:end w:w="90" w:type="dxa"/>
            </w:tcMar>
            <w:shd w:val="clear" w:color="auto" w:fill="F2F5FB"/>
          </w:tcPr>
          <w:p>
            <w:pPr>
              <w:spacing w:after="0" w:line="252" w:lineRule="auto"/>
            </w:pPr>
            <w:r>
              <w:rPr>
                <w:rFonts w:ascii="Calibri" w:hAnsi="Calibri"/>
                <w:sz w:val="17"/>
              </w:rPr>
              <w:t>A network or power failure during a quiz costs that sitting for a whole cohort</w:t>
            </w:r>
          </w:p>
        </w:tc>
        <w:tc>
          <w:tcPr>
            <w:tcW w:type="dxa" w:w="4238"/>
            <w:tcMar>
              <w:top w:w="60" w:type="dxa"/>
              <w:start w:w="90" w:type="dxa"/>
              <w:bottom w:w="60" w:type="dxa"/>
              <w:end w:w="90" w:type="dxa"/>
            </w:tcMar>
            <w:shd w:val="clear" w:color="auto" w:fill="F2F5FB"/>
          </w:tcPr>
          <w:p>
            <w:pPr>
              <w:spacing w:after="0" w:line="252" w:lineRule="auto"/>
            </w:pPr>
            <w:r>
              <w:rPr>
                <w:rFonts w:ascii="Calibri" w:hAnsi="Calibri"/>
                <w:sz w:val="17"/>
              </w:rPr>
              <w:t>Three fallbacks: best 10 of 12 means two lost quizzes cost a student nothing; the sitting converts to a 48-hour asynchronous window, and the class is told so before they leave; and 20 printed copies of version A live in the room. Never reschedule into the following week, because it collides with that week's own quiz.</w:t>
            </w:r>
          </w:p>
        </w:tc>
      </w:tr>
      <w:tr>
        <w:tc>
          <w:tcPr>
            <w:tcW w:type="dxa" w:w="2312"/>
            <w:tcMar>
              <w:top w:w="60" w:type="dxa"/>
              <w:start w:w="90" w:type="dxa"/>
              <w:bottom w:w="60" w:type="dxa"/>
              <w:end w:w="90" w:type="dxa"/>
            </w:tcMar>
          </w:tcPr>
          <w:p>
            <w:pPr>
              <w:spacing w:after="0" w:line="252" w:lineRule="auto"/>
            </w:pPr>
            <w:r>
              <w:rPr>
                <w:rFonts w:ascii="Calibri" w:hAnsi="Calibri"/>
                <w:b/>
                <w:sz w:val="17"/>
              </w:rPr>
              <w:t>A personal Google account cannot restrict one response per person</w:t>
            </w:r>
          </w:p>
        </w:tc>
        <w:tc>
          <w:tcPr>
            <w:tcW w:type="dxa" w:w="3082"/>
            <w:tcMar>
              <w:top w:w="60" w:type="dxa"/>
              <w:start w:w="90" w:type="dxa"/>
              <w:bottom w:w="60" w:type="dxa"/>
              <w:end w:w="90" w:type="dxa"/>
            </w:tcMar>
          </w:tcPr>
          <w:p>
            <w:pPr>
              <w:spacing w:after="0" w:line="252" w:lineRule="auto"/>
            </w:pPr>
            <w:r>
              <w:rPr>
                <w:rFonts w:ascii="Calibri" w:hAnsi="Calibri"/>
                <w:sz w:val="17"/>
              </w:rPr>
              <w:t>A student could submit twice</w:t>
            </w:r>
          </w:p>
        </w:tc>
        <w:tc>
          <w:tcPr>
            <w:tcW w:type="dxa" w:w="4238"/>
            <w:tcMar>
              <w:top w:w="60" w:type="dxa"/>
              <w:start w:w="90" w:type="dxa"/>
              <w:bottom w:w="60" w:type="dxa"/>
              <w:end w:w="90" w:type="dxa"/>
            </w:tcMar>
          </w:tcPr>
          <w:p>
            <w:pPr>
              <w:spacing w:after="0" w:line="252" w:lineRule="auto"/>
            </w:pPr>
            <w:r>
              <w:rPr>
                <w:rFonts w:ascii="Calibri" w:hAnsi="Calibri"/>
                <w:sz w:val="17"/>
              </w:rPr>
              <w:t>Make the student number a required first question and de-duplicate in Sheets, keeping the first response. The gradebook script does this.</w:t>
            </w:r>
          </w:p>
        </w:tc>
      </w:tr>
      <w:tr>
        <w:tc>
          <w:tcPr>
            <w:tcW w:type="dxa" w:w="2312"/>
            <w:tcMar>
              <w:top w:w="60" w:type="dxa"/>
              <w:start w:w="90" w:type="dxa"/>
              <w:bottom w:w="60" w:type="dxa"/>
              <w:end w:w="90" w:type="dxa"/>
            </w:tcMar>
            <w:shd w:val="clear" w:color="auto" w:fill="F2F5FB"/>
          </w:tcPr>
          <w:p>
            <w:pPr>
              <w:spacing w:after="0" w:line="252" w:lineRule="auto"/>
            </w:pPr>
            <w:r>
              <w:rPr>
                <w:rFonts w:ascii="Calibri" w:hAnsi="Calibri"/>
                <w:b/>
                <w:sz w:val="17"/>
              </w:rPr>
              <w:t>A free Gmail account can email only ~100 recipients per day</w:t>
            </w:r>
          </w:p>
        </w:tc>
        <w:tc>
          <w:tcPr>
            <w:tcW w:type="dxa" w:w="3082"/>
            <w:tcMar>
              <w:top w:w="60" w:type="dxa"/>
              <w:start w:w="90" w:type="dxa"/>
              <w:bottom w:w="60" w:type="dxa"/>
              <w:end w:w="90" w:type="dxa"/>
            </w:tcMar>
            <w:shd w:val="clear" w:color="auto" w:fill="F2F5FB"/>
          </w:tcPr>
          <w:p>
            <w:pPr>
              <w:spacing w:after="0" w:line="252" w:lineRule="auto"/>
            </w:pPr>
            <w:r>
              <w:rPr>
                <w:rFonts w:ascii="Calibri" w:hAnsi="Calibri"/>
                <w:sz w:val="17"/>
              </w:rPr>
              <w:t>A standing-report mail-out to ~195 students cannot go in one run</w:t>
            </w:r>
          </w:p>
        </w:tc>
        <w:tc>
          <w:tcPr>
            <w:tcW w:type="dxa" w:w="4238"/>
            <w:tcMar>
              <w:top w:w="60" w:type="dxa"/>
              <w:start w:w="90" w:type="dxa"/>
              <w:bottom w:w="60" w:type="dxa"/>
              <w:end w:w="90" w:type="dxa"/>
            </w:tcMar>
            <w:shd w:val="clear" w:color="auto" w:fill="F2F5FB"/>
          </w:tcPr>
          <w:p>
            <w:pPr>
              <w:spacing w:after="0" w:line="252" w:lineRule="auto"/>
            </w:pPr>
            <w:r>
              <w:rPr>
                <w:rFonts w:ascii="Calibri" w:hAnsi="Calibri"/>
                <w:sz w:val="17"/>
              </w:rPr>
              <w:t>Run it over two days. The script checkpoints and resumes, so this is one extra click, not a rewrite.</w:t>
            </w:r>
          </w:p>
        </w:tc>
      </w:tr>
      <w:tr>
        <w:tc>
          <w:tcPr>
            <w:tcW w:type="dxa" w:w="2312"/>
            <w:tcMar>
              <w:top w:w="60" w:type="dxa"/>
              <w:start w:w="90" w:type="dxa"/>
              <w:bottom w:w="60" w:type="dxa"/>
              <w:end w:w="90" w:type="dxa"/>
            </w:tcMar>
          </w:tcPr>
          <w:p>
            <w:pPr>
              <w:spacing w:after="0" w:line="252" w:lineRule="auto"/>
            </w:pPr>
            <w:r>
              <w:rPr>
                <w:rFonts w:ascii="Calibri" w:hAnsi="Calibri"/>
                <w:b/>
                <w:sz w:val="17"/>
              </w:rPr>
              <w:t>Apps Script caps a single execution at ~6 minutes</w:t>
            </w:r>
          </w:p>
        </w:tc>
        <w:tc>
          <w:tcPr>
            <w:tcW w:type="dxa" w:w="3082"/>
            <w:tcMar>
              <w:top w:w="60" w:type="dxa"/>
              <w:start w:w="90" w:type="dxa"/>
              <w:bottom w:w="60" w:type="dxa"/>
              <w:end w:w="90" w:type="dxa"/>
            </w:tcMar>
          </w:tcPr>
          <w:p>
            <w:pPr>
              <w:spacing w:after="0" w:line="252" w:lineRule="auto"/>
            </w:pPr>
            <w:r>
              <w:rPr>
                <w:rFonts w:ascii="Calibri" w:hAnsi="Calibri"/>
                <w:sz w:val="17"/>
              </w:rPr>
              <w:t>A long mail-out or a full recompute can time out</w:t>
            </w:r>
          </w:p>
        </w:tc>
        <w:tc>
          <w:tcPr>
            <w:tcW w:type="dxa" w:w="4238"/>
            <w:tcMar>
              <w:top w:w="60" w:type="dxa"/>
              <w:start w:w="90" w:type="dxa"/>
              <w:bottom w:w="60" w:type="dxa"/>
              <w:end w:w="90" w:type="dxa"/>
            </w:tcMar>
          </w:tcPr>
          <w:p>
            <w:pPr>
              <w:spacing w:after="0" w:line="252" w:lineRule="auto"/>
            </w:pPr>
            <w:r>
              <w:rPr>
                <w:rFonts w:ascii="Calibri" w:hAnsi="Calibri"/>
                <w:sz w:val="17"/>
              </w:rPr>
              <w:t>Already handled by the checkpoint-and-resume design. Do not add long loops without the same pattern.</w:t>
            </w:r>
          </w:p>
        </w:tc>
      </w:tr>
      <w:tr>
        <w:tc>
          <w:tcPr>
            <w:tcW w:type="dxa" w:w="2312"/>
            <w:tcMar>
              <w:top w:w="60" w:type="dxa"/>
              <w:start w:w="90" w:type="dxa"/>
              <w:bottom w:w="60" w:type="dxa"/>
              <w:end w:w="90" w:type="dxa"/>
            </w:tcMar>
            <w:shd w:val="clear" w:color="auto" w:fill="F2F5FB"/>
          </w:tcPr>
          <w:p>
            <w:pPr>
              <w:spacing w:after="0" w:line="252" w:lineRule="auto"/>
            </w:pPr>
            <w:r>
              <w:rPr>
                <w:rFonts w:ascii="Calibri" w:hAnsi="Calibri"/>
                <w:b/>
                <w:sz w:val="17"/>
              </w:rPr>
              <w:t>The grader's per-cell timeout is Unix-only</w:t>
            </w:r>
          </w:p>
        </w:tc>
        <w:tc>
          <w:tcPr>
            <w:tcW w:type="dxa" w:w="3082"/>
            <w:tcMar>
              <w:top w:w="60" w:type="dxa"/>
              <w:start w:w="90" w:type="dxa"/>
              <w:bottom w:w="60" w:type="dxa"/>
              <w:end w:w="90" w:type="dxa"/>
            </w:tcMar>
            <w:shd w:val="clear" w:color="auto" w:fill="F2F5FB"/>
          </w:tcPr>
          <w:p>
            <w:pPr>
              <w:spacing w:after="0" w:line="252" w:lineRule="auto"/>
            </w:pPr>
            <w:r>
              <w:rPr>
                <w:rFonts w:ascii="Calibri" w:hAnsi="Calibri"/>
                <w:sz w:val="17"/>
              </w:rPr>
              <w:t>On Windows, one hanging cell costs the whole notebook rather than one cell</w:t>
            </w:r>
          </w:p>
        </w:tc>
        <w:tc>
          <w:tcPr>
            <w:tcW w:type="dxa" w:w="4238"/>
            <w:tcMar>
              <w:top w:w="60" w:type="dxa"/>
              <w:start w:w="90" w:type="dxa"/>
              <w:bottom w:w="60" w:type="dxa"/>
              <w:end w:w="90" w:type="dxa"/>
            </w:tcMar>
            <w:shd w:val="clear" w:color="auto" w:fill="F2F5FB"/>
          </w:tcPr>
          <w:p>
            <w:pPr>
              <w:spacing w:after="0" w:line="252" w:lineRule="auto"/>
            </w:pPr>
            <w:r>
              <w:rPr>
                <w:rFonts w:ascii="Calibri" w:hAnsi="Calibri"/>
                <w:sz w:val="17"/>
              </w:rPr>
              <w:t>Grade on macOS or Linux. If Windows is unavoidable, the hard per-notebook timeout still protects the batch.</w:t>
            </w:r>
          </w:p>
        </w:tc>
      </w:tr>
      <w:tr>
        <w:tc>
          <w:tcPr>
            <w:tcW w:type="dxa" w:w="2312"/>
            <w:tcMar>
              <w:top w:w="60" w:type="dxa"/>
              <w:start w:w="90" w:type="dxa"/>
              <w:bottom w:w="60" w:type="dxa"/>
              <w:end w:w="90" w:type="dxa"/>
            </w:tcMar>
          </w:tcPr>
          <w:p>
            <w:pPr>
              <w:spacing w:after="0" w:line="252" w:lineRule="auto"/>
            </w:pPr>
            <w:r>
              <w:rPr>
                <w:rFonts w:ascii="Calibri" w:hAnsi="Calibri"/>
                <w:b/>
                <w:sz w:val="17"/>
              </w:rPr>
              <w:t>The grader cannot mark plots, prose or style</w:t>
            </w:r>
          </w:p>
        </w:tc>
        <w:tc>
          <w:tcPr>
            <w:tcW w:type="dxa" w:w="3082"/>
            <w:tcMar>
              <w:top w:w="60" w:type="dxa"/>
              <w:start w:w="90" w:type="dxa"/>
              <w:bottom w:w="60" w:type="dxa"/>
              <w:end w:w="90" w:type="dxa"/>
            </w:tcMar>
          </w:tcPr>
          <w:p>
            <w:pPr>
              <w:spacing w:after="0" w:line="252" w:lineRule="auto"/>
            </w:pPr>
            <w:r>
              <w:rPr>
                <w:rFonts w:ascii="Calibri" w:hAnsi="Calibri"/>
                <w:sz w:val="17"/>
              </w:rPr>
              <w:t>Roughly a third of what the course values is invisible to it</w:t>
            </w:r>
          </w:p>
        </w:tc>
        <w:tc>
          <w:tcPr>
            <w:tcW w:type="dxa" w:w="4238"/>
            <w:tcMar>
              <w:top w:w="60" w:type="dxa"/>
              <w:start w:w="90" w:type="dxa"/>
              <w:bottom w:w="60" w:type="dxa"/>
              <w:end w:w="90" w:type="dxa"/>
            </w:tcMar>
          </w:tcPr>
          <w:p>
            <w:pPr>
              <w:spacing w:after="0" w:line="252" w:lineRule="auto"/>
            </w:pPr>
            <w:r>
              <w:rPr>
                <w:rFonts w:ascii="Calibri" w:hAnsi="Calibri"/>
                <w:sz w:val="17"/>
              </w:rPr>
              <w:t>By design. That is what the 25% project, the 10% viva and the human halves of both tests are for. Do not try to close this gap with more auto-marking.</w:t>
            </w:r>
          </w:p>
        </w:tc>
      </w:tr>
      <w:tr>
        <w:tc>
          <w:tcPr>
            <w:tcW w:type="dxa" w:w="2312"/>
            <w:tcMar>
              <w:top w:w="60" w:type="dxa"/>
              <w:start w:w="90" w:type="dxa"/>
              <w:bottom w:w="60" w:type="dxa"/>
              <w:end w:w="90" w:type="dxa"/>
            </w:tcMar>
            <w:shd w:val="clear" w:color="auto" w:fill="F2F5FB"/>
          </w:tcPr>
          <w:p>
            <w:pPr>
              <w:spacing w:after="0" w:line="252" w:lineRule="auto"/>
            </w:pPr>
            <w:r>
              <w:rPr>
                <w:rFonts w:ascii="Calibri" w:hAnsi="Calibri"/>
                <w:b/>
                <w:sz w:val="17"/>
              </w:rPr>
              <w:t>The grader depends on exact variable names</w:t>
            </w:r>
          </w:p>
        </w:tc>
        <w:tc>
          <w:tcPr>
            <w:tcW w:type="dxa" w:w="3082"/>
            <w:tcMar>
              <w:top w:w="60" w:type="dxa"/>
              <w:start w:w="90" w:type="dxa"/>
              <w:bottom w:w="60" w:type="dxa"/>
              <w:end w:w="90" w:type="dxa"/>
            </w:tcMar>
            <w:shd w:val="clear" w:color="auto" w:fill="F2F5FB"/>
          </w:tcPr>
          <w:p>
            <w:pPr>
              <w:spacing w:after="0" w:line="252" w:lineRule="auto"/>
            </w:pPr>
            <w:r>
              <w:rPr>
                <w:rFonts w:ascii="Calibri" w:hAnsi="Calibri"/>
                <w:sz w:val="17"/>
              </w:rPr>
              <w:t>A correct answer stored in the wrong variable name scores zero</w:t>
            </w:r>
          </w:p>
        </w:tc>
        <w:tc>
          <w:tcPr>
            <w:tcW w:type="dxa" w:w="4238"/>
            <w:tcMar>
              <w:top w:w="60" w:type="dxa"/>
              <w:start w:w="90" w:type="dxa"/>
              <w:bottom w:w="60" w:type="dxa"/>
              <w:end w:w="90" w:type="dxa"/>
            </w:tcMar>
            <w:shd w:val="clear" w:color="auto" w:fill="F2F5FB"/>
          </w:tcPr>
          <w:p>
            <w:pPr>
              <w:spacing w:after="0" w:line="252" w:lineRule="auto"/>
            </w:pPr>
            <w:r>
              <w:rPr>
                <w:rFonts w:ascii="Calibri" w:hAnsi="Calibri"/>
                <w:sz w:val="17"/>
              </w:rPr>
              <w:t>Every task sheet must state the required variable names in a box. Students self-check before submitting, so they find this out themselves rather than losing marks to it.</w:t>
            </w:r>
          </w:p>
        </w:tc>
      </w:tr>
      <w:tr>
        <w:tc>
          <w:tcPr>
            <w:tcW w:type="dxa" w:w="2312"/>
            <w:tcMar>
              <w:top w:w="60" w:type="dxa"/>
              <w:start w:w="90" w:type="dxa"/>
              <w:bottom w:w="60" w:type="dxa"/>
              <w:end w:w="90" w:type="dxa"/>
            </w:tcMar>
          </w:tcPr>
          <w:p>
            <w:pPr>
              <w:spacing w:after="0" w:line="252" w:lineRule="auto"/>
            </w:pPr>
            <w:r>
              <w:rPr>
                <w:rFonts w:ascii="Calibri" w:hAnsi="Calibri"/>
                <w:b/>
                <w:sz w:val="17"/>
              </w:rPr>
              <w:t>Student code runs unsandboxed on your machine</w:t>
            </w:r>
          </w:p>
        </w:tc>
        <w:tc>
          <w:tcPr>
            <w:tcW w:type="dxa" w:w="3082"/>
            <w:tcMar>
              <w:top w:w="60" w:type="dxa"/>
              <w:start w:w="90" w:type="dxa"/>
              <w:bottom w:w="60" w:type="dxa"/>
              <w:end w:w="90" w:type="dxa"/>
            </w:tcMar>
          </w:tcPr>
          <w:p>
            <w:pPr>
              <w:spacing w:after="0" w:line="252" w:lineRule="auto"/>
            </w:pPr>
            <w:r>
              <w:rPr>
                <w:rFonts w:ascii="Calibri" w:hAnsi="Calibri"/>
                <w:sz w:val="17"/>
              </w:rPr>
              <w:t>A malicious or careless submission could damage files</w:t>
            </w:r>
          </w:p>
        </w:tc>
        <w:tc>
          <w:tcPr>
            <w:tcW w:type="dxa" w:w="4238"/>
            <w:tcMar>
              <w:top w:w="60" w:type="dxa"/>
              <w:start w:w="90" w:type="dxa"/>
              <w:bottom w:w="60" w:type="dxa"/>
              <w:end w:w="90" w:type="dxa"/>
            </w:tcMar>
          </w:tcPr>
          <w:p>
            <w:pPr>
              <w:spacing w:after="0" w:line="252" w:lineRule="auto"/>
            </w:pPr>
            <w:r>
              <w:rPr>
                <w:rFonts w:ascii="Calibri" w:hAnsi="Calibri"/>
                <w:sz w:val="17"/>
              </w:rPr>
              <w:t>Grade in a dedicated folder, keep backups, and never grade as an administrator. Nbgrader has the same exposure; it is the accepted trade for not requiring Docker.</w:t>
            </w:r>
          </w:p>
        </w:tc>
      </w:tr>
      <w:tr>
        <w:tc>
          <w:tcPr>
            <w:tcW w:type="dxa" w:w="2312"/>
            <w:tcMar>
              <w:top w:w="60" w:type="dxa"/>
              <w:start w:w="90" w:type="dxa"/>
              <w:bottom w:w="60" w:type="dxa"/>
              <w:end w:w="90" w:type="dxa"/>
            </w:tcMar>
            <w:shd w:val="clear" w:color="auto" w:fill="F2F5FB"/>
          </w:tcPr>
          <w:p>
            <w:pPr>
              <w:spacing w:after="0" w:line="252" w:lineRule="auto"/>
            </w:pPr>
            <w:r>
              <w:rPr>
                <w:rFonts w:ascii="Calibri" w:hAnsi="Calibri"/>
                <w:b/>
                <w:sz w:val="17"/>
              </w:rPr>
              <w:t>Nothing here detects plagiarism</w:t>
            </w:r>
          </w:p>
        </w:tc>
        <w:tc>
          <w:tcPr>
            <w:tcW w:type="dxa" w:w="3082"/>
            <w:tcMar>
              <w:top w:w="60" w:type="dxa"/>
              <w:start w:w="90" w:type="dxa"/>
              <w:bottom w:w="60" w:type="dxa"/>
              <w:end w:w="90" w:type="dxa"/>
            </w:tcMar>
            <w:shd w:val="clear" w:color="auto" w:fill="F2F5FB"/>
          </w:tcPr>
          <w:p>
            <w:pPr>
              <w:spacing w:after="0" w:line="252" w:lineRule="auto"/>
            </w:pPr>
            <w:r>
              <w:rPr>
                <w:rFonts w:ascii="Calibri" w:hAnsi="Calibri"/>
                <w:sz w:val="17"/>
              </w:rPr>
              <w:t>Near-identical submissions will occur and will not be flagged</w:t>
            </w:r>
          </w:p>
        </w:tc>
        <w:tc>
          <w:tcPr>
            <w:tcW w:type="dxa" w:w="4238"/>
            <w:tcMar>
              <w:top w:w="60" w:type="dxa"/>
              <w:start w:w="90" w:type="dxa"/>
              <w:bottom w:w="60" w:type="dxa"/>
              <w:end w:w="90" w:type="dxa"/>
            </w:tcMar>
            <w:shd w:val="clear" w:color="auto" w:fill="F2F5FB"/>
          </w:tcPr>
          <w:p>
            <w:pPr>
              <w:spacing w:after="0" w:line="252" w:lineRule="auto"/>
            </w:pPr>
            <w:r>
              <w:rPr>
                <w:rFonts w:ascii="Calibri" w:hAnsi="Calibri"/>
                <w:sz w:val="17"/>
              </w:rPr>
              <w:t>Accepted. The viva and the offline tests are the detection mechanism, and the 'marked on what you can explain' rule is the sanction.</w:t>
            </w:r>
          </w:p>
        </w:tc>
      </w:tr>
    </w:tbl>
    <w:p>
      <w:pPr>
        <w:spacing w:after="240"/>
      </w:pPr>
    </w:p>
    <w:p>
      <w:pPr>
        <w:pStyle w:val="Heading2"/>
      </w:pPr>
      <w:r>
        <w:t>The institutional question</w:t>
      </w:r>
    </w:p>
    <w:tbl>
      <w:tblPr>
        <w:tblW w:type="auto" w:w="0"/>
        <w:jc w:val="center"/>
        <w:tblLayout w:type="fixed"/>
        <w:tblLook w:firstColumn="1" w:firstRow="1" w:lastColumn="0" w:lastRow="0" w:noHBand="0" w:noVBand="1" w:val="04A0"/>
        <w:tblBorders>
          <w:top w:val="single" w:sz="6" w:space="0" w:color="C55A11"/>
          <w:bottom w:val="single" w:sz="6" w:space="0" w:color="C55A11"/>
          <w:left w:val="single" w:sz="24" w:space="0" w:color="C55A11"/>
          <w:right w:val="single" w:sz="6" w:space="0" w:color="C55A11"/>
        </w:tblBorders>
      </w:tblPr>
      <w:tblGrid>
        <w:gridCol w:w="9632"/>
      </w:tblGrid>
      <w:tr>
        <w:tc>
          <w:tcPr>
            <w:tcW w:type="dxa" w:w="9632"/>
            <w:tcMar>
              <w:top w:w="110" w:type="dxa"/>
              <w:start w:w="170" w:type="dxa"/>
              <w:bottom w:w="110" w:type="dxa"/>
              <w:end w:w="140" w:type="dxa"/>
            </w:tcMar>
            <w:shd w:val="clear" w:color="auto" w:fill="FFF2CC"/>
          </w:tcPr>
          <w:p>
            <w:pPr>
              <w:spacing w:after="60"/>
            </w:pPr>
            <w:r>
              <w:rPr>
                <w:rFonts w:ascii="Calibri" w:hAnsi="Calibri"/>
                <w:b/>
                <w:color w:val="C55A11"/>
                <w:sz w:val="19"/>
              </w:rPr>
              <w:t>Raise this in Week 1, in writing</w:t>
            </w:r>
          </w:p>
          <w:p>
            <w:pPr>
              <w:spacing w:after="0" w:line="269" w:lineRule="auto"/>
            </w:pPr>
            <w:r>
              <w:rPr>
                <w:rFonts w:ascii="Calibri" w:hAnsi="Calibri"/>
                <w:sz w:val="20"/>
              </w:rPr>
              <w:t>IUEA has no institutional learning platform, so quiz responses and the gradebook for ~195 students' official marks will sit in a personal Google account belonging to one member of staff. That raises real questions of ownership, continuity and data protection, and they are much easier to raise in September than after the first test. Two interim measures are cheap and should happen regardless of the answer: export the Forms responses and the gradebook to the university's own course share as CSV at the end of every block, so the authoritative record is a file the institution holds; and collect student numbers rather than personal email addresses. State in the syllabus what is collected and where it goes. If an LMS arrives later, Layers A and D move onto it without touching Layers B, C or E.</w:t>
            </w:r>
          </w:p>
        </w:tc>
      </w:tr>
    </w:tbl>
    <w:p>
      <w:pPr>
        <w:spacing w:after="160"/>
      </w:pPr>
    </w:p>
    <w:p>
      <w:pPr>
        <w:pStyle w:val="Heading1"/>
      </w:pPr>
      <w:r>
        <w:t>8. Weekly operating routine</w:t>
      </w:r>
    </w:p>
    <w:p>
      <w:pPr>
        <w:spacing w:after="160" w:before="0" w:line="276" w:lineRule="auto"/>
      </w:pPr>
      <w:r>
        <w:rPr>
          <w:rFonts w:ascii="Calibri" w:hAnsi="Calibri"/>
          <w:b w:val="0"/>
          <w:i w:val="0"/>
          <w:sz w:val="21"/>
        </w:rPr>
        <w:t>The point of the whole system is that the recurring work is small and the same every week. Detailed commands are in assessment-tools/README.md; this is the shape of it.</w:t>
      </w:r>
    </w:p>
    <w:tbl>
      <w:tblPr>
        <w:tblW w:type="auto" w:w="0"/>
        <w:jc w:val="center"/>
        <w:tblLayout w:type="fixed"/>
        <w:tblLook w:firstColumn="1" w:firstRow="1" w:lastColumn="0" w:lastRow="0" w:noHBand="0" w:noVBand="1" w:val="04A0"/>
        <w:tblLayout w:type="fixed"/>
        <w:tblBorders>
          <w:top w:val="single" w:sz="6" w:space="0" w:color="B4C6E7"/>
          <w:left w:val="single" w:sz="6" w:space="0" w:color="B4C6E7"/>
          <w:bottom w:val="single" w:sz="6" w:space="0" w:color="B4C6E7"/>
          <w:right w:val="single" w:sz="6" w:space="0" w:color="B4C6E7"/>
          <w:insideH w:val="single" w:sz="4" w:space="0" w:color="D9E2F3"/>
          <w:insideV w:val="single" w:sz="4" w:space="0" w:color="D9E2F3"/>
        </w:tblBorders>
      </w:tblPr>
      <w:tblGrid>
        <w:gridCol w:w="1637"/>
        <w:gridCol w:w="6357"/>
        <w:gridCol w:w="1637"/>
      </w:tblGrid>
      <w:tr>
        <w:trPr>
          <w:tblHeader w:val="true"/>
        </w:trPr>
        <w:tc>
          <w:tcPr>
            <w:tcW w:type="dxa" w:w="1637"/>
            <w:shd w:val="clear" w:color="auto" w:fill="1F3864"/>
            <w:tcMar>
              <w:top w:w="60" w:type="dxa"/>
              <w:start w:w="90" w:type="dxa"/>
              <w:bottom w:w="60" w:type="dxa"/>
              <w:end w:w="90" w:type="dxa"/>
            </w:tcMar>
          </w:tcPr>
          <w:p>
            <w:pPr>
              <w:spacing w:after="0" w:line="240" w:lineRule="auto"/>
            </w:pPr>
            <w:r>
              <w:rPr>
                <w:rFonts w:ascii="Calibri" w:hAnsi="Calibri"/>
                <w:b/>
                <w:color w:val="FFFFFF"/>
                <w:sz w:val="17"/>
              </w:rPr>
              <w:t>When</w:t>
            </w:r>
          </w:p>
        </w:tc>
        <w:tc>
          <w:tcPr>
            <w:tcW w:type="dxa" w:w="6357"/>
            <w:shd w:val="clear" w:color="auto" w:fill="1F3864"/>
            <w:tcMar>
              <w:top w:w="60" w:type="dxa"/>
              <w:start w:w="90" w:type="dxa"/>
              <w:bottom w:w="60" w:type="dxa"/>
              <w:end w:w="90" w:type="dxa"/>
            </w:tcMar>
          </w:tcPr>
          <w:p>
            <w:pPr>
              <w:spacing w:after="0" w:line="240" w:lineRule="auto"/>
            </w:pPr>
            <w:r>
              <w:rPr>
                <w:rFonts w:ascii="Calibri" w:hAnsi="Calibri"/>
                <w:b/>
                <w:color w:val="FFFFFF"/>
                <w:sz w:val="17"/>
              </w:rPr>
              <w:t>What</w:t>
            </w:r>
          </w:p>
        </w:tc>
        <w:tc>
          <w:tcPr>
            <w:tcW w:type="dxa" w:w="1637"/>
            <w:shd w:val="clear" w:color="auto" w:fill="1F3864"/>
            <w:tcMar>
              <w:top w:w="60" w:type="dxa"/>
              <w:start w:w="90" w:type="dxa"/>
              <w:bottom w:w="60" w:type="dxa"/>
              <w:end w:w="90" w:type="dxa"/>
            </w:tcMar>
          </w:tcPr>
          <w:p>
            <w:pPr>
              <w:spacing w:after="0" w:line="240" w:lineRule="auto"/>
            </w:pPr>
            <w:r>
              <w:rPr>
                <w:rFonts w:ascii="Calibri" w:hAnsi="Calibri"/>
                <w:b/>
                <w:color w:val="FFFFFF"/>
                <w:sz w:val="17"/>
              </w:rPr>
              <w:t>Time</w:t>
            </w:r>
          </w:p>
        </w:tc>
      </w:tr>
      <w:tr>
        <w:tc>
          <w:tcPr>
            <w:tcW w:type="dxa" w:w="1637"/>
            <w:tcMar>
              <w:top w:w="60" w:type="dxa"/>
              <w:start w:w="90" w:type="dxa"/>
              <w:bottom w:w="60" w:type="dxa"/>
              <w:end w:w="90" w:type="dxa"/>
            </w:tcMar>
          </w:tcPr>
          <w:p>
            <w:pPr>
              <w:spacing w:after="0" w:line="252" w:lineRule="auto"/>
            </w:pPr>
            <w:r>
              <w:rPr>
                <w:rFonts w:ascii="Calibri" w:hAnsi="Calibri"/>
                <w:b/>
                <w:sz w:val="17"/>
              </w:rPr>
              <w:t>In the session</w:t>
            </w:r>
          </w:p>
        </w:tc>
        <w:tc>
          <w:tcPr>
            <w:tcW w:type="dxa" w:w="6357"/>
            <w:tcMar>
              <w:top w:w="60" w:type="dxa"/>
              <w:start w:w="90" w:type="dxa"/>
              <w:bottom w:w="60" w:type="dxa"/>
              <w:end w:w="90" w:type="dxa"/>
            </w:tcMar>
          </w:tcPr>
          <w:p>
            <w:pPr>
              <w:spacing w:after="0" w:line="252" w:lineRule="auto"/>
            </w:pPr>
            <w:r>
              <w:rPr>
                <w:rFonts w:ascii="Calibri" w:hAnsi="Calibri"/>
                <w:sz w:val="17"/>
              </w:rPr>
              <w:t>Deliverable and required variable names on the last slide. In the last five minutes of every teaching week: QR up, form open five minutes, form closed, score distribution shown before they leave.</w:t>
            </w:r>
          </w:p>
        </w:tc>
        <w:tc>
          <w:tcPr>
            <w:tcW w:type="dxa" w:w="1637"/>
            <w:tcMar>
              <w:top w:w="60" w:type="dxa"/>
              <w:start w:w="90" w:type="dxa"/>
              <w:bottom w:w="60" w:type="dxa"/>
              <w:end w:w="90" w:type="dxa"/>
            </w:tcMar>
          </w:tcPr>
          <w:p>
            <w:pPr>
              <w:spacing w:after="0" w:line="252" w:lineRule="auto"/>
            </w:pPr>
            <w:r>
              <w:rPr>
                <w:rFonts w:ascii="Calibri" w:hAnsi="Calibri"/>
                <w:sz w:val="17"/>
              </w:rPr>
              <w:t>2 min</w:t>
            </w:r>
          </w:p>
        </w:tc>
      </w:tr>
      <w:tr>
        <w:tc>
          <w:tcPr>
            <w:tcW w:type="dxa" w:w="1637"/>
            <w:tcMar>
              <w:top w:w="60" w:type="dxa"/>
              <w:start w:w="90" w:type="dxa"/>
              <w:bottom w:w="60" w:type="dxa"/>
              <w:end w:w="90" w:type="dxa"/>
            </w:tcMar>
            <w:shd w:val="clear" w:color="auto" w:fill="F2F5FB"/>
          </w:tcPr>
          <w:p>
            <w:pPr>
              <w:spacing w:after="0" w:line="252" w:lineRule="auto"/>
            </w:pPr>
            <w:r>
              <w:rPr>
                <w:rFonts w:ascii="Calibri" w:hAnsi="Calibri"/>
                <w:b/>
                <w:sz w:val="17"/>
              </w:rPr>
              <w:t>Monday morning</w:t>
            </w:r>
          </w:p>
        </w:tc>
        <w:tc>
          <w:tcPr>
            <w:tcW w:type="dxa" w:w="6357"/>
            <w:tcMar>
              <w:top w:w="60" w:type="dxa"/>
              <w:start w:w="90" w:type="dxa"/>
              <w:bottom w:w="60" w:type="dxa"/>
              <w:end w:w="90" w:type="dxa"/>
            </w:tcMar>
            <w:shd w:val="clear" w:color="auto" w:fill="F2F5FB"/>
          </w:tcPr>
          <w:p>
            <w:pPr>
              <w:spacing w:after="0" w:line="252" w:lineRule="auto"/>
            </w:pPr>
            <w:r>
              <w:rPr>
                <w:rFonts w:ascii="Calibri" w:hAnsi="Calibri"/>
                <w:sz w:val="17"/>
              </w:rPr>
              <w:t>Collect submissions with one command. Read the collection failures BEFORE grading — that is the step people skip. Grade with one command.</w:t>
            </w:r>
          </w:p>
        </w:tc>
        <w:tc>
          <w:tcPr>
            <w:tcW w:type="dxa" w:w="1637"/>
            <w:tcMar>
              <w:top w:w="60" w:type="dxa"/>
              <w:start w:w="90" w:type="dxa"/>
              <w:bottom w:w="60" w:type="dxa"/>
              <w:end w:w="90" w:type="dxa"/>
            </w:tcMar>
            <w:shd w:val="clear" w:color="auto" w:fill="F2F5FB"/>
          </w:tcPr>
          <w:p>
            <w:pPr>
              <w:spacing w:after="0" w:line="252" w:lineRule="auto"/>
            </w:pPr>
            <w:r>
              <w:rPr>
                <w:rFonts w:ascii="Calibri" w:hAnsi="Calibri"/>
                <w:sz w:val="17"/>
              </w:rPr>
              <w:t>3 min + ~1 min machine</w:t>
            </w:r>
          </w:p>
        </w:tc>
      </w:tr>
      <w:tr>
        <w:tc>
          <w:tcPr>
            <w:tcW w:type="dxa" w:w="1637"/>
            <w:tcMar>
              <w:top w:w="60" w:type="dxa"/>
              <w:start w:w="90" w:type="dxa"/>
              <w:bottom w:w="60" w:type="dxa"/>
              <w:end w:w="90" w:type="dxa"/>
            </w:tcMar>
          </w:tcPr>
          <w:p>
            <w:pPr>
              <w:spacing w:after="0" w:line="252" w:lineRule="auto"/>
            </w:pPr>
            <w:r>
              <w:rPr>
                <w:rFonts w:ascii="Calibri" w:hAnsi="Calibri"/>
                <w:b/>
                <w:sz w:val="17"/>
              </w:rPr>
              <w:t>Monday</w:t>
            </w:r>
          </w:p>
        </w:tc>
        <w:tc>
          <w:tcPr>
            <w:tcW w:type="dxa" w:w="6357"/>
            <w:tcMar>
              <w:top w:w="60" w:type="dxa"/>
              <w:start w:w="90" w:type="dxa"/>
              <w:bottom w:w="60" w:type="dxa"/>
              <w:end w:w="90" w:type="dxa"/>
            </w:tcMar>
          </w:tcPr>
          <w:p>
            <w:pPr>
              <w:spacing w:after="0" w:line="252" w:lineRule="auto"/>
            </w:pPr>
            <w:r>
              <w:rPr>
                <w:rFonts w:ascii="Calibri" w:hAnsi="Calibri"/>
                <w:sz w:val="17"/>
              </w:rPr>
              <w:t>Scan the results CSV. Hand-check only the rows the grader flags as unreadable or crashed. If the whole class failed one question, suspect your spec before you suspect 195 people.</w:t>
            </w:r>
          </w:p>
        </w:tc>
        <w:tc>
          <w:tcPr>
            <w:tcW w:type="dxa" w:w="1637"/>
            <w:tcMar>
              <w:top w:w="60" w:type="dxa"/>
              <w:start w:w="90" w:type="dxa"/>
              <w:bottom w:w="60" w:type="dxa"/>
              <w:end w:w="90" w:type="dxa"/>
            </w:tcMar>
          </w:tcPr>
          <w:p>
            <w:pPr>
              <w:spacing w:after="0" w:line="252" w:lineRule="auto"/>
            </w:pPr>
            <w:r>
              <w:rPr>
                <w:rFonts w:ascii="Calibri" w:hAnsi="Calibri"/>
                <w:sz w:val="17"/>
              </w:rPr>
              <w:t>10 min</w:t>
            </w:r>
          </w:p>
        </w:tc>
      </w:tr>
      <w:tr>
        <w:tc>
          <w:tcPr>
            <w:tcW w:type="dxa" w:w="1637"/>
            <w:tcMar>
              <w:top w:w="60" w:type="dxa"/>
              <w:start w:w="90" w:type="dxa"/>
              <w:bottom w:w="60" w:type="dxa"/>
              <w:end w:w="90" w:type="dxa"/>
            </w:tcMar>
            <w:shd w:val="clear" w:color="auto" w:fill="F2F5FB"/>
          </w:tcPr>
          <w:p>
            <w:pPr>
              <w:spacing w:after="0" w:line="252" w:lineRule="auto"/>
            </w:pPr>
            <w:r>
              <w:rPr>
                <w:rFonts w:ascii="Calibri" w:hAnsi="Calibri"/>
                <w:b/>
                <w:sz w:val="17"/>
              </w:rPr>
              <w:t>Monday</w:t>
            </w:r>
          </w:p>
        </w:tc>
        <w:tc>
          <w:tcPr>
            <w:tcW w:type="dxa" w:w="6357"/>
            <w:tcMar>
              <w:top w:w="60" w:type="dxa"/>
              <w:start w:w="90" w:type="dxa"/>
              <w:bottom w:w="60" w:type="dxa"/>
              <w:end w:w="90" w:type="dxa"/>
            </w:tcMar>
            <w:shd w:val="clear" w:color="auto" w:fill="F2F5FB"/>
          </w:tcPr>
          <w:p>
            <w:pPr>
              <w:spacing w:after="0" w:line="252" w:lineRule="auto"/>
            </w:pPr>
            <w:r>
              <w:rPr>
                <w:rFonts w:ascii="Calibri" w:hAnsi="Calibri"/>
                <w:sz w:val="17"/>
              </w:rPr>
              <w:t>Return the per-student feedback files.</w:t>
            </w:r>
          </w:p>
        </w:tc>
        <w:tc>
          <w:tcPr>
            <w:tcW w:type="dxa" w:w="1637"/>
            <w:tcMar>
              <w:top w:w="60" w:type="dxa"/>
              <w:start w:w="90" w:type="dxa"/>
              <w:bottom w:w="60" w:type="dxa"/>
              <w:end w:w="90" w:type="dxa"/>
            </w:tcMar>
            <w:shd w:val="clear" w:color="auto" w:fill="F2F5FB"/>
          </w:tcPr>
          <w:p>
            <w:pPr>
              <w:spacing w:after="0" w:line="252" w:lineRule="auto"/>
            </w:pPr>
            <w:r>
              <w:rPr>
                <w:rFonts w:ascii="Calibri" w:hAnsi="Calibri"/>
                <w:sz w:val="17"/>
              </w:rPr>
              <w:t>2 min</w:t>
            </w:r>
          </w:p>
        </w:tc>
      </w:tr>
      <w:tr>
        <w:tc>
          <w:tcPr>
            <w:tcW w:type="dxa" w:w="1637"/>
            <w:tcMar>
              <w:top w:w="60" w:type="dxa"/>
              <w:start w:w="90" w:type="dxa"/>
              <w:bottom w:w="60" w:type="dxa"/>
              <w:end w:w="90" w:type="dxa"/>
            </w:tcMar>
          </w:tcPr>
          <w:p>
            <w:pPr>
              <w:spacing w:after="0" w:line="252" w:lineRule="auto"/>
            </w:pPr>
            <w:r>
              <w:rPr>
                <w:rFonts w:ascii="Calibri" w:hAnsi="Calibri"/>
                <w:b/>
                <w:sz w:val="17"/>
              </w:rPr>
              <w:t>Every 2–3 weeks</w:t>
            </w:r>
          </w:p>
        </w:tc>
        <w:tc>
          <w:tcPr>
            <w:tcW w:type="dxa" w:w="6357"/>
            <w:tcMar>
              <w:top w:w="60" w:type="dxa"/>
              <w:start w:w="90" w:type="dxa"/>
              <w:bottom w:w="60" w:type="dxa"/>
              <w:end w:w="90" w:type="dxa"/>
            </w:tcMar>
          </w:tcPr>
          <w:p>
            <w:pPr>
              <w:spacing w:after="0" w:line="252" w:lineRule="auto"/>
            </w:pPr>
            <w:r>
              <w:rPr>
                <w:rFonts w:ascii="Calibri" w:hAnsi="Calibri"/>
                <w:sz w:val="17"/>
              </w:rPr>
              <w:t>Compute totals, flag missing submissions, preview one email, send standing reports.</w:t>
            </w:r>
          </w:p>
        </w:tc>
        <w:tc>
          <w:tcPr>
            <w:tcW w:type="dxa" w:w="1637"/>
            <w:tcMar>
              <w:top w:w="60" w:type="dxa"/>
              <w:start w:w="90" w:type="dxa"/>
              <w:bottom w:w="60" w:type="dxa"/>
              <w:end w:w="90" w:type="dxa"/>
            </w:tcMar>
          </w:tcPr>
          <w:p>
            <w:pPr>
              <w:spacing w:after="0" w:line="252" w:lineRule="auto"/>
            </w:pPr>
            <w:r>
              <w:rPr>
                <w:rFonts w:ascii="Calibri" w:hAnsi="Calibri"/>
                <w:sz w:val="17"/>
              </w:rPr>
              <w:t>5 min</w:t>
            </w:r>
          </w:p>
        </w:tc>
      </w:tr>
      <w:tr>
        <w:tc>
          <w:tcPr>
            <w:tcW w:type="dxa" w:w="1637"/>
            <w:tcMar>
              <w:top w:w="60" w:type="dxa"/>
              <w:start w:w="90" w:type="dxa"/>
              <w:bottom w:w="60" w:type="dxa"/>
              <w:end w:w="90" w:type="dxa"/>
            </w:tcMar>
            <w:shd w:val="clear" w:color="auto" w:fill="F2F5FB"/>
          </w:tcPr>
          <w:p>
            <w:pPr>
              <w:spacing w:after="0" w:line="252" w:lineRule="auto"/>
            </w:pPr>
            <w:r>
              <w:rPr>
                <w:rFonts w:ascii="Calibri" w:hAnsi="Calibri"/>
                <w:b/>
                <w:sz w:val="17"/>
              </w:rPr>
              <w:t>After each quiz</w:t>
            </w:r>
          </w:p>
        </w:tc>
        <w:tc>
          <w:tcPr>
            <w:tcW w:type="dxa" w:w="6357"/>
            <w:tcMar>
              <w:top w:w="60" w:type="dxa"/>
              <w:start w:w="90" w:type="dxa"/>
              <w:bottom w:w="60" w:type="dxa"/>
              <w:end w:w="90" w:type="dxa"/>
            </w:tcMar>
            <w:shd w:val="clear" w:color="auto" w:fill="F2F5FB"/>
          </w:tcPr>
          <w:p>
            <w:pPr>
              <w:spacing w:after="0" w:line="252" w:lineRule="auto"/>
            </w:pPr>
            <w:r>
              <w:rPr>
                <w:rFonts w:ascii="Calibri" w:hAnsi="Calibri"/>
                <w:sz w:val="17"/>
              </w:rPr>
              <w:t>Ten minutes on the responses-by-question view. Reteach whatever the cohort failed, at the start of the next session.</w:t>
            </w:r>
          </w:p>
        </w:tc>
        <w:tc>
          <w:tcPr>
            <w:tcW w:type="dxa" w:w="1637"/>
            <w:tcMar>
              <w:top w:w="60" w:type="dxa"/>
              <w:start w:w="90" w:type="dxa"/>
              <w:bottom w:w="60" w:type="dxa"/>
              <w:end w:w="90" w:type="dxa"/>
            </w:tcMar>
            <w:shd w:val="clear" w:color="auto" w:fill="F2F5FB"/>
          </w:tcPr>
          <w:p>
            <w:pPr>
              <w:spacing w:after="0" w:line="252" w:lineRule="auto"/>
            </w:pPr>
            <w:r>
              <w:rPr>
                <w:rFonts w:ascii="Calibri" w:hAnsi="Calibri"/>
                <w:sz w:val="17"/>
              </w:rPr>
              <w:t>10 min</w:t>
            </w:r>
          </w:p>
        </w:tc>
      </w:tr>
      <w:tr>
        <w:tc>
          <w:tcPr>
            <w:tcW w:type="dxa" w:w="1637"/>
            <w:tcMar>
              <w:top w:w="60" w:type="dxa"/>
              <w:start w:w="90" w:type="dxa"/>
              <w:bottom w:w="60" w:type="dxa"/>
              <w:end w:w="90" w:type="dxa"/>
            </w:tcMar>
          </w:tcPr>
          <w:p>
            <w:pPr>
              <w:spacing w:after="0" w:line="252" w:lineRule="auto"/>
            </w:pPr>
            <w:r>
              <w:rPr>
                <w:rFonts w:ascii="Calibri" w:hAnsi="Calibri"/>
                <w:b/>
                <w:sz w:val="17"/>
              </w:rPr>
              <w:t>End of each block</w:t>
            </w:r>
          </w:p>
        </w:tc>
        <w:tc>
          <w:tcPr>
            <w:tcW w:type="dxa" w:w="6357"/>
            <w:tcMar>
              <w:top w:w="60" w:type="dxa"/>
              <w:start w:w="90" w:type="dxa"/>
              <w:bottom w:w="60" w:type="dxa"/>
              <w:end w:w="90" w:type="dxa"/>
            </w:tcMar>
          </w:tcPr>
          <w:p>
            <w:pPr>
              <w:spacing w:after="0" w:line="252" w:lineRule="auto"/>
            </w:pPr>
            <w:r>
              <w:rPr>
                <w:rFonts w:ascii="Calibri" w:hAnsi="Calibri"/>
                <w:sz w:val="17"/>
              </w:rPr>
              <w:t>Export responses and gradebook to the course share as CSV.</w:t>
            </w:r>
          </w:p>
        </w:tc>
        <w:tc>
          <w:tcPr>
            <w:tcW w:type="dxa" w:w="1637"/>
            <w:tcMar>
              <w:top w:w="60" w:type="dxa"/>
              <w:start w:w="90" w:type="dxa"/>
              <w:bottom w:w="60" w:type="dxa"/>
              <w:end w:w="90" w:type="dxa"/>
            </w:tcMar>
          </w:tcPr>
          <w:p>
            <w:pPr>
              <w:spacing w:after="0" w:line="252" w:lineRule="auto"/>
            </w:pPr>
            <w:r>
              <w:rPr>
                <w:rFonts w:ascii="Calibri" w:hAnsi="Calibri"/>
                <w:sz w:val="17"/>
              </w:rPr>
              <w:t>5 min</w:t>
            </w:r>
          </w:p>
        </w:tc>
      </w:tr>
    </w:tbl>
    <w:p>
      <w:pPr>
        <w:spacing w:after="240"/>
      </w:pPr>
    </w:p>
    <w:p>
      <w:pPr>
        <w:spacing w:after="160" w:before="0" w:line="276" w:lineRule="auto"/>
      </w:pPr>
      <w:r>
        <w:rPr>
          <w:rFonts w:ascii="Calibri" w:hAnsi="Calibri"/>
          <w:b w:val="0"/>
          <w:i w:val="0"/>
          <w:sz w:val="21"/>
        </w:rPr>
        <w:t>One habit is worth forming deliberately in Week 3: run the grader on the first real batch expecting to find a fault in your own test specification rather than in the students' work. It usually is your spec. Finding that out in Week 3, on work worth a fraction of a per cent, is how you come to trust the system by Week 7 when it is marking a test.</w:t>
      </w:r>
    </w:p>
    <w:p>
      <w:pPr>
        <w:pStyle w:val="Heading1"/>
      </w:pPr>
      <w:r>
        <w:t>9. What this does and does not solve</w:t>
      </w:r>
    </w:p>
    <w:p>
      <w:pPr>
        <w:spacing w:after="160" w:before="0" w:line="276" w:lineRule="auto"/>
      </w:pPr>
      <w:r>
        <w:rPr>
          <w:rFonts w:ascii="Calibri" w:hAnsi="Calibri"/>
          <w:b w:val="0"/>
          <w:i w:val="0"/>
          <w:sz w:val="21"/>
        </w:rPr>
        <w:t>It does solve the capacity problem. Marking falls from roughly sixteen hours a week to roughly eight, the recovered time goes to the assessment that needs a human, and students get feedback in minutes instead of weeks. It also makes forty per cent of the mark genuinely continuous, accumulated across eleven weekly submissions and twelve weekly quizzes, which is a much easier case to make to a faculty than two large events.</w:t>
      </w:r>
    </w:p>
    <w:p>
      <w:pPr>
        <w:spacing w:after="160" w:before="0" w:line="276" w:lineRule="auto"/>
      </w:pPr>
      <w:r>
        <w:rPr>
          <w:rFonts w:ascii="Calibri" w:hAnsi="Calibri"/>
          <w:b w:val="0"/>
          <w:i w:val="0"/>
          <w:sz w:val="21"/>
        </w:rPr>
        <w:t>It does not make eight hours a week comfortable, on top of nine contact hours and the preparation of a course that does not yet exist. The residual should still be quantified in a written request in Week 1. It does not assess engineering reasoning — sixty-five per cent of the mark still depends on a human reading the work, and that proportion should be defended rather than eroded. It does not detect plagiarism. And it does not remove the authoring cost, which is real, front-loaded, and the thing most likely to slip.</w:t>
      </w:r>
    </w:p>
    <w:p>
      <w:pPr>
        <w:spacing w:after="160" w:before="0" w:line="276" w:lineRule="auto"/>
      </w:pPr>
      <w:r>
        <w:rPr>
          <w:rFonts w:ascii="Calibri" w:hAnsi="Calibri"/>
          <w:b w:val="0"/>
          <w:i w:val="0"/>
          <w:sz w:val="21"/>
        </w:rPr>
        <w:t>The honest summary is that auto-grading buys back the time that repetitive marking was consuming, and buys nothing else. What that time is then spent on is the decision that will actually determine whether these three courses are any good.</w:t>
      </w:r>
    </w:p>
    <w:p>
      <w:pPr>
        <w:spacing w:after="280"/>
      </w:pPr>
    </w:p>
    <w:tbl>
      <w:tblPr>
        <w:tblW w:type="auto" w:w="0"/>
        <w:jc w:val="center"/>
        <w:tblLayout w:type="fixed"/>
        <w:tblLook w:firstColumn="1" w:firstRow="1" w:lastColumn="0" w:lastRow="0" w:noHBand="0" w:noVBand="1" w:val="04A0"/>
        <w:tblBorders>
          <w:top w:val="single" w:sz="6" w:space="0" w:color="1F3864"/>
          <w:bottom w:val="single" w:sz="6" w:space="0" w:color="1F3864"/>
          <w:left w:val="single" w:sz="24" w:space="0" w:color="1F3864"/>
          <w:right w:val="single" w:sz="6" w:space="0" w:color="1F3864"/>
        </w:tblBorders>
      </w:tblPr>
      <w:tblGrid>
        <w:gridCol w:w="9632"/>
      </w:tblGrid>
      <w:tr>
        <w:tc>
          <w:tcPr>
            <w:tcW w:type="dxa" w:w="9632"/>
            <w:tcMar>
              <w:top w:w="110" w:type="dxa"/>
              <w:start w:w="170" w:type="dxa"/>
              <w:bottom w:w="110" w:type="dxa"/>
              <w:end w:w="140" w:type="dxa"/>
            </w:tcMar>
            <w:shd w:val="clear" w:color="auto" w:fill="D9E2F3"/>
          </w:tcPr>
          <w:p>
            <w:pPr>
              <w:spacing w:after="60"/>
            </w:pPr>
            <w:r>
              <w:rPr>
                <w:rFonts w:ascii="Calibri" w:hAnsi="Calibri"/>
                <w:b/>
                <w:color w:val="1F3864"/>
                <w:sz w:val="19"/>
              </w:rPr>
              <w:t>The rule to hold on to</w:t>
            </w:r>
          </w:p>
          <w:p>
            <w:pPr>
              <w:spacing w:after="0" w:line="269" w:lineRule="auto"/>
            </w:pPr>
            <w:r>
              <w:rPr>
                <w:rFonts w:ascii="Calibri" w:hAnsi="Calibri"/>
                <w:sz w:val="20"/>
              </w:rPr>
              <w:t>Automate the checking. Never automate the judgement.</w:t>
            </w:r>
          </w:p>
        </w:tc>
      </w:tr>
    </w:tbl>
    <w:p>
      <w:pPr>
        <w:spacing w:after="160"/>
      </w:pPr>
    </w:p>
    <w:p>
      <w:pPr>
        <w:spacing w:after="200"/>
      </w:pPr>
    </w:p>
    <w:p>
      <w:pPr>
        <w:spacing w:after="160" w:before="0" w:line="276" w:lineRule="auto"/>
        <w:jc w:val="center"/>
      </w:pPr>
      <w:r>
        <w:rPr>
          <w:rFonts w:ascii="Calibri" w:hAnsi="Calibri"/>
          <w:b w:val="0"/>
          <w:i/>
          <w:color w:val="595959"/>
          <w:sz w:val="18"/>
        </w:rPr>
        <w:t>Build Plan version 1.0 · 1 September 2026 · tool limits verified at that date and worth re-checking before each semester.</w:t>
      </w:r>
    </w:p>
    <w:sectPr w:rsidR="00FC693F" w:rsidRPr="0006063C" w:rsidSect="00034616">
      <w:headerReference w:type="default" r:id="rId9"/>
      <w:footerReference w:type="default" r:id="rId10"/>
      <w:pgSz w:w="12240" w:h="15840"/>
      <w:pgMar w:top="1304" w:right="1304" w:bottom="1304" w:left="130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color w:val="595959"/>
        <w:sz w:val="16"/>
      </w:rPr>
      <w:t xml:space="preserve">Page </w:t>
    </w:r>
    <w:r>
      <w:rPr>
        <w:rFonts w:ascii="Calibri" w:hAnsi="Calibri"/>
        <w:color w:val="595959"/>
        <w:sz w:val="16"/>
      </w:rPr>
      <w:fldChar w:fldCharType="begin"/>
      <w:instrText xml:space="preserve">PAGE</w:instrText>
      <w:fldChar w:fldCharType="end"/>
    </w:r>
    <w:r>
      <w:rPr>
        <w:rFonts w:ascii="Calibri" w:hAnsi="Calibri"/>
        <w:color w:val="595959"/>
        <w:sz w:val="16"/>
      </w:rPr>
      <w:t xml:space="preserve"> of </w:t>
    </w:r>
    <w:r>
      <w:rPr>
        <w:rFonts w:ascii="Calibri" w:hAnsi="Calibri"/>
        <w:color w:val="595959"/>
        <w:sz w:val="16"/>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8" w:color="B4C6E7"/>
      </w:pBdr>
    </w:pPr>
    <w:r/>
    <w:r>
      <w:rPr>
        <w:rFonts w:ascii="Calibri" w:hAnsi="Calibri"/>
        <w:color w:val="595959"/>
        <w:sz w:val="16"/>
      </w:rPr>
      <w:t>IUEA Faculty of Engineering · CML3111 / CML3112 / CML3113 · Assessment Technology Build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80"/>
      <w:outlineLvl w:val="0"/>
    </w:pPr>
    <w:rPr>
      <w:rFonts w:asciiTheme="majorHAnsi" w:eastAsiaTheme="majorEastAsia" w:hAnsiTheme="majorHAnsi" w:cstheme="majorBidi" w:ascii="Calibri" w:hAnsi="Calibri"/>
      <w:b/>
      <w:bCs/>
      <w:color w:val="1F3864"/>
      <w:sz w:val="4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5C8A"/>
      <w:sz w:val="28"/>
      <w:szCs w:val="26"/>
    </w:rPr>
  </w:style>
  <w:style w:type="paragraph" w:styleId="Heading3">
    <w:name w:val="heading 3"/>
    <w:basedOn w:val="Normal"/>
    <w:next w:val="Normal"/>
    <w:link w:val="Heading3Char"/>
    <w:uiPriority w:val="9"/>
    <w:unhideWhenUsed/>
    <w:qFormat/>
    <w:rsid w:val="00FC693F"/>
    <w:pPr>
      <w:keepNext/>
      <w:keepLines/>
      <w:spacing w:before="220" w:after="100"/>
      <w:outlineLvl w:val="2"/>
    </w:pPr>
    <w:rPr>
      <w:rFonts w:asciiTheme="majorHAnsi" w:eastAsiaTheme="majorEastAsia" w:hAnsiTheme="majorHAnsi" w:cstheme="majorBidi" w:ascii="Calibri" w:hAnsi="Calibr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