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Policy</w:t>
      </w:r>
    </w:p>
    <w:p>
      <w:pPr>
        <w:pStyle w:val="Heading1"/>
      </w:pPr>
      <w:r>
        <w:t>1. Domestic Travel</w:t>
      </w:r>
    </w:p>
    <w:p>
      <w:r>
        <w:t>Employees can book economy class for flights under 4 hours.</w:t>
      </w:r>
    </w:p>
    <w:p>
      <w:pPr>
        <w:pStyle w:val="Heading1"/>
      </w:pPr>
      <w:r>
        <w:t>2. International Travel</w:t>
      </w:r>
    </w:p>
    <w:p>
      <w:r>
        <w:t>Business class is allowed for flights over 8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