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Anexo: registro de lo implementado en GeoFire-Perú</w:t>
      </w:r>
    </w:p>
    <w:p>
      <w:r>
        <w:rPr>
          <w:b w:val="0"/>
        </w:rPr>
        <w:t>Proyecto Integrador 2 · UTP · Actualizado al 08/10/2026. Repositorio: github.com/Jou3007/Proyect_GeoFire. Este anexo resume qué se construyó, con qué evidencia y en qué difiere del diseño original.</w:t>
      </w:r>
    </w:p>
    <w:p>
      <w:pPr>
        <w:pStyle w:val="Heading1"/>
      </w:pPr>
      <w:r>
        <w:t>1.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Estado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Requisitos funcionales (17)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cumplen, 2 en parte (RF-09 viento como dato y no como capa; RF-13 sin notificación push)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Criterios de aceptación (19)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cumplen, 1 en parte (AC-05.2: tiempo de carga con navegador real)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Reglas de negocio RN-01 a RN-05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cumplen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Casos de prueba CP-01 a CP-19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 de 19 pasan, con evidencia y fecha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Pruebas automáticas / cobertura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198 pruebas; cobertura del paquete 79 % (meta 70 %)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Despliegue en la nube; datos oficiales de SERFOR/Cultura; decisión sobre el umbral de NDVI</w:t>
            </w:r>
          </w:p>
        </w:tc>
      </w:tr>
    </w:tbl>
    <w:p/>
    <w:p>
      <w:pPr>
        <w:pStyle w:val="Heading1"/>
      </w:pPr>
      <w:r>
        <w:t>2. Arquitectura y tecnologías</w:t>
      </w:r>
    </w:p>
    <w:p>
      <w:pPr>
        <w:pStyle w:val="ListBullet"/>
      </w:pPr>
      <w:r>
        <w:t>Lenguaje y web: Python 3.12 y Streamlit (Folium para mapas, Plotly para gráficos).</w:t>
      </w:r>
    </w:p>
    <w:p>
      <w:pPr>
        <w:pStyle w:val="ListBullet"/>
      </w:pPr>
      <w:r>
        <w:t>Datos: PostgreSQL con PostGIS; 20 mil focos de calor históricos, 2.2 mil alertas, 14 distritos y 4 provincias.</w:t>
      </w:r>
    </w:p>
    <w:p>
      <w:pPr>
        <w:pStyle w:val="ListBullet"/>
      </w:pPr>
      <w:r>
        <w:t>Fuentes externas: NASA FIRMS (VIIRS S-NPP, VIIRS NOAA-20, MODIS), Sentinel-2 y Sentinel-1 vía Google Earth Engine, NASA Worldview/GIBS (humo e imagen VIIRS), OpenStreetMap (asentamientos y aserraderos), Open-Meteo (viento), GADM (distritos).</w:t>
      </w:r>
    </w:p>
    <w:p>
      <w:pPr>
        <w:pStyle w:val="ListBullet"/>
      </w:pPr>
      <w:r>
        <w:t>Ejecución: Docker; ciclo automático cada 3 horas (programador local o GitHub Actions); integración continua con flake8 y pytest.</w:t>
      </w:r>
    </w:p>
    <w:p>
      <w:pPr>
        <w:pStyle w:val="ListBullet"/>
      </w:pPr>
      <w:r>
        <w:t>Seguridad: contraseñas con bcrypt, bloqueo tras 5 intentos, roles, auditoría inmutable, fotos reprocesadas con Pillow.</w:t>
      </w:r>
    </w:p>
    <w:p>
      <w:pPr>
        <w:pStyle w:val="Heading1"/>
      </w:pPr>
      <w:r>
        <w:t>3. Qué se implementó por historia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HU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se hizo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HU-01 Entorno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Repositorio con ramas main/develop protegidas, Docker, PostGIS, pruebas de conexión a Earth Engine y base.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README; test_db.py; test_gee.py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HU-02 Ingesta FIRMS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Descarga VIIRS y MODIS, filtro por la geocerca de Ucayali + 5 km, sin duplicados; 19,864 focos históricos; ciclo cada 3 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CP-01 a CP-03; tabla ejecuciones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HU-03 NDVI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NDVI, NDWI y NBR sobre Sentinel-2 con máscara de nubes. Evaluación por zona (distrito y provincia) aunque no haya focos.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CP-04, CP-05; pantalla Zonas en riesgo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HU-04 Agua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Máscara de agua NDWI &gt; −0.1 validada contra radar Sentinel-1: 98.6 % del agua excluida, 0.58 % de tierra excluida por error.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docs/validacion_mascara_agua.md; CP-06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HU-05 Visor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Mapa con filtros por provincia y distrito, línea de tiempo, capas NDVI/estrés/NBR/humo/imagen VIIRS con opacidad y comparación de fechas.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CP-11, CP-12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HU-06 Riesgo y alertas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RN-02, RN-04 y RN-05; alertas; correo con fecha y resultado del envío; reintento si falla; estado No evaluable.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CP-07 a CP-10, CP-17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HU-07 Validación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Pantalla para celular: confirmar o descartar con justificación obligatoria y foto o referencia como evidencia; solo la zona asignada.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HU-08 Reportes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PDF, CSV y GeoJSON con los mismos totales, filtros, fuentes, limitaciones y área afectada estimada con dNBR.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HU-09 Acceso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Login, tres roles, gestión de usuarios, asignación de zona, pantalla de auditoría y administración de geocercas.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CP-13, CP-14</w:t>
            </w:r>
          </w:p>
        </w:tc>
      </w:tr>
    </w:tbl>
    <w:p/>
    <w:p>
      <w:pPr>
        <w:pStyle w:val="Heading1"/>
      </w:pPr>
      <w:r>
        <w:t>4. Resultados medidos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Medida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Ciclo de ingesta con Earth Engine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s para 177 focos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60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Carga del mapa, solo servidor (20 ejecuciones)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 a 0.9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Carga del mapa, navegador real, 1 usuario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 s (no cumple)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/ 25 / 50 usuarios simultáneos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mapa en 37 s / 68 s / 94 % de errores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 s (no cumple)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Lighthouse, pantalla de ingreso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Accesibilidad 100; buenas prácticas 100; rendimiento 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Accesibilidad ≥ 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Backtesting (499 focos, 2 controles)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AUC 0.83 frente al azar y 0.68 frente a vecinos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Backtesting: umbral NDVI &lt; 0.45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detecta solo el 1.6 % de los eventos; NDVI &lt; 0.75 detecta el 41.7 %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5. Desviaciones respecto al diseño del informe</w:t>
      </w:r>
    </w:p>
    <w:p>
      <w:pPr>
        <w:pStyle w:val="ListBullet"/>
      </w:pPr>
      <w:r>
        <w:t>Viento: NASA Worldview solo publica viento sobre océanos; se usa Open-Meteo y se muestra como dato en la zona, no como capa.</w:t>
      </w:r>
    </w:p>
    <w:p>
      <w:pPr>
        <w:pStyle w:val="ListBullet"/>
      </w:pPr>
      <w:r>
        <w:t>Límite de Ucayali: se usa FAO GAUL (105,388 km² frente a 102,411 km² oficiales); el administrador puede reemplazarlo con el oficial.</w:t>
      </w:r>
    </w:p>
    <w:p>
      <w:pPr>
        <w:pStyle w:val="ListBullet"/>
      </w:pPr>
      <w:r>
        <w:t>Distritos: GADM 4.1 (2018), 14 distritos; los creados después aparecen dentro de su distrito de origen.</w:t>
      </w:r>
    </w:p>
    <w:p>
      <w:pPr>
        <w:pStyle w:val="ListBullet"/>
      </w:pPr>
      <w:r>
        <w:t>Contraseñas con bcrypt, como indica el informe; las antiguas se migran al iniciar sesión.</w:t>
      </w:r>
    </w:p>
    <w:p>
      <w:pPr>
        <w:pStyle w:val="ListBullet"/>
      </w:pPr>
      <w:r>
        <w:t>Pruebas de carga con Playwright y navegador real, en lugar de Locust (Streamlit usa WebSockets).</w:t>
      </w:r>
    </w:p>
    <w:p>
      <w:pPr>
        <w:pStyle w:val="ListBullet"/>
      </w:pPr>
      <w:r>
        <w:t>RN-02: la cercanía a un asentamiento ya no genera alerta Alta por sí sola (63 % de los focos está a menos de 10 km); agrava otra condición. Documentado en docs/ajuste_RN-02.md.</w:t>
      </w:r>
    </w:p>
    <w:p>
      <w:pPr>
        <w:pStyle w:val="ListBullet"/>
      </w:pPr>
      <w:r>
        <w:t>Comunidades y aserraderos provienen de OpenStreetMap, no de la base oficial de pueblos indígenas ni de un registro de aserraderos.</w:t>
      </w:r>
    </w:p>
    <w:p>
      <w:pPr>
        <w:pStyle w:val="Heading1"/>
      </w:pPr>
      <w:r>
        <w:t>6. Limitaciones conocidas</w:t>
      </w:r>
    </w:p>
    <w:p>
      <w:pPr>
        <w:pStyle w:val="ListBullet"/>
      </w:pPr>
      <w:r>
        <w:t>Los focos de calor son anomalías térmicas (sobre todo quemas agrícolas), no incendios confirmados por SERFOR.</w:t>
      </w:r>
    </w:p>
    <w:p>
      <w:pPr>
        <w:pStyle w:val="ListBullet"/>
      </w:pPr>
      <w:r>
        <w:t>Los umbrales de riesgo y de zona son provisionales; el backtesting sugiere niveles graduados de NDVI.</w:t>
      </w:r>
    </w:p>
    <w:p>
      <w:pPr>
        <w:pStyle w:val="ListBullet"/>
      </w:pPr>
      <w:r>
        <w:t>Con muchos usuarios simultáneos el visor se satura (Streamlit corre en un solo proceso). Solución: servidor dedicado y varias réplicas.</w:t>
      </w:r>
    </w:p>
    <w:p>
      <w:pPr>
        <w:pStyle w:val="ListBullet"/>
      </w:pPr>
      <w:r>
        <w:t>Sin trabajo sin conexión (RNF-03), tal como anticipa el informe; sin notificaciones push dentro de la interfaz.</w:t>
      </w:r>
    </w:p>
    <w:p>
      <w:pPr>
        <w:pStyle w:val="Heading1"/>
      </w:pPr>
      <w:r>
        <w:t>7. Pendiente</w:t>
      </w:r>
    </w:p>
    <w:p>
      <w:pPr>
        <w:pStyle w:val="ListBullet"/>
      </w:pPr>
      <w:r>
        <w:t>Despliegue gratuito en la nube: base Neon, Streamlit Community Cloud y GitHub Actions (guía en docs/despliegue_nube.md).</w:t>
      </w:r>
    </w:p>
    <w:p>
      <w:pPr>
        <w:pStyle w:val="ListBullet"/>
      </w:pPr>
      <w:r>
        <w:t>Datos oficiales: comunidades nativas (BDPI, Ministerio de Cultura) y lista de incendios confirmados (SERFOR/INDECI).</w:t>
      </w:r>
    </w:p>
    <w:p>
      <w:pPr>
        <w:pStyle w:val="ListBullet"/>
      </w:pPr>
      <w:r>
        <w:t>Decidir con SERFOR el umbral de NDVI y validar el ajuste de RN-02 en la Sprint Review.</w:t>
      </w:r>
    </w:p>
    <w:p>
      <w:pPr>
        <w:pStyle w:val="ListBullet"/>
      </w:pPr>
      <w:r>
        <w:t>Actualizar el informe Word con las desviaciones y resultados de este anexo.</w:t>
      </w:r>
    </w:p>
    <w:p>
      <w:pPr>
        <w:pStyle w:val="Heading1"/>
      </w:pPr>
      <w:r>
        <w:t>8. Documentos de respaldo en el repositorio (carpeta docs/)</w:t>
      </w:r>
    </w:p>
    <w:p>
      <w:pPr>
        <w:pStyle w:val="ListBullet"/>
      </w:pPr>
      <w:r>
        <w:t>revision_informe.md: cumplimiento requisito por requisito.</w:t>
      </w:r>
    </w:p>
    <w:p>
      <w:pPr>
        <w:pStyle w:val="ListBullet"/>
      </w:pPr>
      <w:r>
        <w:t>casos_de_prueba.md: CP-01 a CP-19 con resultado y fecha.</w:t>
      </w:r>
    </w:p>
    <w:p>
      <w:pPr>
        <w:pStyle w:val="ListBullet"/>
      </w:pPr>
      <w:r>
        <w:t>pruebas_rendimiento.md: carga, Lighthouse y causas.</w:t>
      </w:r>
    </w:p>
    <w:p>
      <w:pPr>
        <w:pStyle w:val="ListBullet"/>
      </w:pPr>
      <w:r>
        <w:t>backtesting.md: método, resultados y conclusión.</w:t>
      </w:r>
    </w:p>
    <w:p>
      <w:pPr>
        <w:pStyle w:val="ListBullet"/>
      </w:pPr>
      <w:r>
        <w:t>validacion_mascara_agua.md: método y resultados de la máscara de agua.</w:t>
      </w:r>
    </w:p>
    <w:p>
      <w:pPr>
        <w:pStyle w:val="ListBullet"/>
      </w:pPr>
      <w:r>
        <w:t>ajuste_RN-02.md y despliegue_nube.md.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