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2ABCD" w14:textId="0B50CA47" w:rsidR="00BB1A7A" w:rsidRDefault="00BB1A7A" w:rsidP="00787B77">
      <w:pPr>
        <w:pStyle w:val="a3"/>
        <w:snapToGrid w:val="0"/>
      </w:pPr>
      <w:r w:rsidRPr="00BB1A7A">
        <w:rPr>
          <w:rFonts w:hint="eastAsia"/>
        </w:rPr>
        <w:t>面向动态参与</w:t>
      </w:r>
      <w:r w:rsidRPr="00BB1A7A">
        <w:rPr>
          <w:rFonts w:hint="eastAsia"/>
        </w:rPr>
        <w:t>P2P</w:t>
      </w:r>
      <w:r w:rsidRPr="00BB1A7A">
        <w:rPr>
          <w:rFonts w:hint="eastAsia"/>
        </w:rPr>
        <w:t>交易的碳责任追踪与</w:t>
      </w:r>
      <w:r w:rsidR="00757AA3" w:rsidRPr="00757AA3">
        <w:rPr>
          <w:rFonts w:hint="eastAsia"/>
        </w:rPr>
        <w:t>动态群体强化学习</w:t>
      </w:r>
    </w:p>
    <w:p w14:paraId="6C882CB7" w14:textId="6D66B460" w:rsidR="00F55A63" w:rsidRPr="00DD3634" w:rsidRDefault="00F55A63" w:rsidP="00787B77">
      <w:pPr>
        <w:snapToGrid w:val="0"/>
        <w:ind w:firstLineChars="0" w:firstLine="0"/>
        <w:rPr>
          <w:b/>
          <w:bCs/>
        </w:rPr>
      </w:pPr>
      <w:r w:rsidRPr="00DD3634">
        <w:rPr>
          <w:rFonts w:hint="eastAsia"/>
          <w:b/>
          <w:bCs/>
        </w:rPr>
        <w:t>摘要</w:t>
      </w:r>
    </w:p>
    <w:p w14:paraId="55A01533" w14:textId="17845E7D" w:rsidR="00431AB4" w:rsidRDefault="005C2500" w:rsidP="00787B77">
      <w:pPr>
        <w:snapToGrid w:val="0"/>
        <w:ind w:firstLine="480"/>
      </w:pPr>
      <w:r w:rsidRPr="005C2500">
        <w:rPr>
          <w:rFonts w:hint="eastAsia"/>
        </w:rPr>
        <w:t>在含光伏与储能的点对点（</w:t>
      </w:r>
      <w:r w:rsidRPr="005C2500">
        <w:rPr>
          <w:rFonts w:hint="eastAsia"/>
        </w:rPr>
        <w:t>Peer-to-Peer, P2P</w:t>
      </w:r>
      <w:r w:rsidRPr="005C2500">
        <w:rPr>
          <w:rFonts w:hint="eastAsia"/>
        </w:rPr>
        <w:t>）电力交易中，节点的动态加入与退出会持续改变参与者集合及其交互关系，</w:t>
      </w:r>
      <w:r w:rsidR="0033591D" w:rsidRPr="00740248">
        <w:rPr>
          <w:rFonts w:hint="eastAsia"/>
        </w:rPr>
        <w:t>从而破坏碳责任追踪与交易决策</w:t>
      </w:r>
      <w:r w:rsidR="0033591D">
        <w:rPr>
          <w:rFonts w:hint="eastAsia"/>
        </w:rPr>
        <w:t>所</w:t>
      </w:r>
      <w:r w:rsidR="0033591D" w:rsidRPr="00740248">
        <w:rPr>
          <w:rFonts w:hint="eastAsia"/>
        </w:rPr>
        <w:t>依赖的</w:t>
      </w:r>
      <w:r w:rsidR="0033591D">
        <w:rPr>
          <w:rFonts w:hint="eastAsia"/>
        </w:rPr>
        <w:t>固定集合假设</w:t>
      </w:r>
      <w:r w:rsidR="0033591D" w:rsidRPr="00740248">
        <w:rPr>
          <w:rFonts w:hint="eastAsia"/>
        </w:rPr>
        <w:t>。因而难以在动态参与条件下同时保持碳责任的跨时连续性与交易策略对可变规模主体集合的适应性。针对上述问题，本文提出一种面向动态参与光储</w:t>
      </w:r>
      <w:r w:rsidR="0033591D" w:rsidRPr="00740248">
        <w:rPr>
          <w:rFonts w:hint="eastAsia"/>
        </w:rPr>
        <w:t>P2P</w:t>
      </w:r>
      <w:r w:rsidR="0033591D" w:rsidRPr="00740248">
        <w:rPr>
          <w:rFonts w:hint="eastAsia"/>
        </w:rPr>
        <w:t>电力交易的低碳优化方法。</w:t>
      </w:r>
      <w:r w:rsidRPr="005C2500">
        <w:rPr>
          <w:rFonts w:hint="eastAsia"/>
        </w:rPr>
        <w:t>首先，构建</w:t>
      </w:r>
      <w:bookmarkStart w:id="0" w:name="_Hlk226620520"/>
      <w:r w:rsidRPr="005C2500">
        <w:rPr>
          <w:rFonts w:hint="eastAsia"/>
        </w:rPr>
        <w:t>碳记忆追踪模型</w:t>
      </w:r>
      <w:bookmarkEnd w:id="0"/>
      <w:r w:rsidRPr="005C2500">
        <w:rPr>
          <w:rFonts w:hint="eastAsia"/>
        </w:rPr>
        <w:t>（</w:t>
      </w:r>
      <w:r w:rsidRPr="005C2500">
        <w:rPr>
          <w:rFonts w:hint="eastAsia"/>
        </w:rPr>
        <w:t>Carbon Memory Tracking Model, CMTM</w:t>
      </w:r>
      <w:r w:rsidRPr="005C2500">
        <w:rPr>
          <w:rFonts w:hint="eastAsia"/>
        </w:rPr>
        <w:t>），通过交易驱动的责任传递与储能碳含量池的跨时继承，实现碳责任在节点间及时段间的连续迁移与递推更新。其次，提出动态群体规模低碳强化学习方法（</w:t>
      </w:r>
      <w:r w:rsidRPr="005C2500">
        <w:rPr>
          <w:rFonts w:hint="eastAsia"/>
        </w:rPr>
        <w:t>Dynamic Population Low-Carbon Reinforcement Learning, DP-LCRL</w:t>
      </w:r>
      <w:r w:rsidRPr="005C2500">
        <w:rPr>
          <w:rFonts w:hint="eastAsia"/>
        </w:rPr>
        <w:t>），将动态参与交易建模为可变规模多智能体序列决策问题，并</w:t>
      </w:r>
      <w:r w:rsidR="0033591D">
        <w:rPr>
          <w:rFonts w:hint="eastAsia"/>
        </w:rPr>
        <w:t>设计</w:t>
      </w:r>
      <w:r w:rsidRPr="005C2500">
        <w:rPr>
          <w:rFonts w:hint="eastAsia"/>
        </w:rPr>
        <w:t>智能体掩码与</w:t>
      </w:r>
      <w:r w:rsidR="0033591D">
        <w:rPr>
          <w:rFonts w:hint="eastAsia"/>
        </w:rPr>
        <w:t>自注意力相协同，通过</w:t>
      </w:r>
      <w:r w:rsidRPr="005C2500">
        <w:rPr>
          <w:rFonts w:hint="eastAsia"/>
        </w:rPr>
        <w:t>可变规模训练机制增强策略对主体规模变化的适应能力；同时，在奖励函数中显式引入与可再生能源消纳正相关、与碳责任水平负相关的低碳项，以引导低碳决策。仿真结果表明，所提方法在动态参与场景下能够实现经济性、可再生能源消纳与碳责任连续追踪的协同提升。本文为动态参与下光储</w:t>
      </w:r>
      <w:r w:rsidRPr="005C2500">
        <w:rPr>
          <w:rFonts w:hint="eastAsia"/>
        </w:rPr>
        <w:t>P2P</w:t>
      </w:r>
      <w:r w:rsidRPr="005C2500">
        <w:rPr>
          <w:rFonts w:hint="eastAsia"/>
        </w:rPr>
        <w:t>电力交易的低碳责任建模与策略优化提供了统一框架。</w:t>
      </w:r>
    </w:p>
    <w:p w14:paraId="4E5463D7" w14:textId="188E7986" w:rsidR="00DD3634" w:rsidRDefault="00DD3634" w:rsidP="001F66BC">
      <w:pPr>
        <w:pStyle w:val="1"/>
        <w:rPr>
          <w:rFonts w:hint="eastAsia"/>
        </w:rPr>
      </w:pPr>
      <w:r>
        <w:rPr>
          <w:rFonts w:hint="eastAsia"/>
        </w:rPr>
        <w:t>引言</w:t>
      </w:r>
    </w:p>
    <w:p w14:paraId="215E2E8F" w14:textId="7D4B3D24" w:rsidR="00740248" w:rsidRDefault="00DD3634" w:rsidP="00787B77">
      <w:pPr>
        <w:snapToGrid w:val="0"/>
        <w:ind w:firstLine="480"/>
      </w:pPr>
      <w:r w:rsidRPr="00DD3634">
        <w:rPr>
          <w:rFonts w:hint="eastAsia"/>
        </w:rPr>
        <w:t>随着分布式光伏与储能在用户侧的持续渗透，电力系统正由传统集中供能模式加速向分布式协同互动模式演进。作为支撑分布式资源就地消纳与用户侧灵活交互的重要机制，点对点（</w:t>
      </w:r>
      <w:r w:rsidRPr="00DD3634">
        <w:rPr>
          <w:rFonts w:hint="eastAsia"/>
        </w:rPr>
        <w:t>Peer-to-Peer, P2P</w:t>
      </w:r>
      <w:r w:rsidRPr="00DD3634">
        <w:rPr>
          <w:rFonts w:hint="eastAsia"/>
        </w:rPr>
        <w:t>）电力交易能够提升本地资源配置效率、增强用户自主性，并改善系统运行经济性。在“双碳”目标驱动下，相关研究进一步由电量优化与市场出清拓展至兼顾交易收益、可再生能源消纳与碳责任表征的低碳协同优化问题</w:t>
      </w:r>
      <w:r w:rsidR="00C45E23">
        <w:rPr>
          <w:rFonts w:hint="eastAsia"/>
        </w:rPr>
        <w:t>。</w:t>
      </w:r>
    </w:p>
    <w:p w14:paraId="1FDE037D" w14:textId="70A189E3" w:rsidR="00067BA8" w:rsidRDefault="00067BA8" w:rsidP="00787B77">
      <w:pPr>
        <w:snapToGrid w:val="0"/>
        <w:ind w:firstLine="480"/>
      </w:pPr>
      <w:r w:rsidRPr="00067BA8">
        <w:rPr>
          <w:rFonts w:hint="eastAsia"/>
        </w:rPr>
        <w:t>现有研究围绕低碳</w:t>
      </w:r>
      <w:r w:rsidRPr="00067BA8">
        <w:rPr>
          <w:rFonts w:hint="eastAsia"/>
        </w:rPr>
        <w:t xml:space="preserve"> P2P </w:t>
      </w:r>
      <w:r w:rsidRPr="00067BA8">
        <w:rPr>
          <w:rFonts w:hint="eastAsia"/>
        </w:rPr>
        <w:t>电力交易主要形成了两条技术路径。一类工作从低碳机制出发，将碳成本、碳约束、责任分摊或碳标签引入交易模型，以强化交易结果的低碳属性；另一类工作从决策优化出发，借助博弈论、分布式优化或强化学习方法提升多主体交易过程的经济性与协调性。尽管上述研究分别推进了低碳表征与交易优化的发展，但其分析对象大多默认为给定且稳定的主体集合，相关</w:t>
      </w:r>
      <w:r w:rsidRPr="00067BA8">
        <w:rPr>
          <w:rFonts w:hint="eastAsia"/>
        </w:rPr>
        <w:lastRenderedPageBreak/>
        <w:t>建模过程通常建立在主体规模和交互关系可被持续引用的前提之上。</w:t>
      </w:r>
    </w:p>
    <w:p w14:paraId="3990E9A2" w14:textId="7F30E775" w:rsidR="00F10ACC" w:rsidRDefault="00F10ACC" w:rsidP="00787B77">
      <w:pPr>
        <w:snapToGrid w:val="0"/>
        <w:ind w:firstLine="480"/>
      </w:pPr>
      <w:r w:rsidRPr="00F10ACC">
        <w:rPr>
          <w:rFonts w:hint="eastAsia"/>
        </w:rPr>
        <w:t>然而，实际用户侧交易并不满足这一前提。节点会因设备状态、储能荷电水平、通信可用性、交易意愿及市场准入条件等因素在交易过程中动态加入或退出。与常规参数扰动不同，这种动态参与会直接重构交易参与者集合及其相互作用关系，使既有方法所依赖的稳定主体映射失去基础。由此，低碳</w:t>
      </w:r>
      <w:r w:rsidRPr="00F10ACC">
        <w:rPr>
          <w:rFonts w:hint="eastAsia"/>
        </w:rPr>
        <w:t xml:space="preserve"> P2P </w:t>
      </w:r>
      <w:r w:rsidRPr="00F10ACC">
        <w:rPr>
          <w:rFonts w:hint="eastAsia"/>
        </w:rPr>
        <w:t>电力交易面临的核心挑战不再只是给定主体集合下的交易出清或收益改进，而是在参与对象持续变化的条件下，如何维持建模对象本身的一致性。</w:t>
      </w:r>
    </w:p>
    <w:p w14:paraId="41656E92" w14:textId="25681099" w:rsidR="004A321E" w:rsidRDefault="004A321E" w:rsidP="00787B77">
      <w:pPr>
        <w:snapToGrid w:val="0"/>
        <w:ind w:firstLine="480"/>
      </w:pPr>
      <w:r w:rsidRPr="004A321E">
        <w:rPr>
          <w:rFonts w:hint="eastAsia"/>
        </w:rPr>
        <w:t>这一挑战在含储能场景中更加突出。储能的引入使碳属性不再仅表现为随当期交易即时转移的附属信息，而表现为能够随充放电过程跨时保留、继承并再次释放的状态变量。碳责任因此不再是单时段分摊问题，而演化为跨节点、跨时段耦合的动态表征问题。当参与主体集合持续变化时，碳责任的承载对象及其传递链条也随之改变，传统基于静态节点关系、一次性分配或稳态流转假设的核算方法难以维持前后时段之间的连续一致性。与此同时，现有交易优化方法通常依赖固定维度输入输出、固定主体规模或相对稳定的交互拓扑，因而也难以直接适用于主体数量与交互结构持续变化的动态参与场景。</w:t>
      </w:r>
    </w:p>
    <w:p w14:paraId="67E60A85" w14:textId="53261732" w:rsidR="004A321E" w:rsidRDefault="004A321E" w:rsidP="00787B77">
      <w:pPr>
        <w:snapToGrid w:val="0"/>
        <w:ind w:firstLine="480"/>
      </w:pPr>
      <w:r w:rsidRPr="004A321E">
        <w:rPr>
          <w:rFonts w:hint="eastAsia"/>
        </w:rPr>
        <w:t>因此，现有研究的关键缺口不在于低碳建模与交易优化分别不够充分，而在于二者共同依赖的稳定主体假设在动态参与条件下同时失效。缺少这一稳定基础，碳责任难以实现跨时连续表征，交易策略也难以对可变规模主体集合保持结构上的适应性。面向这一缺口，本文不再将碳责任核算与交易决策视为彼此分离的两个环节，而是将其置于同一动态参与框架下加以统一考察：前者关注对象变化条件下责任表征如何保持连续，后者关注主体变化条件下策略生成如何保持有效。本文的研究正是围绕这两个相互耦合的核心问题展开。</w:t>
      </w:r>
    </w:p>
    <w:p w14:paraId="6CD40277" w14:textId="77777777" w:rsidR="007D4012" w:rsidRDefault="007D4012" w:rsidP="00787B77">
      <w:pPr>
        <w:snapToGrid w:val="0"/>
        <w:ind w:firstLine="480"/>
      </w:pPr>
      <w:r>
        <w:rPr>
          <w:rFonts w:hint="eastAsia"/>
        </w:rPr>
        <w:t>本文的主要贡献如下。</w:t>
      </w:r>
    </w:p>
    <w:p w14:paraId="1C6F926F" w14:textId="77777777" w:rsidR="007D4012" w:rsidRDefault="007D4012" w:rsidP="00787B77">
      <w:pPr>
        <w:snapToGrid w:val="0"/>
        <w:ind w:firstLine="480"/>
      </w:pPr>
      <w:r>
        <w:rPr>
          <w:rFonts w:hint="eastAsia"/>
        </w:rPr>
        <w:t>1</w:t>
      </w:r>
      <w:r>
        <w:rPr>
          <w:rFonts w:hint="eastAsia"/>
        </w:rPr>
        <w:t>）从动态参与与储能跨时耦合出发，重新界定光储</w:t>
      </w:r>
      <w:r>
        <w:rPr>
          <w:rFonts w:hint="eastAsia"/>
        </w:rPr>
        <w:t xml:space="preserve"> P2P </w:t>
      </w:r>
      <w:r>
        <w:rPr>
          <w:rFonts w:hint="eastAsia"/>
        </w:rPr>
        <w:t>电力交易中的碳责任表征问题，建立适用于主体集合变化场景的连续追踪思路。</w:t>
      </w:r>
    </w:p>
    <w:p w14:paraId="7F5161E5" w14:textId="77777777" w:rsidR="007D4012" w:rsidRDefault="007D4012" w:rsidP="00787B77">
      <w:pPr>
        <w:snapToGrid w:val="0"/>
        <w:ind w:firstLine="480"/>
      </w:pPr>
      <w:r>
        <w:rPr>
          <w:rFonts w:hint="eastAsia"/>
        </w:rPr>
        <w:t>2</w:t>
      </w:r>
      <w:r>
        <w:rPr>
          <w:rFonts w:hint="eastAsia"/>
        </w:rPr>
        <w:t>）面向可变规模主体集合下的交易决策问题，构建能够适应主体数量与交互关系变化的低碳优化方法。</w:t>
      </w:r>
    </w:p>
    <w:p w14:paraId="582F1AA2" w14:textId="70258985" w:rsidR="007D4012" w:rsidRDefault="007D4012" w:rsidP="00787B77">
      <w:pPr>
        <w:snapToGrid w:val="0"/>
        <w:ind w:firstLine="480"/>
      </w:pPr>
      <w:r>
        <w:rPr>
          <w:rFonts w:hint="eastAsia"/>
        </w:rPr>
        <w:t>3</w:t>
      </w:r>
      <w:r>
        <w:rPr>
          <w:rFonts w:hint="eastAsia"/>
        </w:rPr>
        <w:t>）在统一分析框架下联结碳责任演化与交易策略生成，为动态参与光储</w:t>
      </w:r>
      <w:r>
        <w:rPr>
          <w:rFonts w:hint="eastAsia"/>
        </w:rPr>
        <w:t xml:space="preserve"> P2P </w:t>
      </w:r>
      <w:r>
        <w:rPr>
          <w:rFonts w:hint="eastAsia"/>
        </w:rPr>
        <w:t>电力交易的经济性、可再生能源消纳与低碳协同优化提供方法基础。</w:t>
      </w:r>
    </w:p>
    <w:p w14:paraId="5BDDEFF8" w14:textId="7F0D1E03" w:rsidR="00F93E37" w:rsidRDefault="00C5212B" w:rsidP="001F66BC">
      <w:pPr>
        <w:pStyle w:val="1"/>
        <w:rPr>
          <w:rFonts w:hint="eastAsia"/>
        </w:rPr>
      </w:pPr>
      <w:r w:rsidRPr="00C5212B">
        <w:rPr>
          <w:rFonts w:hint="eastAsia"/>
        </w:rPr>
        <w:lastRenderedPageBreak/>
        <w:t>动态参与光储P2P电力交易建模与碳责任连续表征</w:t>
      </w:r>
    </w:p>
    <w:p w14:paraId="53963D19" w14:textId="6EFF1C8A" w:rsidR="00DA119F" w:rsidRDefault="00C5212B" w:rsidP="00787B77">
      <w:pPr>
        <w:pStyle w:val="2"/>
      </w:pPr>
      <w:r w:rsidRPr="00C5212B">
        <w:rPr>
          <w:rFonts w:hint="eastAsia"/>
        </w:rPr>
        <w:t>动态参与光储</w:t>
      </w:r>
      <w:r w:rsidRPr="00C5212B">
        <w:rPr>
          <w:rFonts w:hint="eastAsia"/>
        </w:rPr>
        <w:t>P2P</w:t>
      </w:r>
      <w:r w:rsidRPr="00C5212B">
        <w:rPr>
          <w:rFonts w:hint="eastAsia"/>
        </w:rPr>
        <w:t>交易系统框架与主体表示</w:t>
      </w:r>
    </w:p>
    <w:p w14:paraId="33C481EE" w14:textId="139DE530" w:rsidR="00036623" w:rsidRDefault="00184C79" w:rsidP="00787B77">
      <w:pPr>
        <w:snapToGrid w:val="0"/>
        <w:ind w:firstLineChars="0" w:firstLine="0"/>
        <w:jc w:val="center"/>
      </w:pPr>
      <w:r w:rsidRPr="00184C79">
        <w:rPr>
          <w:noProof/>
        </w:rPr>
        <w:drawing>
          <wp:inline distT="0" distB="0" distL="0" distR="0" wp14:anchorId="2B6E15C4" wp14:editId="7270B228">
            <wp:extent cx="5305245" cy="336480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8480" cy="3373194"/>
                    </a:xfrm>
                    <a:prstGeom prst="rect">
                      <a:avLst/>
                    </a:prstGeom>
                  </pic:spPr>
                </pic:pic>
              </a:graphicData>
            </a:graphic>
          </wp:inline>
        </w:drawing>
      </w:r>
    </w:p>
    <w:p w14:paraId="6165D003" w14:textId="590F6844" w:rsidR="00A70DC5" w:rsidRDefault="00343F8E" w:rsidP="00787B77">
      <w:pPr>
        <w:snapToGrid w:val="0"/>
        <w:ind w:firstLine="480"/>
      </w:pPr>
      <w:r>
        <w:rPr>
          <w:rFonts w:hint="eastAsia"/>
        </w:rPr>
        <w:t>本文研究的光储</w:t>
      </w:r>
      <w:r>
        <w:rPr>
          <w:rFonts w:hint="eastAsia"/>
        </w:rPr>
        <w:t xml:space="preserve"> P2P </w:t>
      </w:r>
      <w:r>
        <w:rPr>
          <w:rFonts w:hint="eastAsia"/>
        </w:rPr>
        <w:t>电力交易系统由多个配置分布式光伏、储能和本地负荷的产消者节点构成。节点之间可</w:t>
      </w:r>
      <w:r w:rsidR="00BF43DF">
        <w:rPr>
          <w:rFonts w:hint="eastAsia"/>
        </w:rPr>
        <w:t>进行</w:t>
      </w:r>
      <w:r w:rsidR="00BF43DF">
        <w:rPr>
          <w:rFonts w:hint="eastAsia"/>
        </w:rPr>
        <w:t>P2P</w:t>
      </w:r>
      <w:r>
        <w:rPr>
          <w:rFonts w:hint="eastAsia"/>
        </w:rPr>
        <w:t>电能交易，并与主电网保持双向功率交换。</w:t>
      </w:r>
      <w:r w:rsidR="00BF43DF">
        <w:rPr>
          <w:rFonts w:hint="eastAsia"/>
        </w:rPr>
        <w:t>并且</w:t>
      </w:r>
      <w:r>
        <w:rPr>
          <w:rFonts w:hint="eastAsia"/>
        </w:rPr>
        <w:t>进一步将交易过程中伴随电能流动而发生转移的碳责任纳入统一建模，从而构建动态参与下的电碳耦合交易系统框架。</w:t>
      </w:r>
      <w:r w:rsidR="00A70DC5">
        <w:rPr>
          <w:rFonts w:hint="eastAsia"/>
        </w:rPr>
        <w:t>储能的存在使碳责任表征进一步由当期分配问题扩展为跨时演化问题。本文在系统框架中引入储能碳含量池，将储能单元视为碳责任的时序载体，使碳责任能够沿“购电</w:t>
      </w:r>
      <w:r w:rsidR="00A70DC5">
        <w:rPr>
          <w:rFonts w:hint="eastAsia"/>
        </w:rPr>
        <w:t>/</w:t>
      </w:r>
      <w:r w:rsidR="00A70DC5">
        <w:rPr>
          <w:rFonts w:hint="eastAsia"/>
        </w:rPr>
        <w:t>发电—储能—放电—再交易</w:t>
      </w:r>
      <w:r w:rsidR="00A70DC5">
        <w:rPr>
          <w:rFonts w:hint="eastAsia"/>
        </w:rPr>
        <w:t>/</w:t>
      </w:r>
      <w:r w:rsidR="00A70DC5">
        <w:rPr>
          <w:rFonts w:hint="eastAsia"/>
        </w:rPr>
        <w:t>再消纳”的路径连续传递。更重要的是，在该系统场景中允许节点的自由加入退出，即支持交易主体集合与交互关系的持续重构。</w:t>
      </w:r>
    </w:p>
    <w:p w14:paraId="3AE03797" w14:textId="7278905C" w:rsidR="001B7362" w:rsidRPr="002B7A68" w:rsidRDefault="00335F92" w:rsidP="00787B77">
      <w:pPr>
        <w:snapToGrid w:val="0"/>
        <w:ind w:firstLine="480"/>
      </w:pPr>
      <w:r w:rsidRPr="00335F92">
        <w:rPr>
          <w:rFonts w:hint="eastAsia"/>
        </w:rPr>
        <w:t>为统一描述动态参与场景下交易主体的构成及其时变特征，本文将系统中的产消者节点表示为具有统一索引空间、但允许时段级参与状态变化的主体集合。设调度时域为</w:t>
      </w:r>
      <m:oMath>
        <m:r>
          <m:rPr>
            <m:scr m:val="script"/>
          </m:rPr>
          <w:rPr>
            <w:rFonts w:ascii="Cambria Math" w:hAnsi="Cambria Math"/>
          </w:rPr>
          <m:t>T</m:t>
        </m:r>
        <m:r>
          <w:rPr>
            <w:rFonts w:ascii="Cambria Math" w:hAnsi="Cambria Math"/>
          </w:rPr>
          <m:t>={1,2,…,T}</m:t>
        </m:r>
      </m:oMath>
      <w:r>
        <w:rPr>
          <w:rFonts w:hint="eastAsia"/>
        </w:rPr>
        <w:t>，其中，</w:t>
      </w:r>
      <m:oMath>
        <m:r>
          <w:rPr>
            <w:rFonts w:ascii="Cambria Math" w:hAnsi="Cambria Math"/>
          </w:rPr>
          <m:t>T</m:t>
        </m:r>
      </m:oMath>
      <w:r>
        <w:rPr>
          <w:rFonts w:hint="eastAsia"/>
        </w:rPr>
        <w:t>表示</w:t>
      </w:r>
      <w:r w:rsidRPr="00335F92">
        <w:rPr>
          <w:rFonts w:hint="eastAsia"/>
        </w:rPr>
        <w:t>调度周期内的时段总数；设系统支持的全局最大主体索引集合为</w:t>
      </w:r>
      <m:oMath>
        <m:sSup>
          <m:sSupPr>
            <m:ctrlPr>
              <w:rPr>
                <w:rFonts w:ascii="Cambria Math" w:hAnsi="Cambria Math"/>
              </w:rPr>
            </m:ctrlPr>
          </m:sSupPr>
          <m:e>
            <m:r>
              <m:rPr>
                <m:scr m:val="script"/>
              </m:rPr>
              <w:rPr>
                <w:rFonts w:ascii="Cambria Math" w:hAnsi="Cambria Math"/>
              </w:rPr>
              <m:t>N</m:t>
            </m:r>
          </m:e>
          <m:sup>
            <m:r>
              <w:rPr>
                <w:rFonts w:ascii="Cambria Math" w:hAnsi="Cambria Math"/>
              </w:rPr>
              <m:t>max</m:t>
            </m:r>
          </m:sup>
        </m:sSup>
        <m:r>
          <w:rPr>
            <w:rFonts w:ascii="Cambria Math" w:hAnsi="Cambria Math"/>
          </w:rPr>
          <m:t>={1,2,…,</m:t>
        </m:r>
        <m:sSup>
          <m:sSupPr>
            <m:ctrlPr>
              <w:rPr>
                <w:rFonts w:ascii="Cambria Math" w:hAnsi="Cambria Math"/>
              </w:rPr>
            </m:ctrlPr>
          </m:sSupPr>
          <m:e>
            <m:r>
              <w:rPr>
                <w:rFonts w:ascii="Cambria Math" w:hAnsi="Cambria Math"/>
              </w:rPr>
              <m:t>N</m:t>
            </m:r>
          </m:e>
          <m:sup>
            <m:r>
              <w:rPr>
                <w:rFonts w:ascii="Cambria Math" w:hAnsi="Cambria Math"/>
              </w:rPr>
              <m:t>max</m:t>
            </m:r>
          </m:sup>
        </m:sSup>
        <m:r>
          <w:rPr>
            <w:rFonts w:ascii="Cambria Math" w:hAnsi="Cambria Math"/>
          </w:rPr>
          <m:t>}</m:t>
        </m:r>
      </m:oMath>
      <w:r w:rsidR="001B7362">
        <w:rPr>
          <w:rFonts w:hint="eastAsia"/>
        </w:rPr>
        <w:t>，其中，</w:t>
      </w:r>
      <m:oMath>
        <m:sSup>
          <m:sSupPr>
            <m:ctrlPr>
              <w:rPr>
                <w:rFonts w:ascii="Cambria Math" w:hAnsi="Cambria Math"/>
              </w:rPr>
            </m:ctrlPr>
          </m:sSupPr>
          <m:e>
            <m:r>
              <w:rPr>
                <w:rFonts w:ascii="Cambria Math" w:hAnsi="Cambria Math"/>
              </w:rPr>
              <m:t>N</m:t>
            </m:r>
          </m:e>
          <m:sup>
            <m:r>
              <w:rPr>
                <w:rFonts w:ascii="Cambria Math" w:hAnsi="Cambria Math"/>
              </w:rPr>
              <m:t>max</m:t>
            </m:r>
          </m:sup>
        </m:sSup>
      </m:oMath>
      <w:r w:rsidR="001B7362" w:rsidRPr="001B7362">
        <w:rPr>
          <w:rFonts w:hint="eastAsia"/>
        </w:rPr>
        <w:t>表示系统在建模与训练阶段所允许的最大主体规模。对于任一具体场景，实际存在的主体集合记为</w:t>
      </w:r>
      <m:oMath>
        <m:r>
          <m:rPr>
            <m:scr m:val="script"/>
          </m:rPr>
          <w:rPr>
            <w:rFonts w:ascii="Cambria Math" w:hAnsi="Cambria Math"/>
          </w:rPr>
          <m:t>N⊆</m:t>
        </m:r>
        <m:sSup>
          <m:sSupPr>
            <m:ctrlPr>
              <w:rPr>
                <w:rFonts w:ascii="Cambria Math" w:hAnsi="Cambria Math"/>
              </w:rPr>
            </m:ctrlPr>
          </m:sSupPr>
          <m:e>
            <m:r>
              <m:rPr>
                <m:scr m:val="script"/>
              </m:rPr>
              <w:rPr>
                <w:rFonts w:ascii="Cambria Math" w:hAnsi="Cambria Math"/>
              </w:rPr>
              <m:t>N</m:t>
            </m:r>
          </m:e>
          <m:sup>
            <m:r>
              <m:rPr>
                <m:sty m:val="p"/>
              </m:rPr>
              <w:rPr>
                <w:rFonts w:ascii="Cambria Math" w:hAnsi="Cambria Math"/>
              </w:rPr>
              <m:t>max</m:t>
            </m:r>
          </m:sup>
        </m:sSup>
      </m:oMath>
      <w:r w:rsidR="001B7362">
        <w:rPr>
          <w:rFonts w:hint="eastAsia"/>
        </w:rPr>
        <w:t>，</w:t>
      </w:r>
      <w:r w:rsidR="001B7362" w:rsidRPr="00271BB2">
        <w:rPr>
          <w:rFonts w:hint="eastAsia"/>
        </w:rPr>
        <w:t>其</w:t>
      </w:r>
      <w:r w:rsidR="001B7362">
        <w:rPr>
          <w:rFonts w:hint="eastAsia"/>
        </w:rPr>
        <w:t>对应的主体数量为</w:t>
      </w:r>
      <m:oMath>
        <m:r>
          <w:rPr>
            <w:rFonts w:ascii="Cambria Math" w:hAnsi="Cambria Math"/>
          </w:rPr>
          <m:t>N=|</m:t>
        </m:r>
        <m:r>
          <m:rPr>
            <m:scr m:val="script"/>
          </m:rPr>
          <w:rPr>
            <w:rFonts w:ascii="Cambria Math" w:hAnsi="Cambria Math"/>
          </w:rPr>
          <m:t>N|</m:t>
        </m:r>
      </m:oMath>
      <w:r w:rsidR="001B7362">
        <w:rPr>
          <w:rFonts w:hint="eastAsia"/>
        </w:rPr>
        <w:t>。因此。</w:t>
      </w:r>
      <m:oMath>
        <m:r>
          <w:rPr>
            <w:rFonts w:ascii="Cambria Math" w:hAnsi="Cambria Math"/>
          </w:rPr>
          <m:t>N</m:t>
        </m:r>
      </m:oMath>
      <w:r w:rsidR="001B7362" w:rsidRPr="001B7362">
        <w:rPr>
          <w:rFonts w:hint="eastAsia"/>
        </w:rPr>
        <w:t>表示该场景下的实例化主体规模，并满足</w:t>
      </w:r>
      <m:oMath>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max</m:t>
            </m:r>
          </m:sup>
        </m:sSup>
      </m:oMath>
      <w:r w:rsidR="002B7A68">
        <w:rPr>
          <w:rFonts w:hint="eastAsia"/>
        </w:rPr>
        <w:t>。</w:t>
      </w:r>
      <w:r w:rsidR="002B7A68" w:rsidRPr="002B7A68">
        <w:rPr>
          <w:rFonts w:hint="eastAsia"/>
        </w:rPr>
        <w:t>该表示方式使不同规模场景能够在统一维度下进</w:t>
      </w:r>
      <w:r w:rsidR="002B7A68" w:rsidRPr="002B7A68">
        <w:rPr>
          <w:rFonts w:hint="eastAsia"/>
        </w:rPr>
        <w:lastRenderedPageBreak/>
        <w:t>行描述，从而为后续可变规模决策建模提供一致的对象基础。进一步地，本文所考虑的动态参与，并非在每一时段重新定义系统主体集合，而是指场景内既有主体在不同时段的交易接入状态发生变化。为此，定义主体</w:t>
      </w:r>
      <m:oMath>
        <m:r>
          <w:rPr>
            <w:rFonts w:ascii="Cambria Math" w:hAnsi="Cambria Math"/>
          </w:rPr>
          <m:t>i∈</m:t>
        </m:r>
        <m:r>
          <m:rPr>
            <m:scr m:val="script"/>
          </m:rPr>
          <w:rPr>
            <w:rFonts w:ascii="Cambria Math" w:hAnsi="Cambria Math"/>
          </w:rPr>
          <m:t>N</m:t>
        </m:r>
      </m:oMath>
      <w:r w:rsidR="002B7A68" w:rsidRPr="002B7A68">
        <w:rPr>
          <w:rFonts w:hint="eastAsia"/>
        </w:rPr>
        <w:t>在时段</w:t>
      </w:r>
      <m:oMath>
        <m:r>
          <w:rPr>
            <w:rFonts w:ascii="Cambria Math" w:hAnsi="Cambria Math"/>
          </w:rPr>
          <m:t>t∈</m:t>
        </m:r>
        <m:r>
          <m:rPr>
            <m:scr m:val="script"/>
          </m:rPr>
          <w:rPr>
            <w:rFonts w:ascii="Cambria Math" w:hAnsi="Cambria Math"/>
          </w:rPr>
          <m:t>T</m:t>
        </m:r>
      </m:oMath>
      <w:r w:rsidR="002B7A68" w:rsidRPr="002B7A68">
        <w:rPr>
          <w:rFonts w:hint="eastAsia"/>
        </w:rPr>
        <w:t>的参与指示变量为</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∈{0,1}</m:t>
        </m:r>
      </m:oMath>
      <w:r w:rsidR="002B7A68">
        <w:rPr>
          <w:rFonts w:hint="eastAsia"/>
        </w:rPr>
        <w:t>，其中，</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=1</m:t>
        </m:r>
      </m:oMath>
      <w:r w:rsidR="002B7A68">
        <w:rPr>
          <w:rFonts w:hint="eastAsia"/>
        </w:rPr>
        <w:t>表示主体</w:t>
      </w:r>
      <m:oMath>
        <m:r>
          <w:rPr>
            <w:rFonts w:ascii="Cambria Math" w:hAnsi="Cambria Math"/>
          </w:rPr>
          <m:t>i</m:t>
        </m:r>
      </m:oMath>
      <w:r w:rsidR="007C340D">
        <w:rPr>
          <w:rFonts w:hint="eastAsia"/>
        </w:rPr>
        <w:t>在时段</w:t>
      </w:r>
      <m:oMath>
        <m:r>
          <w:rPr>
            <w:rFonts w:ascii="Cambria Math" w:hAnsi="Cambria Math"/>
          </w:rPr>
          <m:t>t</m:t>
        </m:r>
      </m:oMath>
      <w:r w:rsidR="007C340D" w:rsidRPr="007C340D">
        <w:rPr>
          <w:rFonts w:hint="eastAsia"/>
        </w:rPr>
        <w:t>参与当期</w:t>
      </w:r>
      <w:r w:rsidR="007C340D" w:rsidRPr="007C340D">
        <w:rPr>
          <w:rFonts w:hint="eastAsia"/>
        </w:rPr>
        <w:t xml:space="preserve"> P2P </w:t>
      </w:r>
      <w:r w:rsidR="007C340D" w:rsidRPr="007C340D">
        <w:rPr>
          <w:rFonts w:hint="eastAsia"/>
        </w:rPr>
        <w:t>交易，</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=0</m:t>
        </m:r>
      </m:oMath>
      <w:r w:rsidR="007C340D">
        <w:rPr>
          <w:rFonts w:hint="eastAsia"/>
        </w:rPr>
        <w:t>表示</w:t>
      </w:r>
      <w:r w:rsidR="007C340D" w:rsidRPr="007C340D">
        <w:rPr>
          <w:rFonts w:hint="eastAsia"/>
        </w:rPr>
        <w:t>其在该时段不参与</w:t>
      </w:r>
      <w:r w:rsidR="007C340D" w:rsidRPr="007C340D">
        <w:rPr>
          <w:rFonts w:hint="eastAsia"/>
        </w:rPr>
        <w:t xml:space="preserve"> P2P </w:t>
      </w:r>
      <w:r w:rsidR="007C340D" w:rsidRPr="007C340D">
        <w:rPr>
          <w:rFonts w:hint="eastAsia"/>
        </w:rPr>
        <w:t>交易。由此，时段</w:t>
      </w:r>
      <m:oMath>
        <m:r>
          <w:rPr>
            <w:rFonts w:ascii="Cambria Math" w:hAnsi="Cambria Math"/>
          </w:rPr>
          <m:t>t</m:t>
        </m:r>
      </m:oMath>
      <w:r w:rsidR="007C340D" w:rsidRPr="007C340D">
        <w:rPr>
          <w:rFonts w:hint="eastAsia"/>
        </w:rPr>
        <w:t>的活跃交易主体集合可表示为</w:t>
      </w:r>
      <m:oMath>
        <m:sSubSup>
          <m:sSubSupPr>
            <m:ctrlPr>
              <w:rPr>
                <w:rFonts w:ascii="Cambria Math" w:hAnsi="Cambria Math"/>
              </w:rPr>
            </m:ctrlPr>
          </m:sSubSupPr>
          <m:e>
            <m:r>
              <m:rPr>
                <m:scr m:val="script"/>
              </m:rPr>
              <w:rPr>
                <w:rFonts w:ascii="Cambria Math" w:hAnsi="Cambria Math"/>
              </w:rPr>
              <m:t>N</m:t>
            </m:r>
          </m:e>
          <m:sub>
            <m:r>
              <w:rPr>
                <w:rFonts w:ascii="Cambria Math" w:hAnsi="Cambria Math"/>
              </w:rPr>
              <m:t>t</m:t>
            </m:r>
          </m:sub>
          <m:sup>
            <m:r>
              <m:rPr>
                <m:sty m:val="p"/>
              </m:rPr>
              <w:rPr>
                <w:rFonts w:ascii="Cambria Math" w:hAnsi="Cambria Math"/>
              </w:rPr>
              <m:t>act</m:t>
            </m:r>
          </m:sup>
        </m:sSubSup>
        <m:r>
          <w:rPr>
            <w:rFonts w:ascii="Cambria Math" w:hAnsi="Cambria Math"/>
          </w:rPr>
          <m:t>={i∣i∈</m:t>
        </m:r>
        <m:r>
          <m:rPr>
            <m:scr m:val="script"/>
          </m:rPr>
          <w:rPr>
            <w:rFonts w:ascii="Cambria Math" w:hAnsi="Cambria Math"/>
          </w:rPr>
          <m:t>N,</m:t>
        </m:r>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=1}</m:t>
        </m:r>
      </m:oMath>
      <w:r w:rsidR="00A57766">
        <w:rPr>
          <w:rFonts w:hint="eastAsia"/>
        </w:rPr>
        <w:t>。这表明，</w:t>
      </w:r>
      <w:r w:rsidR="00A57766" w:rsidRPr="00A57766">
        <w:rPr>
          <w:rFonts w:hint="eastAsia"/>
        </w:rPr>
        <w:t>动态参与</w:t>
      </w:r>
      <w:r w:rsidR="00D47BA8">
        <w:rPr>
          <w:rFonts w:hint="eastAsia"/>
        </w:rPr>
        <w:t>不仅随</w:t>
      </w:r>
      <w:r w:rsidR="00A57766" w:rsidRPr="00A57766">
        <w:rPr>
          <w:rFonts w:hint="eastAsia"/>
        </w:rPr>
        <w:t>统一索引空间的改变，</w:t>
      </w:r>
      <w:r w:rsidR="00D47BA8">
        <w:rPr>
          <w:rFonts w:hint="eastAsia"/>
        </w:rPr>
        <w:t>也</w:t>
      </w:r>
      <w:r w:rsidR="00A57766" w:rsidRPr="00A57766">
        <w:rPr>
          <w:rFonts w:hint="eastAsia"/>
        </w:rPr>
        <w:t>是活跃主体集合及其交互关系随时间持续重构。</w:t>
      </w:r>
      <w:r w:rsidR="00D47BA8" w:rsidRPr="00D47BA8">
        <w:rPr>
          <w:rFonts w:hint="eastAsia"/>
        </w:rPr>
        <w:t>因此，对任一主体</w:t>
      </w:r>
      <m:oMath>
        <m:r>
          <w:rPr>
            <w:rFonts w:ascii="Cambria Math" w:hAnsi="Cambria Math"/>
          </w:rPr>
          <m:t>i</m:t>
        </m:r>
      </m:oMath>
      <w:r w:rsidR="00D47BA8">
        <w:rPr>
          <w:rFonts w:hint="eastAsia"/>
        </w:rPr>
        <w:t>，其在时段</w:t>
      </w:r>
      <m:oMath>
        <m:r>
          <w:rPr>
            <w:rFonts w:ascii="Cambria Math" w:hAnsi="Cambria Math"/>
          </w:rPr>
          <m:t>t</m:t>
        </m:r>
      </m:oMath>
      <w:r w:rsidR="00D47BA8">
        <w:rPr>
          <w:rFonts w:hint="eastAsia"/>
        </w:rPr>
        <w:t>的状态</w:t>
      </w:r>
      <w:r w:rsidR="00D47BA8" w:rsidRPr="00D47BA8">
        <w:rPr>
          <w:rFonts w:hint="eastAsia"/>
        </w:rPr>
        <w:t>可统一表示为</w:t>
      </w:r>
      <m:oMath>
        <m:sSub>
          <m:sSubPr>
            <m:ctrlPr>
              <w:rPr>
                <w:rFonts w:ascii="Cambria Math" w:hAnsi="Cambria Math"/>
              </w:rPr>
            </m:ctrlPr>
          </m:sSubPr>
          <m:e>
            <m:r>
              <m:rPr>
                <m:sty m:val="b"/>
              </m:rP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m:t>
        </m:r>
      </m:oMath>
      <w:r w:rsidR="00D47BA8">
        <w:rPr>
          <w:rFonts w:hint="eastAsia"/>
        </w:rPr>
        <w:t>，其中</w:t>
      </w:r>
      <m:oMath>
        <m:sSub>
          <m:sSubPr>
            <m:ctrlPr>
              <w:rPr>
                <w:rFonts w:ascii="Cambria Math" w:hAnsi="Cambria Math"/>
              </w:rPr>
            </m:ctrlPr>
          </m:sSubPr>
          <m:e>
            <m:r>
              <m:rPr>
                <m:sty m:val="b"/>
              </m:rPr>
              <w:rPr>
                <w:rFonts w:ascii="Cambria Math" w:hAnsi="Cambria Math"/>
              </w:rPr>
              <m:t>x</m:t>
            </m:r>
          </m:e>
          <m:sub>
            <m:r>
              <w:rPr>
                <w:rFonts w:ascii="Cambria Math" w:hAnsi="Cambria Math"/>
              </w:rPr>
              <m:t>i,t</m:t>
            </m:r>
          </m:sub>
        </m:sSub>
      </m:oMath>
      <w:r w:rsidR="00D47BA8">
        <w:rPr>
          <w:rFonts w:hint="eastAsia"/>
        </w:rPr>
        <w:t>表示主体</w:t>
      </w:r>
      <m:oMath>
        <m:r>
          <w:rPr>
            <w:rFonts w:ascii="Cambria Math" w:hAnsi="Cambria Math"/>
          </w:rPr>
          <m:t>i</m:t>
        </m:r>
      </m:oMath>
      <w:r w:rsidR="00D47BA8">
        <w:rPr>
          <w:rFonts w:hint="eastAsia"/>
        </w:rPr>
        <w:t>在时段</w:t>
      </w:r>
      <m:oMath>
        <m:r>
          <w:rPr>
            <w:rFonts w:ascii="Cambria Math" w:hAnsi="Cambria Math"/>
          </w:rPr>
          <m:t>t</m:t>
        </m:r>
      </m:oMath>
      <w:r w:rsidR="00D47BA8">
        <w:rPr>
          <w:rFonts w:hint="eastAsia"/>
        </w:rPr>
        <w:t>的局部运行信息，</w:t>
      </w:r>
      <w:r w:rsidR="00D47BA8" w:rsidRPr="00D47BA8">
        <w:rPr>
          <w:rFonts w:hint="eastAsia"/>
        </w:rPr>
        <w:t>涵盖其发电、用电、储能及交互相关状态，</w:t>
      </w:r>
      <m:oMath>
        <m:sSub>
          <m:sSubPr>
            <m:ctrlPr>
              <w:rPr>
                <w:rFonts w:ascii="Cambria Math" w:hAnsi="Cambria Math"/>
              </w:rPr>
            </m:ctrlPr>
          </m:sSubPr>
          <m:e>
            <m:r>
              <w:rPr>
                <w:rFonts w:ascii="Cambria Math" w:hAnsi="Cambria Math"/>
              </w:rPr>
              <m:t>m</m:t>
            </m:r>
          </m:e>
          <m:sub>
            <m:r>
              <w:rPr>
                <w:rFonts w:ascii="Cambria Math" w:hAnsi="Cambria Math"/>
              </w:rPr>
              <m:t>i,t</m:t>
            </m:r>
          </m:sub>
        </m:sSub>
      </m:oMath>
      <w:r w:rsidR="00D47BA8">
        <w:rPr>
          <w:rFonts w:hint="eastAsia"/>
        </w:rPr>
        <w:t>则</w:t>
      </w:r>
      <w:r w:rsidR="00D47BA8" w:rsidRPr="00D47BA8">
        <w:rPr>
          <w:rFonts w:hint="eastAsia"/>
        </w:rPr>
        <w:t>用于表征该主体在当前时段是否进入交易域。由此，本文采用“全局最大主体集合—场景实例化主体集合—时段活跃主体集合”的统一表示方式，对动态参与条件下的主体构成进行建模。</w:t>
      </w:r>
    </w:p>
    <w:p w14:paraId="563A3CF9" w14:textId="2A4DFCB3" w:rsidR="00C5212B" w:rsidRDefault="00C5212B" w:rsidP="00787B77">
      <w:pPr>
        <w:pStyle w:val="2"/>
      </w:pPr>
      <w:r w:rsidRPr="00C5212B">
        <w:rPr>
          <w:rFonts w:hint="eastAsia"/>
        </w:rPr>
        <w:t>节点功率交互与储能运行约束</w:t>
      </w:r>
    </w:p>
    <w:p w14:paraId="5518CC08" w14:textId="04BA352E" w:rsidR="007651D3" w:rsidRPr="0067165D" w:rsidRDefault="007651D3" w:rsidP="00787B77">
      <w:pPr>
        <w:snapToGrid w:val="0"/>
        <w:ind w:firstLine="480"/>
      </w:pPr>
      <w:r w:rsidRPr="007651D3">
        <w:rPr>
          <w:rFonts w:hint="eastAsia"/>
        </w:rPr>
        <w:t>在动态参与场景下，节点间功率交互及储能运行需满足时段内功率守恒与设备运行边界。对于任一主体</w:t>
      </w:r>
      <m:oMath>
        <m:r>
          <w:rPr>
            <w:rFonts w:ascii="Cambria Math" w:hAnsi="Cambria Math"/>
          </w:rPr>
          <m:t>i∈</m:t>
        </m:r>
        <m:r>
          <m:rPr>
            <m:scr m:val="script"/>
          </m:rPr>
          <w:rPr>
            <w:rFonts w:ascii="Cambria Math" w:hAnsi="Cambria Math"/>
          </w:rPr>
          <m:t>N</m:t>
        </m:r>
      </m:oMath>
      <w:r>
        <w:rPr>
          <w:rFonts w:hint="eastAsia"/>
        </w:rPr>
        <w:t>和时段</w:t>
      </w:r>
      <m:oMath>
        <m:r>
          <w:rPr>
            <w:rFonts w:ascii="Cambria Math" w:hAnsi="Cambria Math"/>
          </w:rPr>
          <m:t>t∈</m:t>
        </m:r>
        <m:r>
          <m:rPr>
            <m:scr m:val="script"/>
          </m:rPr>
          <w:rPr>
            <w:rFonts w:ascii="Cambria Math" w:hAnsi="Cambria Math"/>
          </w:rPr>
          <m:t>T</m:t>
        </m:r>
      </m:oMath>
      <w:r>
        <w:rPr>
          <w:rFonts w:hint="eastAsia"/>
        </w:rPr>
        <w:t>，设</w:t>
      </w:r>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pv</m:t>
            </m:r>
          </m:sup>
        </m:sSubSup>
      </m:oMath>
      <w:r>
        <w:rPr>
          <w:rFonts w:hint="eastAsia"/>
        </w:rPr>
        <w:t>和</w:t>
      </w:r>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load</m:t>
            </m:r>
          </m:sup>
        </m:sSubSup>
      </m:oMath>
      <w:r w:rsidRPr="007651D3">
        <w:rPr>
          <w:rFonts w:hint="eastAsia"/>
        </w:rPr>
        <w:t>分别表示光伏出力和本地负荷，</w:t>
      </w:r>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ch</m:t>
            </m:r>
          </m:sup>
        </m:sSubSup>
      </m:oMath>
      <w:r>
        <w:rPr>
          <w:rFonts w:hint="eastAsia"/>
        </w:rPr>
        <w:t>和</w:t>
      </w:r>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dis</m:t>
            </m:r>
          </m:sup>
        </m:sSubSup>
      </m:oMath>
      <w:r w:rsidRPr="007651D3">
        <w:rPr>
          <w:rFonts w:hint="eastAsia"/>
        </w:rPr>
        <w:t>分别表示储能充电功率和放电功率，</w:t>
      </w:r>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gb</m:t>
            </m:r>
          </m:sup>
        </m:sSubSup>
      </m:oMath>
      <w:r>
        <w:rPr>
          <w:rFonts w:hint="eastAsia"/>
        </w:rPr>
        <w:t>和</w:t>
      </w:r>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gs</m:t>
            </m:r>
          </m:sup>
        </m:sSubSup>
      </m:oMath>
      <w:r w:rsidRPr="007651D3">
        <w:rPr>
          <w:rFonts w:hint="eastAsia"/>
        </w:rPr>
        <w:t>分别表示从主电网购电功率和向主电网售电功率。定义</w:t>
      </w:r>
      <m:oMath>
        <m:sSubSup>
          <m:sSubSupPr>
            <m:ctrlPr>
              <w:rPr>
                <w:rFonts w:ascii="Cambria Math" w:hAnsi="Cambria Math"/>
              </w:rPr>
            </m:ctrlPr>
          </m:sSubSupPr>
          <m:e>
            <m:r>
              <w:rPr>
                <w:rFonts w:ascii="Cambria Math" w:hAnsi="Cambria Math"/>
              </w:rPr>
              <m:t>p</m:t>
            </m:r>
          </m:e>
          <m:sub>
            <m:r>
              <w:rPr>
                <w:rFonts w:ascii="Cambria Math" w:hAnsi="Cambria Math"/>
              </w:rPr>
              <m:t>ij,t</m:t>
            </m:r>
          </m:sub>
          <m:sup>
            <m:r>
              <w:rPr>
                <w:rFonts w:ascii="Cambria Math" w:hAnsi="Cambria Math"/>
              </w:rPr>
              <m:t>p2p</m:t>
            </m:r>
          </m:sup>
        </m:sSubSup>
      </m:oMath>
      <w:r>
        <w:rPr>
          <w:rFonts w:hint="eastAsia"/>
        </w:rPr>
        <w:t>为时段</w:t>
      </w:r>
      <m:oMath>
        <m:r>
          <w:rPr>
            <w:rFonts w:ascii="Cambria Math" w:hAnsi="Cambria Math"/>
          </w:rPr>
          <m:t>t</m:t>
        </m:r>
      </m:oMath>
      <w:r>
        <w:rPr>
          <w:rFonts w:hint="eastAsia"/>
        </w:rPr>
        <w:t>内主体</w:t>
      </w:r>
      <m:oMath>
        <m:r>
          <w:rPr>
            <w:rFonts w:ascii="Cambria Math" w:hAnsi="Cambria Math"/>
          </w:rPr>
          <m:t>i</m:t>
        </m:r>
      </m:oMath>
      <w:r>
        <w:rPr>
          <w:rFonts w:hint="eastAsia"/>
        </w:rPr>
        <w:t>向主体</w:t>
      </w:r>
      <m:oMath>
        <m:r>
          <w:rPr>
            <w:rFonts w:ascii="Cambria Math" w:hAnsi="Cambria Math"/>
          </w:rPr>
          <m:t>j</m:t>
        </m:r>
      </m:oMath>
      <w:r>
        <w:rPr>
          <w:rFonts w:hint="eastAsia"/>
        </w:rPr>
        <w:t>的</w:t>
      </w:r>
      <w:r>
        <w:rPr>
          <w:rFonts w:hint="eastAsia"/>
        </w:rPr>
        <w:t>P2P</w:t>
      </w:r>
      <w:r>
        <w:rPr>
          <w:rFonts w:hint="eastAsia"/>
        </w:rPr>
        <w:t>交易功率，则有</w:t>
      </w:r>
      <w:r>
        <w:br/>
      </w:r>
      <m:oMathPara>
        <m:oMath>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ij,t</m:t>
              </m:r>
            </m:sub>
            <m:sup>
              <m:r>
                <w:rPr>
                  <w:rFonts w:ascii="Cambria Math" w:hAnsi="Cambria Math"/>
                </w:rPr>
                <m:t>p2p</m:t>
              </m:r>
            </m:sup>
          </m:sSubSup>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ij</m:t>
              </m:r>
            </m:sub>
            <m:sup>
              <m:r>
                <w:rPr>
                  <w:rFonts w:ascii="Cambria Math" w:hAnsi="Cambria Math"/>
                </w:rPr>
                <m:t>p2p</m:t>
              </m:r>
            </m:sup>
          </m:sSubSup>
          <m:sSub>
            <m:sSubPr>
              <m:ctrlPr>
                <w:rPr>
                  <w:rFonts w:ascii="Cambria Math" w:hAnsi="Cambria Math"/>
                </w:rPr>
              </m:ctrlPr>
            </m:sSubPr>
            <m:e>
              <m:r>
                <w:rPr>
                  <w:rFonts w:ascii="Cambria Math" w:hAnsi="Cambria Math"/>
                </w:rPr>
                <m:t>m</m:t>
              </m:r>
            </m:e>
            <m:sub>
              <m:r>
                <w:rPr>
                  <w:rFonts w:ascii="Cambria Math" w:hAnsi="Cambria Math"/>
                </w:rPr>
                <m:t>i,t</m:t>
              </m:r>
            </m:sub>
          </m:sSub>
          <m:sSub>
            <m:sSubPr>
              <m:ctrlPr>
                <w:rPr>
                  <w:rFonts w:ascii="Cambria Math" w:hAnsi="Cambria Math"/>
                </w:rPr>
              </m:ctrlPr>
            </m:sSubPr>
            <m:e>
              <m:r>
                <w:rPr>
                  <w:rFonts w:ascii="Cambria Math" w:hAnsi="Cambria Math"/>
                </w:rPr>
                <m:t>m</m:t>
              </m:r>
            </m:e>
            <m:sub>
              <m:r>
                <w:rPr>
                  <w:rFonts w:ascii="Cambria Math" w:hAnsi="Cambria Math"/>
                </w:rPr>
                <m:t>j,t</m:t>
              </m:r>
            </m:sub>
          </m:sSub>
          <m:r>
            <w:rPr>
              <w:rFonts w:ascii="Cambria Math" w:hAnsi="Cambria Math"/>
            </w:rPr>
            <m:t>,</m:t>
          </m:r>
          <m:r>
            <m:rPr>
              <m:sty m:val="p"/>
            </m:rPr>
            <w:rPr>
              <w:rFonts w:ascii="Cambria Math" w:hAnsi="Cambria Math"/>
            </w:rPr>
            <m:t>∀</m:t>
          </m:r>
          <m:r>
            <w:rPr>
              <w:rFonts w:ascii="Cambria Math" w:hAnsi="Cambria Math"/>
            </w:rPr>
            <m:t>i,j∈</m:t>
          </m:r>
          <m:r>
            <m:rPr>
              <m:scr m:val="script"/>
            </m:rPr>
            <w:rPr>
              <w:rFonts w:ascii="Cambria Math" w:hAnsi="Cambria Math"/>
            </w:rPr>
            <m:t>N,</m:t>
          </m:r>
          <m:r>
            <w:rPr>
              <w:rFonts w:ascii="Cambria Math" w:hAnsi="Cambria Math"/>
            </w:rPr>
            <m:t>i≠j,t∈</m:t>
          </m:r>
          <m:r>
            <m:rPr>
              <m:scr m:val="script"/>
            </m:rPr>
            <w:rPr>
              <w:rFonts w:ascii="Cambria Math" w:hAnsi="Cambria Math"/>
            </w:rPr>
            <m:t>T,</m:t>
          </m:r>
          <m:r>
            <m:rPr>
              <m:sty m:val="p"/>
            </m:rPr>
            <w:br/>
          </m:r>
        </m:oMath>
        <m:oMath>
          <m:sSubSup>
            <m:sSubSupPr>
              <m:ctrlPr>
                <w:rPr>
                  <w:rFonts w:ascii="Cambria Math" w:hAnsi="Cambria Math"/>
                </w:rPr>
              </m:ctrlPr>
            </m:sSubSupPr>
            <m:e>
              <m:r>
                <w:rPr>
                  <w:rFonts w:ascii="Cambria Math" w:hAnsi="Cambria Math"/>
                </w:rPr>
                <m:t>p</m:t>
              </m:r>
            </m:e>
            <m:sub>
              <m:r>
                <w:rPr>
                  <w:rFonts w:ascii="Cambria Math" w:hAnsi="Cambria Math"/>
                </w:rPr>
                <m:t>ii,t</m:t>
              </m:r>
            </m:sub>
            <m:sup>
              <m:r>
                <w:rPr>
                  <w:rFonts w:ascii="Cambria Math" w:hAnsi="Cambria Math"/>
                </w:rPr>
                <m:t>p2p</m:t>
              </m:r>
            </m:sup>
          </m:sSubSup>
          <m:r>
            <w:rPr>
              <w:rFonts w:ascii="Cambria Math" w:hAnsi="Cambria Math"/>
            </w:rPr>
            <m:t>=0,</m:t>
          </m:r>
          <m:r>
            <m:rPr>
              <m:sty m:val="p"/>
            </m:rPr>
            <w:rPr>
              <w:rFonts w:ascii="Cambria Math" w:hAnsi="Cambria Math"/>
            </w:rPr>
            <m:t>∀</m:t>
          </m:r>
          <m:r>
            <w:rPr>
              <w:rFonts w:ascii="Cambria Math" w:hAnsi="Cambria Math"/>
            </w:rPr>
            <m:t>i∈</m:t>
          </m:r>
          <m:r>
            <m:rPr>
              <m:scr m:val="script"/>
            </m:rPr>
            <w:rPr>
              <w:rFonts w:ascii="Cambria Math" w:hAnsi="Cambria Math"/>
            </w:rPr>
            <m:t>N,</m:t>
          </m:r>
          <m:r>
            <w:rPr>
              <w:rFonts w:ascii="Cambria Math" w:hAnsi="Cambria Math"/>
            </w:rPr>
            <m:t>t∈</m:t>
          </m:r>
          <m:r>
            <m:rPr>
              <m:scr m:val="script"/>
            </m:rPr>
            <w:rPr>
              <w:rFonts w:ascii="Cambria Math" w:hAnsi="Cambria Math"/>
            </w:rPr>
            <m:t>T,</m:t>
          </m:r>
          <m:r>
            <m:rPr>
              <m:sty m:val="p"/>
            </m:rPr>
            <w:br/>
          </m:r>
        </m:oMath>
      </m:oMathPara>
      <w:r>
        <w:rPr>
          <w:rFonts w:hint="eastAsia"/>
        </w:rPr>
        <w:t>其中，</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ij</m:t>
            </m:r>
          </m:sub>
          <m:sup>
            <m:r>
              <w:rPr>
                <w:rFonts w:ascii="Cambria Math" w:hAnsi="Cambria Math"/>
              </w:rPr>
              <m:t>p2p</m:t>
            </m:r>
          </m:sup>
        </m:sSubSup>
      </m:oMath>
      <w:r>
        <w:rPr>
          <w:rFonts w:hint="eastAsia"/>
        </w:rPr>
        <w:t>为节点</w:t>
      </w:r>
      <m:oMath>
        <m:r>
          <w:rPr>
            <w:rFonts w:ascii="Cambria Math" w:hAnsi="Cambria Math"/>
          </w:rPr>
          <m:t>i</m:t>
        </m:r>
      </m:oMath>
      <w:r>
        <w:rPr>
          <w:rFonts w:hint="eastAsia"/>
        </w:rPr>
        <w:t>与节点</w:t>
      </w:r>
      <m:oMath>
        <m:r>
          <w:rPr>
            <w:rFonts w:ascii="Cambria Math" w:hAnsi="Cambria Math"/>
          </w:rPr>
          <m:t>j</m:t>
        </m:r>
      </m:oMath>
      <w:r>
        <w:rPr>
          <w:rFonts w:hint="eastAsia"/>
        </w:rPr>
        <w:t>之间的</w:t>
      </w:r>
      <w:r>
        <w:rPr>
          <w:rFonts w:hint="eastAsia"/>
        </w:rPr>
        <w:t>P2P</w:t>
      </w:r>
      <w:r>
        <w:rPr>
          <w:rFonts w:hint="eastAsia"/>
        </w:rPr>
        <w:t>交易功率上限。由此，节点</w:t>
      </w:r>
      <m:oMath>
        <m:r>
          <w:rPr>
            <w:rFonts w:ascii="Cambria Math" w:hAnsi="Cambria Math"/>
          </w:rPr>
          <m:t>i</m:t>
        </m:r>
      </m:oMath>
      <w:r>
        <w:rPr>
          <w:rFonts w:hint="eastAsia"/>
        </w:rPr>
        <w:t>在时段</w:t>
      </w:r>
      <m:oMath>
        <m:r>
          <w:rPr>
            <w:rFonts w:ascii="Cambria Math" w:hAnsi="Cambria Math"/>
          </w:rPr>
          <m:t>t</m:t>
        </m:r>
      </m:oMath>
      <w:r>
        <w:rPr>
          <w:rFonts w:hint="eastAsia"/>
        </w:rPr>
        <w:t>的总</w:t>
      </w:r>
      <w:r>
        <w:rPr>
          <w:rFonts w:hint="eastAsia"/>
        </w:rPr>
        <w:t>P2P</w:t>
      </w:r>
      <w:r>
        <w:rPr>
          <w:rFonts w:hint="eastAsia"/>
        </w:rPr>
        <w:t>售电功率和购电功率分别记为</w:t>
      </w:r>
      <w:r>
        <w:br/>
      </w:r>
      <m:oMathPara>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p2p,s</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j≠i</m:t>
              </m:r>
            </m:sub>
            <m:sup/>
            <m:e>
              <m:r>
                <w:rPr>
                  <w:rFonts w:ascii="Cambria Math" w:hAnsi="Cambria Math"/>
                </w:rPr>
                <m:t> </m:t>
              </m:r>
            </m:e>
          </m:nary>
          <m:sSubSup>
            <m:sSubSupPr>
              <m:ctrlPr>
                <w:rPr>
                  <w:rFonts w:ascii="Cambria Math" w:hAnsi="Cambria Math"/>
                </w:rPr>
              </m:ctrlPr>
            </m:sSubSupPr>
            <m:e>
              <m:r>
                <w:rPr>
                  <w:rFonts w:ascii="Cambria Math" w:hAnsi="Cambria Math"/>
                </w:rPr>
                <m:t>p</m:t>
              </m:r>
            </m:e>
            <m:sub>
              <m:r>
                <w:rPr>
                  <w:rFonts w:ascii="Cambria Math" w:hAnsi="Cambria Math"/>
                </w:rPr>
                <m:t>ij,t</m:t>
              </m:r>
            </m:sub>
            <m:sup>
              <m:r>
                <w:rPr>
                  <w:rFonts w:ascii="Cambria Math" w:hAnsi="Cambria Math"/>
                </w:rPr>
                <m:t>p2p</m:t>
              </m:r>
            </m:sup>
          </m:sSubSup>
          <m:r>
            <w:rPr>
              <w:rFonts w:ascii="Cambria Math" w:hAnsi="Cambria Math"/>
            </w:rPr>
            <m:t>,</m:t>
          </m:r>
          <m:r>
            <m:rPr>
              <m:sty m:val="p"/>
            </m:rPr>
            <w:br/>
          </m:r>
        </m:oMath>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p2p,b</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j≠i</m:t>
              </m:r>
            </m:sub>
            <m:sup/>
            <m:e>
              <m:r>
                <w:rPr>
                  <w:rFonts w:ascii="Cambria Math" w:hAnsi="Cambria Math"/>
                </w:rPr>
                <m:t> </m:t>
              </m:r>
            </m:e>
          </m:nary>
          <m:sSubSup>
            <m:sSubSupPr>
              <m:ctrlPr>
                <w:rPr>
                  <w:rFonts w:ascii="Cambria Math" w:hAnsi="Cambria Math"/>
                </w:rPr>
              </m:ctrlPr>
            </m:sSubSupPr>
            <m:e>
              <m:r>
                <w:rPr>
                  <w:rFonts w:ascii="Cambria Math" w:hAnsi="Cambria Math"/>
                </w:rPr>
                <m:t>p</m:t>
              </m:r>
            </m:e>
            <m:sub>
              <m:r>
                <w:rPr>
                  <w:rFonts w:ascii="Cambria Math" w:hAnsi="Cambria Math"/>
                </w:rPr>
                <m:t>ji,t</m:t>
              </m:r>
            </m:sub>
            <m:sup>
              <m:r>
                <w:rPr>
                  <w:rFonts w:ascii="Cambria Math" w:hAnsi="Cambria Math"/>
                </w:rPr>
                <m:t>p2p</m:t>
              </m:r>
            </m:sup>
          </m:sSubSup>
          <m:r>
            <w:rPr>
              <w:rFonts w:ascii="Cambria Math" w:hAnsi="Cambria Math"/>
            </w:rPr>
            <m:t>.</m:t>
          </m:r>
          <m:r>
            <m:rPr>
              <m:sty m:val="p"/>
            </m:rPr>
            <w:br/>
          </m:r>
        </m:oMath>
      </m:oMathPara>
      <w:r w:rsidR="0067165D" w:rsidRPr="0067165D">
        <w:rPr>
          <w:rFonts w:hint="eastAsia"/>
        </w:rPr>
        <w:t>对于处于活跃状态的节点，其时段内功率平衡关系写为</w:t>
      </w:r>
      <w:r w:rsidR="0067165D">
        <w:br/>
      </w:r>
      <m:oMathPara>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pv</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gb</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dis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p2p,b</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load</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p2p,s</m:t>
              </m:r>
            </m:sup>
          </m:sSubSup>
          <m:r>
            <w:rPr>
              <w:rFonts w:ascii="Cambria Math" w:hAnsi="Cambria Math"/>
            </w:rPr>
            <m:t>,</m:t>
          </m:r>
          <m:r>
            <m:rPr>
              <m:sty m:val="p"/>
            </m:rPr>
            <w:rPr>
              <w:rFonts w:ascii="Cambria Math" w:hAnsi="Cambria Math"/>
            </w:rPr>
            <m:t>∀</m:t>
          </m:r>
          <m:r>
            <w:rPr>
              <w:rFonts w:ascii="Cambria Math" w:hAnsi="Cambria Math"/>
            </w:rPr>
            <m:t>i∈</m:t>
          </m:r>
          <m:sSubSup>
            <m:sSubSupPr>
              <m:ctrlPr>
                <w:rPr>
                  <w:rFonts w:ascii="Cambria Math" w:hAnsi="Cambria Math"/>
                </w:rPr>
              </m:ctrlPr>
            </m:sSubSupPr>
            <m:e>
              <m:r>
                <m:rPr>
                  <m:scr m:val="script"/>
                </m:rPr>
                <w:rPr>
                  <w:rFonts w:ascii="Cambria Math" w:hAnsi="Cambria Math"/>
                </w:rPr>
                <m:t>N</m:t>
              </m:r>
            </m:e>
            <m:sub>
              <m:r>
                <w:rPr>
                  <w:rFonts w:ascii="Cambria Math" w:hAnsi="Cambria Math"/>
                </w:rPr>
                <m:t>t</m:t>
              </m:r>
            </m:sub>
            <m:sup>
              <m:r>
                <m:rPr>
                  <m:sty m:val="p"/>
                </m:rPr>
                <w:rPr>
                  <w:rFonts w:ascii="Cambria Math" w:hAnsi="Cambria Math"/>
                </w:rPr>
                <m:t>act</m:t>
              </m:r>
            </m:sup>
          </m:sSubSup>
          <m:r>
            <w:rPr>
              <w:rFonts w:ascii="Cambria Math" w:hAnsi="Cambria Math"/>
            </w:rPr>
            <m:t>,t∈</m:t>
          </m:r>
          <m:r>
            <m:rPr>
              <m:scr m:val="script"/>
            </m:rPr>
            <w:rPr>
              <w:rFonts w:ascii="Cambria Math" w:hAnsi="Cambria Math"/>
            </w:rPr>
            <m:t>T.</m:t>
          </m:r>
        </m:oMath>
      </m:oMathPara>
    </w:p>
    <w:p w14:paraId="6C44B0FF" w14:textId="778640E7" w:rsidR="0067165D" w:rsidRDefault="0067165D" w:rsidP="00787B77">
      <w:pPr>
        <w:snapToGrid w:val="0"/>
        <w:ind w:firstLine="480"/>
      </w:pPr>
      <w:r w:rsidRPr="0067165D">
        <w:rPr>
          <w:rFonts w:hint="eastAsia"/>
        </w:rPr>
        <w:lastRenderedPageBreak/>
        <w:t>对于具有双向流动特征的储能接口和主电网接口，本文统一采用“两个非负功率变量与一个方向选择变量”的方式建模。对储能系统，定义二元变量</w:t>
      </w:r>
      <m:oMath>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es</m:t>
            </m:r>
          </m:sup>
        </m:sSubSup>
        <m:r>
          <w:rPr>
            <w:rFonts w:ascii="Cambria Math" w:hAnsi="Cambria Math"/>
          </w:rPr>
          <m:t>∈{0,1}</m:t>
        </m:r>
      </m:oMath>
      <w:r>
        <w:rPr>
          <w:rFonts w:hint="eastAsia"/>
        </w:rPr>
        <w:t>，并有</w:t>
      </w:r>
      <w:r>
        <w:br/>
      </w:r>
      <m:oMathPara>
        <m:oMath>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ch</m:t>
              </m:r>
            </m:sup>
          </m:sSubSup>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up>
              <m:r>
                <w:rPr>
                  <w:rFonts w:ascii="Cambria Math" w:hAnsi="Cambria Math"/>
                </w:rPr>
                <m:t>ch</m:t>
              </m:r>
            </m:sup>
          </m:sSubSup>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es</m:t>
              </m:r>
            </m:sup>
          </m:sSubSup>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dis</m:t>
              </m:r>
            </m:sup>
          </m:sSubSup>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up>
              <m:r>
                <w:rPr>
                  <w:rFonts w:ascii="Cambria Math" w:hAnsi="Cambria Math"/>
                </w:rPr>
                <m:t>dis</m:t>
              </m:r>
            </m:sup>
          </m:sSubSup>
          <m:r>
            <w:rPr>
              <w:rFonts w:ascii="Cambria Math" w:hAnsi="Cambria Math"/>
            </w:rPr>
            <m:t>(1-</m:t>
          </m:r>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es</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m:t>
          </m:r>
          <m:r>
            <m:rPr>
              <m:sty m:val="p"/>
            </m:rPr>
            <w:rPr>
              <w:rFonts w:ascii="Cambria Math" w:hAnsi="Cambria Math"/>
            </w:rPr>
            <m:t>∀</m:t>
          </m:r>
          <m:r>
            <w:rPr>
              <w:rFonts w:ascii="Cambria Math" w:hAnsi="Cambria Math"/>
            </w:rPr>
            <m:t>i∈</m:t>
          </m:r>
          <m:r>
            <m:rPr>
              <m:scr m:val="script"/>
            </m:rPr>
            <w:rPr>
              <w:rFonts w:ascii="Cambria Math" w:hAnsi="Cambria Math"/>
            </w:rPr>
            <m:t>N,</m:t>
          </m:r>
          <m:r>
            <w:rPr>
              <w:rFonts w:ascii="Cambria Math" w:hAnsi="Cambria Math"/>
            </w:rPr>
            <m:t>t∈</m:t>
          </m:r>
          <m:r>
            <m:rPr>
              <m:scr m:val="script"/>
            </m:rPr>
            <w:rPr>
              <w:rFonts w:ascii="Cambria Math" w:hAnsi="Cambria Math"/>
            </w:rPr>
            <m:t>T,</m:t>
          </m:r>
          <m:r>
            <m:rPr>
              <m:sty m:val="p"/>
            </m:rPr>
            <w:br/>
          </m:r>
        </m:oMath>
      </m:oMathPara>
      <w:r>
        <w:rPr>
          <w:rFonts w:hint="eastAsia"/>
        </w:rPr>
        <w:t>其中，</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up>
            <m:r>
              <w:rPr>
                <w:rFonts w:ascii="Cambria Math" w:hAnsi="Cambria Math"/>
              </w:rPr>
              <m:t>ch</m:t>
            </m:r>
          </m:sup>
        </m:sSubSup>
      </m:oMath>
      <w:r>
        <w:rPr>
          <w:rFonts w:hint="eastAsia"/>
        </w:rPr>
        <w:t>和</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up>
            <m:r>
              <w:rPr>
                <w:rFonts w:ascii="Cambria Math" w:hAnsi="Cambria Math"/>
              </w:rPr>
              <m:t>dis</m:t>
            </m:r>
          </m:sup>
        </m:sSubSup>
      </m:oMath>
      <w:r w:rsidRPr="0067165D">
        <w:rPr>
          <w:rFonts w:hint="eastAsia"/>
        </w:rPr>
        <w:t>分别为储能最大充电功率和最大放电功率。设</w:t>
      </w:r>
      <m:oMath>
        <m:sSub>
          <m:sSubPr>
            <m:ctrlPr>
              <w:rPr>
                <w:rFonts w:ascii="Cambria Math" w:hAnsi="Cambria Math"/>
              </w:rPr>
            </m:ctrlPr>
          </m:sSubPr>
          <m:e>
            <m:r>
              <w:rPr>
                <w:rFonts w:ascii="Cambria Math" w:hAnsi="Cambria Math"/>
              </w:rPr>
              <m:t>e</m:t>
            </m:r>
          </m:e>
          <m:sub>
            <m:r>
              <w:rPr>
                <w:rFonts w:ascii="Cambria Math" w:hAnsi="Cambria Math"/>
              </w:rPr>
              <m:t>i,t</m:t>
            </m:r>
          </m:sub>
        </m:sSub>
      </m:oMath>
      <w:r>
        <w:rPr>
          <w:rFonts w:hint="eastAsia"/>
        </w:rPr>
        <w:t>为时段</w:t>
      </w:r>
      <m:oMath>
        <m:r>
          <w:rPr>
            <w:rFonts w:ascii="Cambria Math" w:hAnsi="Cambria Math"/>
          </w:rPr>
          <m:t>t</m:t>
        </m:r>
      </m:oMath>
      <w:r>
        <w:rPr>
          <w:rFonts w:hint="eastAsia"/>
        </w:rPr>
        <w:t>末储能能量状态，</w:t>
      </w:r>
      <m:oMath>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ch</m:t>
            </m:r>
          </m:sup>
        </m:sSubSup>
      </m:oMath>
      <w:r>
        <w:rPr>
          <w:rFonts w:hint="eastAsia"/>
        </w:rPr>
        <w:t>和</w:t>
      </w:r>
      <m:oMath>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dis</m:t>
            </m:r>
          </m:sup>
        </m:sSubSup>
      </m:oMath>
      <w:r>
        <w:rPr>
          <w:rFonts w:hint="eastAsia"/>
        </w:rPr>
        <w:t>分别为储能</w:t>
      </w:r>
      <w:r w:rsidRPr="0067165D">
        <w:rPr>
          <w:rFonts w:hint="eastAsia"/>
        </w:rPr>
        <w:t>充放电效率，则储能状态更新方程为</w:t>
      </w:r>
      <w:r>
        <w:br/>
      </w:r>
      <m:oMathPara>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i,t-1</m:t>
              </m:r>
            </m:sub>
          </m:sSub>
          <m: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ch</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ch</m:t>
              </m:r>
            </m:sup>
          </m:sSubSup>
          <m:r>
            <m:rPr>
              <m:sty m:val="p"/>
            </m:rPr>
            <w:rPr>
              <w:rFonts w:ascii="Cambria Math" w:hAnsi="Cambria Math"/>
            </w:rPr>
            <m:t>Δ</m:t>
          </m:r>
          <m:r>
            <w:rPr>
              <w:rFonts w:ascii="Cambria Math" w:hAnsi="Cambria Math"/>
            </w:rPr>
            <m:t>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dis</m:t>
                  </m:r>
                </m:sup>
              </m:sSubSup>
              <m:r>
                <m:rPr>
                  <m:sty m:val="p"/>
                </m:rPr>
                <w:rPr>
                  <w:rFonts w:ascii="Cambria Math" w:hAnsi="Cambria Math"/>
                </w:rPr>
                <m:t>Δ</m:t>
              </m:r>
              <m:r>
                <w:rPr>
                  <w:rFonts w:ascii="Cambria Math" w:hAnsi="Cambria Math"/>
                </w:rPr>
                <m:t>t</m:t>
              </m:r>
            </m:num>
            <m:den>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dis</m:t>
                  </m:r>
                </m:sup>
              </m:sSubSup>
            </m:den>
          </m:f>
          <m:r>
            <w:rPr>
              <w:rFonts w:ascii="Cambria Math" w:hAnsi="Cambria Math"/>
            </w:rPr>
            <m:t>,</m:t>
          </m:r>
          <m:r>
            <m:rPr>
              <m:sty m:val="p"/>
            </m:rPr>
            <w:rPr>
              <w:rFonts w:ascii="Cambria Math" w:hAnsi="Cambria Math"/>
            </w:rPr>
            <m:t>∀</m:t>
          </m:r>
          <m:r>
            <w:rPr>
              <w:rFonts w:ascii="Cambria Math" w:hAnsi="Cambria Math"/>
            </w:rPr>
            <m:t>i∈</m:t>
          </m:r>
          <m:r>
            <m:rPr>
              <m:scr m:val="script"/>
            </m:rPr>
            <w:rPr>
              <w:rFonts w:ascii="Cambria Math" w:hAnsi="Cambria Math"/>
            </w:rPr>
            <m:t>N,</m:t>
          </m:r>
          <m:r>
            <w:rPr>
              <w:rFonts w:ascii="Cambria Math" w:hAnsi="Cambria Math"/>
            </w:rPr>
            <m:t>t∈</m:t>
          </m:r>
          <m:r>
            <m:rPr>
              <m:scr m:val="script"/>
            </m:rPr>
            <w:rPr>
              <w:rFonts w:ascii="Cambria Math" w:hAnsi="Cambria Math"/>
            </w:rPr>
            <m:t>T,</m:t>
          </m:r>
          <m:r>
            <m:rPr>
              <m:sty m:val="p"/>
            </m:rPr>
            <w:br/>
          </m:r>
        </m:oMath>
      </m:oMathPara>
      <w:r w:rsidRPr="0067165D">
        <w:rPr>
          <w:rFonts w:hint="eastAsia"/>
        </w:rPr>
        <w:t>并满足容量约束</w:t>
      </w:r>
      <w:r>
        <w:br/>
      </w:r>
      <m:oMathPara>
        <m:oMath>
          <m:sSub>
            <m:sSubPr>
              <m:ctrlPr>
                <w:rPr>
                  <w:rFonts w:ascii="Cambria Math" w:hAnsi="Cambria Math"/>
                </w:rPr>
              </m:ctrlPr>
            </m:sSubPr>
            <m:e>
              <m:bar>
                <m:barPr>
                  <m:ctrlPr>
                    <w:rPr>
                      <w:rFonts w:ascii="Cambria Math" w:hAnsi="Cambria Math"/>
                    </w:rPr>
                  </m:ctrlPr>
                </m:barPr>
                <m:e>
                  <m:r>
                    <w:rPr>
                      <w:rFonts w:ascii="Cambria Math" w:hAnsi="Cambria Math"/>
                    </w:rPr>
                    <m:t>E</m:t>
                  </m:r>
                </m:e>
              </m:ba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i∈</m:t>
          </m:r>
          <m:r>
            <m:rPr>
              <m:scr m:val="script"/>
            </m:rPr>
            <w:rPr>
              <w:rFonts w:ascii="Cambria Math" w:hAnsi="Cambria Math"/>
            </w:rPr>
            <m:t>N,</m:t>
          </m:r>
          <m:r>
            <w:rPr>
              <w:rFonts w:ascii="Cambria Math" w:hAnsi="Cambria Math"/>
            </w:rPr>
            <m:t>t∈</m:t>
          </m:r>
          <m:r>
            <m:rPr>
              <m:scr m:val="script"/>
            </m:rPr>
            <w:rPr>
              <w:rFonts w:ascii="Cambria Math" w:hAnsi="Cambria Math"/>
            </w:rPr>
            <m:t>T,</m:t>
          </m:r>
          <m:r>
            <m:rPr>
              <m:sty m:val="p"/>
            </m:rPr>
            <w:br/>
          </m:r>
        </m:oMath>
      </m:oMathPara>
      <w:r>
        <w:rPr>
          <w:rFonts w:hint="eastAsia"/>
        </w:rPr>
        <w:t>其中，</w:t>
      </w:r>
      <m:oMath>
        <m:sSub>
          <m:sSubPr>
            <m:ctrlPr>
              <w:rPr>
                <w:rFonts w:ascii="Cambria Math" w:hAnsi="Cambria Math"/>
              </w:rPr>
            </m:ctrlPr>
          </m:sSubPr>
          <m:e>
            <m:bar>
              <m:barPr>
                <m:ctrlPr>
                  <w:rPr>
                    <w:rFonts w:ascii="Cambria Math" w:hAnsi="Cambria Math"/>
                  </w:rPr>
                </m:ctrlPr>
              </m:barPr>
              <m:e>
                <m:r>
                  <w:rPr>
                    <w:rFonts w:ascii="Cambria Math" w:hAnsi="Cambria Math"/>
                  </w:rPr>
                  <m:t>E</m:t>
                </m:r>
              </m:e>
            </m:bar>
          </m:e>
          <m:sub>
            <m:r>
              <w:rPr>
                <w:rFonts w:ascii="Cambria Math" w:hAnsi="Cambria Math"/>
              </w:rPr>
              <m:t>i</m:t>
            </m:r>
          </m:sub>
        </m:sSub>
      </m:oMath>
      <w:r>
        <w:rPr>
          <w:rFonts w:hint="eastAsia"/>
        </w:rPr>
        <w:t>和</w:t>
      </w:r>
      <m:oMath>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oMath>
      <w:r w:rsidRPr="0067165D">
        <w:rPr>
          <w:rFonts w:hint="eastAsia"/>
        </w:rPr>
        <w:t>分别为储能最小和最大允许能量状态。由上述约束可知，当</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=0</m:t>
        </m:r>
      </m:oMath>
      <w:r>
        <w:rPr>
          <w:rFonts w:hint="eastAsia"/>
        </w:rPr>
        <w:t>时，有</w:t>
      </w:r>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dis</m:t>
            </m:r>
          </m:sup>
        </m:sSubSup>
        <m:r>
          <w:rPr>
            <w:rFonts w:ascii="Cambria Math" w:hAnsi="Cambria Math"/>
          </w:rPr>
          <m:t>=0</m:t>
        </m:r>
      </m:oMath>
      <w:r>
        <w:rPr>
          <w:rFonts w:hint="eastAsia"/>
        </w:rPr>
        <w:t>,</w:t>
      </w:r>
      <w:r w:rsidRPr="0067165D">
        <w:rPr>
          <w:rFonts w:hint="eastAsia"/>
        </w:rPr>
        <w:t xml:space="preserve"> </w:t>
      </w:r>
      <w:r w:rsidRPr="0067165D">
        <w:rPr>
          <w:rFonts w:hint="eastAsia"/>
        </w:rPr>
        <w:t>此时储能状态自然退化为</w:t>
      </w:r>
      <m:oMath>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i,t-1</m:t>
            </m:r>
          </m:sub>
        </m:sSub>
      </m:oMath>
      <w:r>
        <w:rPr>
          <w:rFonts w:hint="eastAsia"/>
        </w:rPr>
        <w:t>。</w:t>
      </w:r>
    </w:p>
    <w:p w14:paraId="42016271" w14:textId="6B8A5280" w:rsidR="0067165D" w:rsidRPr="0067165D" w:rsidRDefault="0067165D" w:rsidP="00787B77">
      <w:pPr>
        <w:snapToGrid w:val="0"/>
        <w:ind w:firstLine="480"/>
      </w:pPr>
      <w:r w:rsidRPr="0067165D">
        <w:rPr>
          <w:rFonts w:hint="eastAsia"/>
        </w:rPr>
        <w:t>类似地，对节点与主电网之间的双向交互，定义二元变量</w:t>
      </w:r>
      <m:oMath>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g</m:t>
            </m:r>
          </m:sup>
        </m:sSubSup>
        <m:r>
          <w:rPr>
            <w:rFonts w:ascii="Cambria Math" w:hAnsi="Cambria Math"/>
          </w:rPr>
          <m:t>∈{0,1}</m:t>
        </m:r>
      </m:oMath>
      <w:r>
        <w:rPr>
          <w:rFonts w:hint="eastAsia"/>
        </w:rPr>
        <w:t>,</w:t>
      </w:r>
      <w:r>
        <w:rPr>
          <w:rFonts w:hint="eastAsia"/>
        </w:rPr>
        <w:t>并有</w:t>
      </w:r>
      <w:r>
        <w:br/>
      </w:r>
      <m:oMathPara>
        <m:oMath>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gb</m:t>
              </m:r>
            </m:sup>
          </m:sSubSup>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up>
              <m:r>
                <w:rPr>
                  <w:rFonts w:ascii="Cambria Math" w:hAnsi="Cambria Math"/>
                </w:rPr>
                <m:t>gb</m:t>
              </m:r>
            </m:sup>
          </m:sSubSup>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g</m:t>
              </m:r>
            </m:sup>
          </m:sSubSup>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gs</m:t>
              </m:r>
            </m:sup>
          </m:sSubSup>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up>
              <m:r>
                <w:rPr>
                  <w:rFonts w:ascii="Cambria Math" w:hAnsi="Cambria Math"/>
                </w:rPr>
                <m:t>gs</m:t>
              </m:r>
            </m:sup>
          </m:sSubSup>
          <m:r>
            <w:rPr>
              <w:rFonts w:ascii="Cambria Math" w:hAnsi="Cambria Math"/>
            </w:rPr>
            <m:t>(1-</m:t>
          </m:r>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g</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m:t>
          </m:r>
          <m:r>
            <m:rPr>
              <m:sty m:val="p"/>
            </m:rPr>
            <w:rPr>
              <w:rFonts w:ascii="Cambria Math" w:hAnsi="Cambria Math"/>
            </w:rPr>
            <m:t>∀</m:t>
          </m:r>
          <m:r>
            <w:rPr>
              <w:rFonts w:ascii="Cambria Math" w:hAnsi="Cambria Math"/>
            </w:rPr>
            <m:t>i∈</m:t>
          </m:r>
          <m:r>
            <m:rPr>
              <m:scr m:val="script"/>
            </m:rPr>
            <w:rPr>
              <w:rFonts w:ascii="Cambria Math" w:hAnsi="Cambria Math"/>
            </w:rPr>
            <m:t>N,</m:t>
          </m:r>
          <m:r>
            <w:rPr>
              <w:rFonts w:ascii="Cambria Math" w:hAnsi="Cambria Math"/>
            </w:rPr>
            <m:t>t∈</m:t>
          </m:r>
          <m:r>
            <m:rPr>
              <m:scr m:val="script"/>
            </m:rPr>
            <w:rPr>
              <w:rFonts w:ascii="Cambria Math" w:hAnsi="Cambria Math"/>
            </w:rPr>
            <m:t>T,</m:t>
          </m:r>
          <m:r>
            <m:rPr>
              <m:sty m:val="p"/>
            </m:rPr>
            <w:br/>
          </m:r>
        </m:oMath>
      </m:oMathPara>
      <w:r>
        <w:rPr>
          <w:rFonts w:hint="eastAsia"/>
        </w:rPr>
        <w:t>其中，</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up>
            <m:r>
              <w:rPr>
                <w:rFonts w:ascii="Cambria Math" w:hAnsi="Cambria Math"/>
              </w:rPr>
              <m:t>gb</m:t>
            </m:r>
          </m:sup>
        </m:sSubSup>
      </m:oMath>
      <w:r>
        <w:rPr>
          <w:rFonts w:hint="eastAsia"/>
        </w:rPr>
        <w:t>和</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up>
            <m:r>
              <w:rPr>
                <w:rFonts w:ascii="Cambria Math" w:hAnsi="Cambria Math"/>
              </w:rPr>
              <m:t>gs</m:t>
            </m:r>
          </m:sup>
        </m:sSubSup>
      </m:oMath>
      <w:r w:rsidRPr="0067165D">
        <w:rPr>
          <w:rFonts w:hint="eastAsia"/>
        </w:rPr>
        <w:t>分别为节点最大购电功率和最大售电功率。对分布式光伏出力，有</w:t>
      </w:r>
      <w:r>
        <w:br/>
      </w:r>
      <m:oMathPara>
        <m:oMath>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pv</m:t>
              </m:r>
            </m:sup>
          </m:sSubSup>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i,t</m:t>
              </m:r>
            </m:sub>
            <m:sup>
              <m:r>
                <w:rPr>
                  <w:rFonts w:ascii="Cambria Math" w:hAnsi="Cambria Math"/>
                </w:rPr>
                <m:t>pv</m:t>
              </m:r>
            </m:sup>
          </m:sSubSup>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m:t>
          </m:r>
          <m:r>
            <m:rPr>
              <m:sty m:val="p"/>
            </m:rPr>
            <w:rPr>
              <w:rFonts w:ascii="Cambria Math" w:hAnsi="Cambria Math"/>
            </w:rPr>
            <m:t>∀</m:t>
          </m:r>
          <m:r>
            <w:rPr>
              <w:rFonts w:ascii="Cambria Math" w:hAnsi="Cambria Math"/>
            </w:rPr>
            <m:t>i∈</m:t>
          </m:r>
          <m:r>
            <m:rPr>
              <m:scr m:val="script"/>
            </m:rPr>
            <w:rPr>
              <w:rFonts w:ascii="Cambria Math" w:hAnsi="Cambria Math"/>
            </w:rPr>
            <m:t>N,</m:t>
          </m:r>
          <m:r>
            <w:rPr>
              <w:rFonts w:ascii="Cambria Math" w:hAnsi="Cambria Math"/>
            </w:rPr>
            <m:t>t∈</m:t>
          </m:r>
          <m:r>
            <m:rPr>
              <m:scr m:val="script"/>
            </m:rPr>
            <w:rPr>
              <w:rFonts w:ascii="Cambria Math" w:hAnsi="Cambria Math"/>
            </w:rPr>
            <m:t>T,</m:t>
          </m:r>
          <m:r>
            <m:rPr>
              <m:sty m:val="p"/>
            </m:rPr>
            <w:br/>
          </m:r>
        </m:oMath>
      </m:oMathPara>
      <w:r>
        <w:rPr>
          <w:rFonts w:hint="eastAsia"/>
        </w:rPr>
        <w:t>其中，</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i,t</m:t>
            </m:r>
          </m:sub>
          <m:sup>
            <m:r>
              <w:rPr>
                <w:rFonts w:ascii="Cambria Math" w:hAnsi="Cambria Math"/>
              </w:rPr>
              <m:t>pv</m:t>
            </m:r>
          </m:sup>
        </m:sSubSup>
      </m:oMath>
      <w:r>
        <w:rPr>
          <w:rFonts w:hint="eastAsia"/>
        </w:rPr>
        <w:t>为时段</w:t>
      </w:r>
      <m:oMath>
        <m:r>
          <w:rPr>
            <w:rFonts w:ascii="Cambria Math" w:hAnsi="Cambria Math"/>
          </w:rPr>
          <m:t>t</m:t>
        </m:r>
      </m:oMath>
      <w:r w:rsidRPr="0067165D">
        <w:rPr>
          <w:rFonts w:hint="eastAsia"/>
        </w:rPr>
        <w:t>的可用光伏最大出力；由此，节点间</w:t>
      </w:r>
      <w:r w:rsidRPr="0067165D">
        <w:rPr>
          <w:rFonts w:hint="eastAsia"/>
        </w:rPr>
        <w:t xml:space="preserve"> P2P </w:t>
      </w:r>
      <w:r w:rsidRPr="0067165D">
        <w:rPr>
          <w:rFonts w:hint="eastAsia"/>
        </w:rPr>
        <w:t>交易、主电网交互与储能运行均在活跃状态约束下统一建模，从而构成动态参与条件下节点功率交互与储能运行的时变可行域</w:t>
      </w:r>
      <w:r>
        <w:rPr>
          <w:rFonts w:hint="eastAsia"/>
        </w:rPr>
        <w:t>。</w:t>
      </w:r>
    </w:p>
    <w:p w14:paraId="248788F2" w14:textId="58625DF2" w:rsidR="00C5212B" w:rsidRDefault="0085074B" w:rsidP="00787B77">
      <w:pPr>
        <w:pStyle w:val="2"/>
      </w:pPr>
      <w:r w:rsidRPr="0085074B">
        <w:rPr>
          <w:rFonts w:hint="eastAsia"/>
        </w:rPr>
        <w:t>碳记忆追踪模型</w:t>
      </w:r>
    </w:p>
    <w:p w14:paraId="66169376" w14:textId="67CD0E08" w:rsidR="00DE1948" w:rsidRDefault="00BC3DAE" w:rsidP="00787B77">
      <w:pPr>
        <w:snapToGrid w:val="0"/>
        <w:ind w:firstLine="480"/>
      </w:pPr>
      <w:r w:rsidRPr="00BC3DAE">
        <w:rPr>
          <w:rFonts w:hint="eastAsia"/>
        </w:rPr>
        <w:t>为刻画动态参与光储</w:t>
      </w:r>
      <w:r w:rsidRPr="00BC3DAE">
        <w:rPr>
          <w:rFonts w:hint="eastAsia"/>
        </w:rPr>
        <w:t xml:space="preserve"> P2P </w:t>
      </w:r>
      <w:r w:rsidRPr="00BC3DAE">
        <w:rPr>
          <w:rFonts w:hint="eastAsia"/>
        </w:rPr>
        <w:t>交易中碳责任随电能流动的迁移规律及其在储能中的跨时继承特性，本文构建碳记忆追踪模型（</w:t>
      </w:r>
      <w:r w:rsidRPr="00BC3DAE">
        <w:rPr>
          <w:rFonts w:hint="eastAsia"/>
        </w:rPr>
        <w:t>Carbon Memory Tracking Model, CMTM</w:t>
      </w:r>
      <w:r w:rsidRPr="00BC3DAE">
        <w:rPr>
          <w:rFonts w:hint="eastAsia"/>
        </w:rPr>
        <w:t>）。该模型将碳责任视为附着于电量流动过程中的属性信息，并以储能碳含量池为跨时载体，将节点间交易责任传递与时段间状态继承统一到同一递推框架中。与仅关注单时段责任分摊的静态核算方式不同，</w:t>
      </w:r>
      <w:r w:rsidRPr="00BC3DAE">
        <w:rPr>
          <w:rFonts w:hint="eastAsia"/>
        </w:rPr>
        <w:t xml:space="preserve">CMTM </w:t>
      </w:r>
      <w:r w:rsidRPr="00BC3DAE">
        <w:rPr>
          <w:rFonts w:hint="eastAsia"/>
        </w:rPr>
        <w:t>关注碳责任在节点输入汇聚、节点内混合分配以及储能跨时继承与释放过程中的连续演化。</w:t>
      </w:r>
    </w:p>
    <w:p w14:paraId="64212134" w14:textId="2A6C898B" w:rsidR="00C63BCA" w:rsidRDefault="00C63BCA" w:rsidP="00787B77">
      <w:pPr>
        <w:pStyle w:val="3"/>
        <w:snapToGrid w:val="0"/>
        <w:spacing w:before="156"/>
      </w:pPr>
      <w:r w:rsidRPr="00C63BCA">
        <w:rPr>
          <w:rFonts w:hint="eastAsia"/>
        </w:rPr>
        <w:lastRenderedPageBreak/>
        <w:t>碳责任传递机理与储能碳含量池建模</w:t>
      </w:r>
    </w:p>
    <w:p w14:paraId="5CA11674" w14:textId="5DB96FFC" w:rsidR="00C63BCA" w:rsidRDefault="00C63BCA" w:rsidP="00787B77">
      <w:pPr>
        <w:snapToGrid w:val="0"/>
        <w:ind w:firstLine="480"/>
      </w:pPr>
      <w:r w:rsidRPr="00C63BCA">
        <w:rPr>
          <w:rFonts w:hint="eastAsia"/>
        </w:rPr>
        <w:t>本文将碳责任定义为与单位电量相联系的责任属性，并假设其沿实际电能流向在节点之间传递。对于任一活跃节点</w:t>
      </w:r>
      <m:oMath>
        <m:r>
          <w:rPr>
            <w:rFonts w:ascii="Cambria Math" w:hAnsi="Cambria Math"/>
          </w:rPr>
          <m:t>i∈</m:t>
        </m:r>
        <m:sSubSup>
          <m:sSubSupPr>
            <m:ctrlPr>
              <w:rPr>
                <w:rFonts w:ascii="Cambria Math" w:hAnsi="Cambria Math"/>
              </w:rPr>
            </m:ctrlPr>
          </m:sSubSupPr>
          <m:e>
            <m:r>
              <m:rPr>
                <m:scr m:val="script"/>
              </m:rPr>
              <w:rPr>
                <w:rFonts w:ascii="Cambria Math" w:hAnsi="Cambria Math"/>
              </w:rPr>
              <m:t>N</m:t>
            </m:r>
          </m:e>
          <m:sub>
            <m:r>
              <w:rPr>
                <w:rFonts w:ascii="Cambria Math" w:hAnsi="Cambria Math"/>
              </w:rPr>
              <m:t>t</m:t>
            </m:r>
          </m:sub>
          <m:sup>
            <m:r>
              <m:rPr>
                <m:sty m:val="p"/>
              </m:rPr>
              <w:rPr>
                <w:rFonts w:ascii="Cambria Math" w:hAnsi="Cambria Math"/>
              </w:rPr>
              <m:t>act</m:t>
            </m:r>
          </m:sup>
        </m:sSubSup>
      </m:oMath>
      <w:r>
        <w:rPr>
          <w:rFonts w:hint="eastAsia"/>
        </w:rPr>
        <w:t>和时段</w:t>
      </w:r>
      <m:oMath>
        <m:r>
          <w:rPr>
            <w:rFonts w:ascii="Cambria Math" w:hAnsi="Cambria Math"/>
          </w:rPr>
          <m:t>t∈</m:t>
        </m:r>
        <m:r>
          <m:rPr>
            <m:scr m:val="script"/>
          </m:rPr>
          <w:rPr>
            <w:rFonts w:ascii="Cambria Math" w:hAnsi="Cambria Math"/>
          </w:rPr>
          <m:t>T</m:t>
        </m:r>
      </m:oMath>
      <w:r>
        <w:rPr>
          <w:rFonts w:hint="eastAsia"/>
        </w:rPr>
        <w:t>，设</w:t>
      </w:r>
      <m:oMath>
        <m:sSubSup>
          <m:sSubSupPr>
            <m:ctrlPr>
              <w:rPr>
                <w:rFonts w:ascii="Cambria Math" w:hAnsi="Cambria Math"/>
              </w:rPr>
            </m:ctrlPr>
          </m:sSubSupPr>
          <m:e>
            <m:r>
              <w:rPr>
                <w:rFonts w:ascii="Cambria Math" w:hAnsi="Cambria Math"/>
              </w:rPr>
              <m:t>ρ</m:t>
            </m:r>
          </m:e>
          <m:sub>
            <m:r>
              <w:rPr>
                <w:rFonts w:ascii="Cambria Math" w:hAnsi="Cambria Math"/>
              </w:rPr>
              <m:t>t</m:t>
            </m:r>
          </m:sub>
          <m:sup>
            <m:r>
              <w:rPr>
                <w:rFonts w:ascii="Cambria Math" w:hAnsi="Cambria Math"/>
              </w:rPr>
              <m:t>g</m:t>
            </m:r>
          </m:sup>
        </m:sSubSup>
      </m:oMath>
      <w:r>
        <w:rPr>
          <w:rFonts w:hint="eastAsia"/>
        </w:rPr>
        <w:t>表示时段</w:t>
      </w:r>
      <m:oMath>
        <m:r>
          <w:rPr>
            <w:rFonts w:ascii="Cambria Math" w:hAnsi="Cambria Math"/>
          </w:rPr>
          <m:t>t</m:t>
        </m:r>
      </m:oMath>
      <w:r>
        <w:rPr>
          <w:rFonts w:hint="eastAsia"/>
        </w:rPr>
        <w:t>主电网购电的单位碳责任强度，</w:t>
      </w:r>
      <m:oMath>
        <m:sSubSup>
          <m:sSubSupPr>
            <m:ctrlPr>
              <w:rPr>
                <w:rFonts w:ascii="Cambria Math" w:hAnsi="Cambria Math"/>
              </w:rPr>
            </m:ctrlPr>
          </m:sSubSupPr>
          <m:e>
            <m:r>
              <w:rPr>
                <w:rFonts w:ascii="Cambria Math" w:hAnsi="Cambria Math"/>
              </w:rPr>
              <m:t>ρ</m:t>
            </m:r>
          </m:e>
          <m:sub>
            <m:r>
              <w:rPr>
                <w:rFonts w:ascii="Cambria Math" w:hAnsi="Cambria Math"/>
              </w:rPr>
              <m:t>i</m:t>
            </m:r>
          </m:sub>
          <m:sup>
            <m:r>
              <w:rPr>
                <w:rFonts w:ascii="Cambria Math" w:hAnsi="Cambria Math"/>
              </w:rPr>
              <m:t>pv</m:t>
            </m:r>
          </m:sup>
        </m:sSubSup>
      </m:oMath>
      <w:r>
        <w:rPr>
          <w:rFonts w:hint="eastAsia"/>
        </w:rPr>
        <w:t>表示节点</w:t>
      </w:r>
      <m:oMath>
        <m:r>
          <w:rPr>
            <w:rFonts w:ascii="Cambria Math" w:hAnsi="Cambria Math"/>
          </w:rPr>
          <m:t>i</m:t>
        </m:r>
      </m:oMath>
      <w:r>
        <w:rPr>
          <w:rFonts w:hint="eastAsia"/>
        </w:rPr>
        <w:t>本地光伏出力的单位碳责任强度；进一步地，设</w:t>
      </w:r>
      <m:oMath>
        <m:sSubSup>
          <m:sSubSupPr>
            <m:ctrlPr>
              <w:rPr>
                <w:rFonts w:ascii="Cambria Math" w:hAnsi="Cambria Math"/>
              </w:rPr>
            </m:ctrlPr>
          </m:sSubSupPr>
          <m:e>
            <m:r>
              <w:rPr>
                <w:rFonts w:ascii="Cambria Math" w:hAnsi="Cambria Math"/>
              </w:rPr>
              <m:t>ρ</m:t>
            </m:r>
          </m:e>
          <m:sub>
            <m:r>
              <w:rPr>
                <w:rFonts w:ascii="Cambria Math" w:hAnsi="Cambria Math"/>
              </w:rPr>
              <m:t>i,t-1</m:t>
            </m:r>
          </m:sub>
          <m:sup>
            <m:r>
              <w:rPr>
                <w:rFonts w:ascii="Cambria Math" w:hAnsi="Cambria Math"/>
              </w:rPr>
              <m:t>es</m:t>
            </m:r>
          </m:sup>
        </m:sSubSup>
      </m:oMath>
      <w:r w:rsidR="00151BE9">
        <w:rPr>
          <w:rFonts w:hint="eastAsia"/>
        </w:rPr>
        <w:t>表示节点</w:t>
      </w:r>
      <m:oMath>
        <m:r>
          <w:rPr>
            <w:rFonts w:ascii="Cambria Math" w:hAnsi="Cambria Math"/>
          </w:rPr>
          <m:t>i</m:t>
        </m:r>
      </m:oMath>
      <w:r w:rsidR="00151BE9">
        <w:rPr>
          <w:rFonts w:hint="eastAsia"/>
        </w:rPr>
        <w:t>在时段</w:t>
      </w:r>
      <m:oMath>
        <m:r>
          <w:rPr>
            <w:rFonts w:ascii="Cambria Math" w:hAnsi="Cambria Math"/>
          </w:rPr>
          <m:t>t-1</m:t>
        </m:r>
      </m:oMath>
      <w:r w:rsidR="00151BE9">
        <w:rPr>
          <w:rFonts w:hint="eastAsia"/>
        </w:rPr>
        <w:t>末</w:t>
      </w:r>
      <w:r w:rsidR="00151BE9" w:rsidRPr="00151BE9">
        <w:rPr>
          <w:rFonts w:hint="eastAsia"/>
        </w:rPr>
        <w:t>储能碳含量池的平均碳责任强度，则节点</w:t>
      </w:r>
      <m:oMath>
        <m:r>
          <w:rPr>
            <w:rFonts w:ascii="Cambria Math" w:hAnsi="Cambria Math"/>
          </w:rPr>
          <m:t>i</m:t>
        </m:r>
      </m:oMath>
      <w:r w:rsidR="00151BE9">
        <w:rPr>
          <w:rFonts w:hint="eastAsia"/>
        </w:rPr>
        <w:t>在时段</w:t>
      </w:r>
      <m:oMath>
        <m:r>
          <w:rPr>
            <w:rFonts w:ascii="Cambria Math" w:hAnsi="Cambria Math"/>
          </w:rPr>
          <m:t>t</m:t>
        </m:r>
      </m:oMath>
      <w:r w:rsidR="00151BE9" w:rsidRPr="00151BE9">
        <w:rPr>
          <w:rFonts w:hint="eastAsia"/>
        </w:rPr>
        <w:t>的碳责任输入分别来自主电网购电、光伏出力、储能放电以及其他节点的</w:t>
      </w:r>
      <w:r w:rsidR="00151BE9" w:rsidRPr="00151BE9">
        <w:rPr>
          <w:rFonts w:hint="eastAsia"/>
        </w:rPr>
        <w:t xml:space="preserve"> P2P </w:t>
      </w:r>
      <w:r w:rsidR="00151BE9" w:rsidRPr="00151BE9">
        <w:rPr>
          <w:rFonts w:hint="eastAsia"/>
        </w:rPr>
        <w:t>购电。相应地，其输入碳责任流可表示为</w:t>
      </w:r>
      <w:r w:rsidR="00151BE9">
        <w:br/>
      </w:r>
      <m:oMathPara>
        <m:oMath>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gb</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t</m:t>
              </m:r>
            </m:sub>
            <m:sup>
              <m:r>
                <w:rPr>
                  <w:rFonts w:ascii="Cambria Math" w:hAnsi="Cambria Math"/>
                </w:rPr>
                <m:t>g</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gb</m:t>
              </m:r>
            </m:sup>
          </m:sSubSup>
          <m:r>
            <m:rPr>
              <m:sty m:val="p"/>
            </m:rPr>
            <w:rPr>
              <w:rFonts w:ascii="Cambria Math" w:hAnsi="Cambria Math"/>
            </w:rPr>
            <m:t>Δ</m:t>
          </m:r>
          <m:r>
            <w:rPr>
              <w:rFonts w:ascii="Cambria Math" w:hAnsi="Cambria Math"/>
            </w:rPr>
            <m:t>t,</m:t>
          </m:r>
          <m:r>
            <m:rPr>
              <m:sty m:val="p"/>
            </m:rPr>
            <w:br/>
          </m:r>
        </m:oMath>
        <m:oMath>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pv</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m:t>
              </m:r>
            </m:sub>
            <m:sup>
              <m:r>
                <w:rPr>
                  <w:rFonts w:ascii="Cambria Math" w:hAnsi="Cambria Math"/>
                </w:rPr>
                <m:t>pv</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pv</m:t>
              </m:r>
            </m:sup>
          </m:sSubSup>
          <m:r>
            <m:rPr>
              <m:sty m:val="p"/>
            </m:rPr>
            <w:rPr>
              <w:rFonts w:ascii="Cambria Math" w:hAnsi="Cambria Math"/>
            </w:rPr>
            <m:t>Δ</m:t>
          </m:r>
          <m:r>
            <w:rPr>
              <w:rFonts w:ascii="Cambria Math" w:hAnsi="Cambria Math"/>
            </w:rPr>
            <m:t>t,</m:t>
          </m:r>
          <m:r>
            <m:rPr>
              <m:sty m:val="p"/>
            </m:rPr>
            <w:br/>
          </m:r>
        </m:oMath>
        <m:oMath>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dis</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i,t-1</m:t>
              </m:r>
            </m:sub>
            <m:sup>
              <m:r>
                <w:rPr>
                  <w:rFonts w:ascii="Cambria Math" w:hAnsi="Cambria Math"/>
                </w:rPr>
                <m:t>es</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dis</m:t>
              </m:r>
            </m:sup>
          </m:sSubSup>
          <m:r>
            <m:rPr>
              <m:sty m:val="p"/>
            </m:rPr>
            <w:rPr>
              <w:rFonts w:ascii="Cambria Math" w:hAnsi="Cambria Math"/>
            </w:rPr>
            <m:t>Δ</m:t>
          </m:r>
          <m:r>
            <w:rPr>
              <w:rFonts w:ascii="Cambria Math" w:hAnsi="Cambria Math"/>
            </w:rPr>
            <m:t>t,</m:t>
          </m:r>
          <m:r>
            <m:rPr>
              <m:sty m:val="p"/>
            </m:rPr>
            <w:br/>
          </m:r>
        </m:oMath>
        <m:oMath>
          <m:sSubSup>
            <m:sSubSupPr>
              <m:ctrlPr>
                <w:rPr>
                  <w:rFonts w:ascii="Cambria Math" w:hAnsi="Cambria Math"/>
                </w:rPr>
              </m:ctrlPr>
            </m:sSubSupPr>
            <m:e>
              <m:r>
                <w:rPr>
                  <w:rFonts w:ascii="Cambria Math" w:hAnsi="Cambria Math"/>
                </w:rPr>
                <m:t>R</m:t>
              </m:r>
            </m:e>
            <m:sub>
              <m:r>
                <w:rPr>
                  <w:rFonts w:ascii="Cambria Math" w:hAnsi="Cambria Math"/>
                </w:rPr>
                <m:t>ji,t</m:t>
              </m:r>
            </m:sub>
            <m:sup>
              <m:r>
                <w:rPr>
                  <w:rFonts w:ascii="Cambria Math" w:hAnsi="Cambria Math"/>
                </w:rPr>
                <m:t>p2p</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j,t</m:t>
              </m:r>
            </m:sub>
            <m:sup>
              <m:r>
                <w:rPr>
                  <w:rFonts w:ascii="Cambria Math" w:hAnsi="Cambria Math"/>
                </w:rPr>
                <m:t>out</m:t>
              </m:r>
            </m:sup>
          </m:sSubSup>
          <m:sSubSup>
            <m:sSubSupPr>
              <m:ctrlPr>
                <w:rPr>
                  <w:rFonts w:ascii="Cambria Math" w:hAnsi="Cambria Math"/>
                </w:rPr>
              </m:ctrlPr>
            </m:sSubSupPr>
            <m:e>
              <m:r>
                <w:rPr>
                  <w:rFonts w:ascii="Cambria Math" w:hAnsi="Cambria Math"/>
                </w:rPr>
                <m:t>p</m:t>
              </m:r>
            </m:e>
            <m:sub>
              <m:r>
                <w:rPr>
                  <w:rFonts w:ascii="Cambria Math" w:hAnsi="Cambria Math"/>
                </w:rPr>
                <m:t>ji,t</m:t>
              </m:r>
            </m:sub>
            <m:sup>
              <m:r>
                <w:rPr>
                  <w:rFonts w:ascii="Cambria Math" w:hAnsi="Cambria Math"/>
                </w:rPr>
                <m:t>p2p</m:t>
              </m:r>
            </m:sup>
          </m:sSubSup>
          <m:r>
            <m:rPr>
              <m:sty m:val="p"/>
            </m:rPr>
            <w:rPr>
              <w:rFonts w:ascii="Cambria Math" w:hAnsi="Cambria Math"/>
            </w:rPr>
            <m:t>Δ</m:t>
          </m:r>
          <m:r>
            <w:rPr>
              <w:rFonts w:ascii="Cambria Math" w:hAnsi="Cambria Math"/>
            </w:rPr>
            <m:t>t,j∈</m:t>
          </m:r>
          <m:r>
            <m:rPr>
              <m:scr m:val="script"/>
            </m:rPr>
            <w:rPr>
              <w:rFonts w:ascii="Cambria Math" w:hAnsi="Cambria Math"/>
            </w:rPr>
            <m:t>N,</m:t>
          </m:r>
          <m:r>
            <w:rPr>
              <w:rFonts w:ascii="Cambria Math" w:hAnsi="Cambria Math"/>
            </w:rPr>
            <m:t>j≠i,</m:t>
          </m:r>
          <m:r>
            <m:rPr>
              <m:sty m:val="p"/>
            </m:rPr>
            <w:br/>
          </m:r>
        </m:oMath>
      </m:oMathPara>
      <w:r w:rsidR="00151BE9">
        <w:rPr>
          <w:rFonts w:hint="eastAsia"/>
        </w:rPr>
        <w:t>其中，</w:t>
      </w:r>
      <m:oMath>
        <m:sSubSup>
          <m:sSubSupPr>
            <m:ctrlPr>
              <w:rPr>
                <w:rFonts w:ascii="Cambria Math" w:hAnsi="Cambria Math"/>
              </w:rPr>
            </m:ctrlPr>
          </m:sSubSupPr>
          <m:e>
            <m:r>
              <w:rPr>
                <w:rFonts w:ascii="Cambria Math" w:hAnsi="Cambria Math"/>
              </w:rPr>
              <m:t>ρ</m:t>
            </m:r>
          </m:e>
          <m:sub>
            <m:r>
              <w:rPr>
                <w:rFonts w:ascii="Cambria Math" w:hAnsi="Cambria Math"/>
              </w:rPr>
              <m:t>j,t</m:t>
            </m:r>
          </m:sub>
          <m:sup>
            <m:r>
              <w:rPr>
                <w:rFonts w:ascii="Cambria Math" w:hAnsi="Cambria Math"/>
              </w:rPr>
              <m:t>out</m:t>
            </m:r>
          </m:sup>
        </m:sSubSup>
      </m:oMath>
      <w:r w:rsidR="00151BE9">
        <w:rPr>
          <w:rFonts w:hint="eastAsia"/>
        </w:rPr>
        <w:t>表示节点</w:t>
      </w:r>
      <m:oMath>
        <m:r>
          <w:rPr>
            <w:rFonts w:ascii="Cambria Math" w:hAnsi="Cambria Math"/>
          </w:rPr>
          <m:t>j</m:t>
        </m:r>
      </m:oMath>
      <w:r w:rsidR="00151BE9">
        <w:rPr>
          <w:rFonts w:hint="eastAsia"/>
        </w:rPr>
        <w:t>在时段</w:t>
      </w:r>
      <m:oMath>
        <m:r>
          <w:rPr>
            <w:rFonts w:ascii="Cambria Math" w:hAnsi="Cambria Math"/>
          </w:rPr>
          <m:t>t</m:t>
        </m:r>
      </m:oMath>
      <w:r w:rsidR="00151BE9">
        <w:rPr>
          <w:rFonts w:hint="eastAsia"/>
        </w:rPr>
        <w:t>的</w:t>
      </w:r>
      <w:r w:rsidR="00151BE9" w:rsidRPr="00151BE9">
        <w:rPr>
          <w:rFonts w:hint="eastAsia"/>
        </w:rPr>
        <w:t>对外输出碳责任强度。</w:t>
      </w:r>
    </w:p>
    <w:p w14:paraId="45DC91A5" w14:textId="77777777" w:rsidR="00151BE9" w:rsidRDefault="00151BE9" w:rsidP="00787B77">
      <w:pPr>
        <w:snapToGrid w:val="0"/>
        <w:ind w:firstLine="480"/>
      </w:pPr>
      <w:r>
        <w:rPr>
          <w:rFonts w:hint="eastAsia"/>
        </w:rPr>
        <w:t>由此，节点</w:t>
      </w:r>
      <m:oMath>
        <m:r>
          <w:rPr>
            <w:rFonts w:ascii="Cambria Math" w:hAnsi="Cambria Math"/>
          </w:rPr>
          <m:t>i</m:t>
        </m:r>
      </m:oMath>
      <w:r>
        <w:rPr>
          <w:rFonts w:hint="eastAsia"/>
        </w:rPr>
        <w:t>在时段</w:t>
      </w:r>
      <m:oMath>
        <m:r>
          <w:rPr>
            <w:rFonts w:ascii="Cambria Math" w:hAnsi="Cambria Math"/>
          </w:rPr>
          <m:t>t</m:t>
        </m:r>
      </m:oMath>
      <w:r>
        <w:rPr>
          <w:rFonts w:hint="eastAsia"/>
        </w:rPr>
        <w:t>的</w:t>
      </w:r>
      <w:r w:rsidRPr="00151BE9">
        <w:rPr>
          <w:rFonts w:hint="eastAsia"/>
        </w:rPr>
        <w:t>总输入电量和总输入碳责任分别为</w:t>
      </w:r>
      <w:r>
        <w:br/>
      </w:r>
      <m:oMathPara>
        <m:oMath>
          <m:sSubSup>
            <m:sSubSupPr>
              <m:ctrlPr>
                <w:rPr>
                  <w:rFonts w:ascii="Cambria Math" w:hAnsi="Cambria Math"/>
                </w:rPr>
              </m:ctrlPr>
            </m:sSubSupPr>
            <m:e>
              <m:r>
                <w:rPr>
                  <w:rFonts w:ascii="Cambria Math" w:hAnsi="Cambria Math"/>
                </w:rPr>
                <m:t>E</m:t>
              </m:r>
            </m:e>
            <m:sub>
              <m:r>
                <w:rPr>
                  <w:rFonts w:ascii="Cambria Math" w:hAnsi="Cambria Math"/>
                </w:rPr>
                <m:t>i,t</m:t>
              </m:r>
            </m:sub>
            <m:sup>
              <m:r>
                <w:rPr>
                  <w:rFonts w:ascii="Cambria Math" w:hAnsi="Cambria Math"/>
                </w:rPr>
                <m:t>in</m:t>
              </m:r>
            </m:sup>
          </m:sSubSup>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pv</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gb</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dis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p2p,b</m:t>
                  </m:r>
                </m:sup>
              </m:sSubSup>
            </m:e>
          </m:d>
          <m:r>
            <m:rPr>
              <m:sty m:val="p"/>
            </m:rPr>
            <w:rPr>
              <w:rFonts w:ascii="Cambria Math" w:hAnsi="Cambria Math"/>
            </w:rPr>
            <m:t>Δ</m:t>
          </m:r>
          <m:r>
            <w:rPr>
              <w:rFonts w:ascii="Cambria Math" w:hAnsi="Cambria Math"/>
            </w:rPr>
            <m:t>t,</m:t>
          </m:r>
          <m:r>
            <m:rPr>
              <m:sty m:val="p"/>
            </m:rPr>
            <w:br/>
          </m:r>
        </m:oMath>
        <m:oMath>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in</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pv</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gb</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dis</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j≠i</m:t>
              </m:r>
            </m:sub>
            <m:sup/>
            <m:e>
              <m:r>
                <w:rPr>
                  <w:rFonts w:ascii="Cambria Math" w:hAnsi="Cambria Math"/>
                </w:rPr>
                <m:t> </m:t>
              </m:r>
            </m:e>
          </m:nary>
          <m:sSubSup>
            <m:sSubSupPr>
              <m:ctrlPr>
                <w:rPr>
                  <w:rFonts w:ascii="Cambria Math" w:hAnsi="Cambria Math"/>
                </w:rPr>
              </m:ctrlPr>
            </m:sSubSupPr>
            <m:e>
              <m:r>
                <w:rPr>
                  <w:rFonts w:ascii="Cambria Math" w:hAnsi="Cambria Math"/>
                </w:rPr>
                <m:t>R</m:t>
              </m:r>
            </m:e>
            <m:sub>
              <m:r>
                <w:rPr>
                  <w:rFonts w:ascii="Cambria Math" w:hAnsi="Cambria Math"/>
                </w:rPr>
                <m:t>ji,t</m:t>
              </m:r>
            </m:sub>
            <m:sup>
              <m:r>
                <w:rPr>
                  <w:rFonts w:ascii="Cambria Math" w:hAnsi="Cambria Math"/>
                </w:rPr>
                <m:t>p2p</m:t>
              </m:r>
            </m:sup>
          </m:sSubSup>
          <m:r>
            <w:rPr>
              <w:rFonts w:ascii="Cambria Math" w:hAnsi="Cambria Math"/>
            </w:rPr>
            <m:t>.</m:t>
          </m:r>
        </m:oMath>
      </m:oMathPara>
    </w:p>
    <w:p w14:paraId="4E85D591" w14:textId="3B6AD2BF" w:rsidR="00151BE9" w:rsidRPr="00151BE9" w:rsidRDefault="00151BE9" w:rsidP="00787B77">
      <w:pPr>
        <w:snapToGrid w:val="0"/>
        <w:ind w:firstLine="480"/>
      </w:pPr>
      <w:r w:rsidRPr="00151BE9">
        <w:rPr>
          <w:rFonts w:hint="eastAsia"/>
        </w:rPr>
        <w:t>考虑到节点内部电量来源在时段内汇聚后共同支撑本地消纳、储能充电及对外输出，本文采用节点内等比例混合假设，将节点</w:t>
      </w:r>
      <m:oMath>
        <m:r>
          <w:rPr>
            <w:rFonts w:ascii="Cambria Math" w:hAnsi="Cambria Math"/>
          </w:rPr>
          <m:t>i</m:t>
        </m:r>
      </m:oMath>
      <w:r>
        <w:rPr>
          <w:rFonts w:hint="eastAsia"/>
        </w:rPr>
        <w:t>在时段</w:t>
      </w:r>
      <m:oMath>
        <m:r>
          <w:rPr>
            <w:rFonts w:ascii="Cambria Math" w:hAnsi="Cambria Math"/>
          </w:rPr>
          <m:t>t</m:t>
        </m:r>
      </m:oMath>
      <w:r>
        <w:rPr>
          <w:rFonts w:hint="eastAsia"/>
        </w:rPr>
        <w:t>的</w:t>
      </w:r>
      <w:r w:rsidRPr="00151BE9">
        <w:rPr>
          <w:rFonts w:hint="eastAsia"/>
        </w:rPr>
        <w:t>统一输出碳责任强度定义为</w:t>
      </w:r>
      <w:r>
        <w:br/>
      </w:r>
      <m:oMathPara>
        <m:oMath>
          <m:sSubSup>
            <m:sSubSupPr>
              <m:ctrlPr>
                <w:rPr>
                  <w:rFonts w:ascii="Cambria Math" w:hAnsi="Cambria Math"/>
                </w:rPr>
              </m:ctrlPr>
            </m:sSubSupPr>
            <m:e>
              <m:r>
                <w:rPr>
                  <w:rFonts w:ascii="Cambria Math" w:hAnsi="Cambria Math"/>
                </w:rPr>
                <m:t>ρ</m:t>
              </m:r>
            </m:e>
            <m:sub>
              <m:r>
                <w:rPr>
                  <w:rFonts w:ascii="Cambria Math" w:hAnsi="Cambria Math"/>
                </w:rPr>
                <m:t>i,t</m:t>
              </m:r>
            </m:sub>
            <m:sup>
              <m:r>
                <w:rPr>
                  <w:rFonts w:ascii="Cambria Math" w:hAnsi="Cambria Math"/>
                </w:rPr>
                <m:t>out</m:t>
              </m:r>
            </m:sup>
          </m:sSubSup>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in</m:t>
                          </m:r>
                        </m:sup>
                      </m:sSubSup>
                    </m:num>
                    <m:den>
                      <m:sSubSup>
                        <m:sSubSupPr>
                          <m:ctrlPr>
                            <w:rPr>
                              <w:rFonts w:ascii="Cambria Math" w:hAnsi="Cambria Math"/>
                            </w:rPr>
                          </m:ctrlPr>
                        </m:sSubSupPr>
                        <m:e>
                          <m:r>
                            <w:rPr>
                              <w:rFonts w:ascii="Cambria Math" w:hAnsi="Cambria Math"/>
                            </w:rPr>
                            <m:t>E</m:t>
                          </m:r>
                        </m:e>
                        <m:sub>
                          <m:r>
                            <w:rPr>
                              <w:rFonts w:ascii="Cambria Math" w:hAnsi="Cambria Math"/>
                            </w:rPr>
                            <m:t>i,t</m:t>
                          </m:r>
                        </m:sub>
                        <m:sup>
                          <m:r>
                            <w:rPr>
                              <w:rFonts w:ascii="Cambria Math" w:hAnsi="Cambria Math"/>
                            </w:rPr>
                            <m:t>in</m:t>
                          </m:r>
                        </m:sup>
                      </m:sSubSup>
                    </m:den>
                  </m:f>
                  <m:r>
                    <w:rPr>
                      <w:rFonts w:ascii="Cambria Math" w:hAnsi="Cambria Math"/>
                    </w:rPr>
                    <m:t>,    &amp;&amp;</m:t>
                  </m:r>
                  <m:sSubSup>
                    <m:sSubSupPr>
                      <m:ctrlPr>
                        <w:rPr>
                          <w:rFonts w:ascii="Cambria Math" w:hAnsi="Cambria Math"/>
                        </w:rPr>
                      </m:ctrlPr>
                    </m:sSubSupPr>
                    <m:e>
                      <m:r>
                        <w:rPr>
                          <w:rFonts w:ascii="Cambria Math" w:hAnsi="Cambria Math"/>
                        </w:rPr>
                        <m:t>E</m:t>
                      </m:r>
                    </m:e>
                    <m:sub>
                      <m:r>
                        <w:rPr>
                          <w:rFonts w:ascii="Cambria Math" w:hAnsi="Cambria Math"/>
                        </w:rPr>
                        <m:t>i,t</m:t>
                      </m:r>
                    </m:sub>
                    <m:sup>
                      <m:r>
                        <w:rPr>
                          <w:rFonts w:ascii="Cambria Math" w:hAnsi="Cambria Math"/>
                        </w:rPr>
                        <m:t>in</m:t>
                      </m:r>
                    </m:sup>
                  </m:sSubSup>
                  <m:r>
                    <w:rPr>
                      <w:rFonts w:ascii="Cambria Math" w:hAnsi="Cambria Math"/>
                    </w:rPr>
                    <m:t>&gt;0,</m:t>
                  </m:r>
                </m:e>
                <m:e>
                  <m:r>
                    <w:rPr>
                      <w:rFonts w:ascii="Cambria Math" w:hAnsi="Cambria Math"/>
                    </w:rPr>
                    <m:t>&amp;0,    &amp;&amp;</m:t>
                  </m:r>
                  <m:sSubSup>
                    <m:sSubSupPr>
                      <m:ctrlPr>
                        <w:rPr>
                          <w:rFonts w:ascii="Cambria Math" w:hAnsi="Cambria Math"/>
                        </w:rPr>
                      </m:ctrlPr>
                    </m:sSubSupPr>
                    <m:e>
                      <m:r>
                        <w:rPr>
                          <w:rFonts w:ascii="Cambria Math" w:hAnsi="Cambria Math"/>
                        </w:rPr>
                        <m:t>E</m:t>
                      </m:r>
                    </m:e>
                    <m:sub>
                      <m:r>
                        <w:rPr>
                          <w:rFonts w:ascii="Cambria Math" w:hAnsi="Cambria Math"/>
                        </w:rPr>
                        <m:t>i,t</m:t>
                      </m:r>
                    </m:sub>
                    <m:sup>
                      <m:r>
                        <w:rPr>
                          <w:rFonts w:ascii="Cambria Math" w:hAnsi="Cambria Math"/>
                        </w:rPr>
                        <m:t>in</m:t>
                      </m:r>
                    </m:sup>
                  </m:sSubSup>
                  <m:r>
                    <w:rPr>
                      <w:rFonts w:ascii="Cambria Math" w:hAnsi="Cambria Math"/>
                    </w:rPr>
                    <m:t>=0.    &amp;&amp;</m:t>
                  </m:r>
                </m:e>
              </m:eqArr>
            </m:e>
          </m:d>
          <m:r>
            <m:rPr>
              <m:sty m:val="p"/>
            </m:rPr>
            <w:br/>
          </m:r>
        </m:oMath>
      </m:oMathPara>
      <w:r w:rsidRPr="00151BE9">
        <w:rPr>
          <w:rFonts w:hint="eastAsia"/>
        </w:rPr>
        <w:t>据此，节点</w:t>
      </w:r>
      <m:oMath>
        <m:r>
          <w:rPr>
            <w:rFonts w:ascii="Cambria Math" w:hAnsi="Cambria Math"/>
          </w:rPr>
          <m:t>i</m:t>
        </m:r>
      </m:oMath>
      <w:r>
        <w:rPr>
          <w:rFonts w:hint="eastAsia"/>
        </w:rPr>
        <w:t>在时段</w:t>
      </w:r>
      <m:oMath>
        <m:r>
          <w:rPr>
            <w:rFonts w:ascii="Cambria Math" w:hAnsi="Cambria Math"/>
          </w:rPr>
          <m:t>t</m:t>
        </m:r>
      </m:oMath>
      <w:r>
        <w:rPr>
          <w:rFonts w:hint="eastAsia"/>
        </w:rPr>
        <w:t>分配</w:t>
      </w:r>
      <w:r w:rsidRPr="00151BE9">
        <w:rPr>
          <w:rFonts w:hint="eastAsia"/>
        </w:rPr>
        <w:t>至本地负荷、</w:t>
      </w:r>
      <w:r w:rsidRPr="00151BE9">
        <w:rPr>
          <w:rFonts w:hint="eastAsia"/>
        </w:rPr>
        <w:t xml:space="preserve">P2P </w:t>
      </w:r>
      <w:r w:rsidRPr="00151BE9">
        <w:rPr>
          <w:rFonts w:hint="eastAsia"/>
        </w:rPr>
        <w:t>售电、向主电网售电以及储能充电支路的碳责任流可分别表示为</w:t>
      </w:r>
      <w:r>
        <w:br/>
      </w:r>
      <m:oMathPara>
        <m:oMath>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load</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i,t</m:t>
              </m:r>
            </m:sub>
            <m:sup>
              <m:r>
                <w:rPr>
                  <w:rFonts w:ascii="Cambria Math" w:hAnsi="Cambria Math"/>
                </w:rPr>
                <m:t>out</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load</m:t>
              </m:r>
            </m:sup>
          </m:sSubSup>
          <m:r>
            <m:rPr>
              <m:sty m:val="p"/>
            </m:rPr>
            <w:rPr>
              <w:rFonts w:ascii="Cambria Math" w:hAnsi="Cambria Math"/>
            </w:rPr>
            <m:t>Δ</m:t>
          </m:r>
          <m:r>
            <w:rPr>
              <w:rFonts w:ascii="Cambria Math" w:hAnsi="Cambria Math"/>
            </w:rPr>
            <m:t>t,</m:t>
          </m:r>
          <m:r>
            <m:rPr>
              <m:sty m:val="p"/>
            </m:rPr>
            <w:br/>
          </m:r>
        </m:oMath>
        <m:oMath>
          <m:sSubSup>
            <m:sSubSupPr>
              <m:ctrlPr>
                <w:rPr>
                  <w:rFonts w:ascii="Cambria Math" w:hAnsi="Cambria Math"/>
                </w:rPr>
              </m:ctrlPr>
            </m:sSubSupPr>
            <m:e>
              <m:r>
                <w:rPr>
                  <w:rFonts w:ascii="Cambria Math" w:hAnsi="Cambria Math"/>
                </w:rPr>
                <m:t>R</m:t>
              </m:r>
            </m:e>
            <m:sub>
              <m:r>
                <w:rPr>
                  <w:rFonts w:ascii="Cambria Math" w:hAnsi="Cambria Math"/>
                </w:rPr>
                <m:t>ij,t</m:t>
              </m:r>
            </m:sub>
            <m:sup>
              <m:r>
                <w:rPr>
                  <w:rFonts w:ascii="Cambria Math" w:hAnsi="Cambria Math"/>
                </w:rPr>
                <m:t>p2p</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i,t</m:t>
              </m:r>
            </m:sub>
            <m:sup>
              <m:r>
                <w:rPr>
                  <w:rFonts w:ascii="Cambria Math" w:hAnsi="Cambria Math"/>
                </w:rPr>
                <m:t>out</m:t>
              </m:r>
            </m:sup>
          </m:sSubSup>
          <m:sSubSup>
            <m:sSubSupPr>
              <m:ctrlPr>
                <w:rPr>
                  <w:rFonts w:ascii="Cambria Math" w:hAnsi="Cambria Math"/>
                </w:rPr>
              </m:ctrlPr>
            </m:sSubSupPr>
            <m:e>
              <m:r>
                <w:rPr>
                  <w:rFonts w:ascii="Cambria Math" w:hAnsi="Cambria Math"/>
                </w:rPr>
                <m:t>p</m:t>
              </m:r>
            </m:e>
            <m:sub>
              <m:r>
                <w:rPr>
                  <w:rFonts w:ascii="Cambria Math" w:hAnsi="Cambria Math"/>
                </w:rPr>
                <m:t>ij,t</m:t>
              </m:r>
            </m:sub>
            <m:sup>
              <m:r>
                <w:rPr>
                  <w:rFonts w:ascii="Cambria Math" w:hAnsi="Cambria Math"/>
                </w:rPr>
                <m:t>p2p</m:t>
              </m:r>
            </m:sup>
          </m:sSubSup>
          <m:r>
            <m:rPr>
              <m:sty m:val="p"/>
            </m:rPr>
            <w:rPr>
              <w:rFonts w:ascii="Cambria Math" w:hAnsi="Cambria Math"/>
            </w:rPr>
            <m:t>Δ</m:t>
          </m:r>
          <m:r>
            <w:rPr>
              <w:rFonts w:ascii="Cambria Math" w:hAnsi="Cambria Math"/>
            </w:rPr>
            <m:t>t,j∈</m:t>
          </m:r>
          <m:r>
            <m:rPr>
              <m:scr m:val="script"/>
            </m:rPr>
            <w:rPr>
              <w:rFonts w:ascii="Cambria Math" w:hAnsi="Cambria Math"/>
            </w:rPr>
            <m:t>N,</m:t>
          </m:r>
          <m:r>
            <w:rPr>
              <w:rFonts w:ascii="Cambria Math" w:hAnsi="Cambria Math"/>
            </w:rPr>
            <m:t>j≠i,</m:t>
          </m:r>
          <m:r>
            <m:rPr>
              <m:sty m:val="p"/>
            </m:rPr>
            <w:br/>
          </m:r>
        </m:oMath>
        <m:oMath>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gs</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i,t</m:t>
              </m:r>
            </m:sub>
            <m:sup>
              <m:r>
                <w:rPr>
                  <w:rFonts w:ascii="Cambria Math" w:hAnsi="Cambria Math"/>
                </w:rPr>
                <m:t>out</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gs</m:t>
              </m:r>
            </m:sup>
          </m:sSubSup>
          <m:r>
            <m:rPr>
              <m:sty m:val="p"/>
            </m:rPr>
            <w:rPr>
              <w:rFonts w:ascii="Cambria Math" w:hAnsi="Cambria Math"/>
            </w:rPr>
            <m:t>Δ</m:t>
          </m:r>
          <m:r>
            <w:rPr>
              <w:rFonts w:ascii="Cambria Math" w:hAnsi="Cambria Math"/>
            </w:rPr>
            <m:t>t,</m:t>
          </m:r>
          <m:r>
            <m:rPr>
              <m:sty m:val="p"/>
            </m:rPr>
            <w:br/>
          </m:r>
        </m:oMath>
        <m:oMath>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ch</m:t>
              </m:r>
            </m:sup>
          </m:sSubSup>
          <m: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i,t</m:t>
              </m:r>
            </m:sub>
            <m:sup>
              <m:r>
                <w:rPr>
                  <w:rFonts w:ascii="Cambria Math" w:hAnsi="Cambria Math"/>
                </w:rPr>
                <m:t>out</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ch</m:t>
              </m:r>
            </m:sup>
          </m:sSubSup>
          <m:r>
            <m:rPr>
              <m:sty m:val="p"/>
            </m:rPr>
            <w:rPr>
              <w:rFonts w:ascii="Cambria Math" w:hAnsi="Cambria Math"/>
            </w:rPr>
            <m:t>Δ</m:t>
          </m:r>
          <m:r>
            <w:rPr>
              <w:rFonts w:ascii="Cambria Math" w:hAnsi="Cambria Math"/>
            </w:rPr>
            <m:t>t.</m:t>
          </m:r>
        </m:oMath>
      </m:oMathPara>
    </w:p>
    <w:p w14:paraId="2B87C7F4" w14:textId="56DA3125" w:rsidR="00151BE9" w:rsidRDefault="00151BE9" w:rsidP="00787B77">
      <w:pPr>
        <w:snapToGrid w:val="0"/>
        <w:ind w:firstLine="480"/>
      </w:pPr>
      <w:r w:rsidRPr="00151BE9">
        <w:rPr>
          <w:rFonts w:hint="eastAsia"/>
        </w:rPr>
        <w:t>在上述传递机理下，</w:t>
      </w:r>
      <w:r w:rsidRPr="00151BE9">
        <w:rPr>
          <w:rFonts w:hint="eastAsia"/>
        </w:rPr>
        <w:t xml:space="preserve">P2P </w:t>
      </w:r>
      <w:r w:rsidRPr="00151BE9">
        <w:rPr>
          <w:rFonts w:hint="eastAsia"/>
        </w:rPr>
        <w:t>成交电量所携带的碳责任由卖方节点按其当期输出碳责任强度转移至买方节点；主电网购电责任由外部碳强度直接注入；而储能则</w:t>
      </w:r>
      <w:r w:rsidRPr="00151BE9">
        <w:rPr>
          <w:rFonts w:hint="eastAsia"/>
        </w:rPr>
        <w:lastRenderedPageBreak/>
        <w:t>作为跨时责任载体，将当期充电所吸收的碳责任延续至后续时段释放。为此，本文对每个节点</w:t>
      </w:r>
      <m:oMath>
        <m:r>
          <w:rPr>
            <w:rFonts w:ascii="Cambria Math" w:hAnsi="Cambria Math"/>
          </w:rPr>
          <m:t>i</m:t>
        </m:r>
      </m:oMath>
      <w:r w:rsidRPr="00151BE9">
        <w:rPr>
          <w:rFonts w:hint="eastAsia"/>
        </w:rPr>
        <w:t>的储能单元构建碳含量池</w:t>
      </w:r>
      <w:r w:rsidR="00FA26D3">
        <w:rPr>
          <w:rFonts w:hint="eastAsia"/>
        </w:rPr>
        <w:t>，</w:t>
      </w:r>
      <w:r w:rsidR="00FA26D3" w:rsidRPr="00151BE9">
        <w:rPr>
          <w:rFonts w:hint="eastAsia"/>
        </w:rPr>
        <w:t>并定义</w:t>
      </w:r>
      <m:oMath>
        <m:sSubSup>
          <m:sSubSupPr>
            <m:ctrlPr>
              <w:rPr>
                <w:rFonts w:ascii="Cambria Math" w:hAnsi="Cambria Math"/>
              </w:rPr>
            </m:ctrlPr>
          </m:sSubSupPr>
          <m:e>
            <m:r>
              <w:rPr>
                <w:rFonts w:ascii="Cambria Math" w:hAnsi="Cambria Math"/>
              </w:rPr>
              <m:t>C</m:t>
            </m:r>
          </m:e>
          <m:sub>
            <m:r>
              <w:rPr>
                <w:rFonts w:ascii="Cambria Math" w:hAnsi="Cambria Math"/>
              </w:rPr>
              <m:t>i,t</m:t>
            </m:r>
          </m:sub>
          <m:sup>
            <m:r>
              <w:rPr>
                <w:rFonts w:ascii="Cambria Math" w:hAnsi="Cambria Math"/>
              </w:rPr>
              <m:t>es</m:t>
            </m:r>
          </m:sup>
        </m:sSubSup>
      </m:oMath>
      <w:r w:rsidR="00FA26D3">
        <w:rPr>
          <w:rFonts w:hint="eastAsia"/>
        </w:rPr>
        <w:t>为时段</w:t>
      </w:r>
      <m:oMath>
        <m:r>
          <w:rPr>
            <w:rFonts w:ascii="Cambria Math" w:hAnsi="Cambria Math"/>
          </w:rPr>
          <m:t>t</m:t>
        </m:r>
      </m:oMath>
      <w:r w:rsidRPr="00151BE9">
        <w:rPr>
          <w:rFonts w:hint="eastAsia"/>
        </w:rPr>
        <w:t>储能内部累积的碳责任存量。相应地，储能碳含量池的平均碳责任强度定义为</w:t>
      </w:r>
      <w:r>
        <w:br/>
      </w:r>
      <m:oMathPara>
        <m:oMath>
          <m:sSubSup>
            <m:sSubSupPr>
              <m:ctrlPr>
                <w:rPr>
                  <w:rFonts w:ascii="Cambria Math" w:hAnsi="Cambria Math"/>
                </w:rPr>
              </m:ctrlPr>
            </m:sSubSupPr>
            <m:e>
              <m:r>
                <w:rPr>
                  <w:rFonts w:ascii="Cambria Math" w:hAnsi="Cambria Math"/>
                </w:rPr>
                <m:t>ρ</m:t>
              </m:r>
            </m:e>
            <m:sub>
              <m:r>
                <w:rPr>
                  <w:rFonts w:ascii="Cambria Math" w:hAnsi="Cambria Math"/>
                </w:rPr>
                <m:t>i,t</m:t>
              </m:r>
            </m:sub>
            <m:sup>
              <m:r>
                <w:rPr>
                  <w:rFonts w:ascii="Cambria Math" w:hAnsi="Cambria Math"/>
                </w:rPr>
                <m:t>es</m:t>
              </m:r>
            </m:sup>
          </m:sSubSup>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i,t</m:t>
                          </m:r>
                        </m:sub>
                        <m:sup>
                          <m:r>
                            <w:rPr>
                              <w:rFonts w:ascii="Cambria Math" w:hAnsi="Cambria Math"/>
                            </w:rPr>
                            <m:t>es</m:t>
                          </m:r>
                        </m:sup>
                      </m:sSubSup>
                    </m:num>
                    <m:den>
                      <m:sSub>
                        <m:sSubPr>
                          <m:ctrlPr>
                            <w:rPr>
                              <w:rFonts w:ascii="Cambria Math" w:hAnsi="Cambria Math"/>
                            </w:rPr>
                          </m:ctrlPr>
                        </m:sSubPr>
                        <m:e>
                          <m:r>
                            <w:rPr>
                              <w:rFonts w:ascii="Cambria Math" w:hAnsi="Cambria Math"/>
                            </w:rPr>
                            <m:t>e</m:t>
                          </m:r>
                        </m:e>
                        <m:sub>
                          <m:r>
                            <w:rPr>
                              <w:rFonts w:ascii="Cambria Math" w:hAnsi="Cambria Math"/>
                            </w:rPr>
                            <m:t>i,t</m:t>
                          </m:r>
                        </m:sub>
                      </m:sSub>
                    </m:den>
                  </m:f>
                  <m:r>
                    <w:rPr>
                      <w:rFonts w:ascii="Cambria Math" w:hAnsi="Cambria Math"/>
                    </w:rPr>
                    <m:t>,    &amp;&amp;</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&gt;0,</m:t>
                  </m:r>
                </m:e>
                <m:e>
                  <m:r>
                    <w:rPr>
                      <w:rFonts w:ascii="Cambria Math" w:hAnsi="Cambria Math"/>
                    </w:rPr>
                    <m:t>&amp;0,    &amp;&amp;</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=0,    &amp;&amp;</m:t>
                  </m:r>
                </m:e>
              </m:eqArr>
            </m:e>
          </m:d>
          <m:r>
            <m:rPr>
              <m:sty m:val="p"/>
            </m:rPr>
            <w:br/>
          </m:r>
        </m:oMath>
      </m:oMathPara>
      <w:r w:rsidR="00787B77">
        <w:rPr>
          <w:rFonts w:hint="eastAsia"/>
        </w:rPr>
        <w:t>其中，</w:t>
      </w:r>
      <m:oMath>
        <m:sSub>
          <m:sSubPr>
            <m:ctrlPr>
              <w:rPr>
                <w:rFonts w:ascii="Cambria Math" w:hAnsi="Cambria Math"/>
              </w:rPr>
            </m:ctrlPr>
          </m:sSubPr>
          <m:e>
            <m:r>
              <w:rPr>
                <w:rFonts w:ascii="Cambria Math" w:hAnsi="Cambria Math"/>
              </w:rPr>
              <m:t>e</m:t>
            </m:r>
          </m:e>
          <m:sub>
            <m:r>
              <w:rPr>
                <w:rFonts w:ascii="Cambria Math" w:hAnsi="Cambria Math"/>
              </w:rPr>
              <m:t>i,t</m:t>
            </m:r>
          </m:sub>
        </m:sSub>
      </m:oMath>
      <w:r w:rsidR="00787B77">
        <w:rPr>
          <w:rFonts w:hint="eastAsia"/>
        </w:rPr>
        <w:t>为</w:t>
      </w:r>
      <w:r w:rsidR="00787B77" w:rsidRPr="00787B77">
        <w:rPr>
          <w:rFonts w:hint="eastAsia"/>
        </w:rPr>
        <w:t>第</w:t>
      </w:r>
      <w:r w:rsidR="00787B77" w:rsidRPr="00787B77">
        <w:rPr>
          <w:rFonts w:hint="eastAsia"/>
        </w:rPr>
        <w:t xml:space="preserve"> 2.2 </w:t>
      </w:r>
      <w:r w:rsidR="00787B77" w:rsidRPr="00787B77">
        <w:rPr>
          <w:rFonts w:hint="eastAsia"/>
        </w:rPr>
        <w:t>节定义的储能能量状态。由此，储能在充电时吸收节点当前输出电量对应的碳责任，在放电时则按碳含量池的平均碳责任强度向外释放责任，从而使储能由单纯能量缓冲单元转化为碳责任的时序记忆载体</w:t>
      </w:r>
      <w:r w:rsidR="00787B77">
        <w:rPr>
          <w:rFonts w:hint="eastAsia"/>
        </w:rPr>
        <w:t>。</w:t>
      </w:r>
    </w:p>
    <w:p w14:paraId="02E59E76" w14:textId="4AB21FE9" w:rsidR="00FA26D3" w:rsidRDefault="00FA26D3" w:rsidP="00FA26D3">
      <w:pPr>
        <w:pStyle w:val="3"/>
        <w:spacing w:before="156"/>
      </w:pPr>
      <w:r w:rsidRPr="00FA26D3">
        <w:rPr>
          <w:rFonts w:hint="eastAsia"/>
        </w:rPr>
        <w:t>碳责任递推更新与连续追踪实现</w:t>
      </w:r>
    </w:p>
    <w:p w14:paraId="36CCFE7E" w14:textId="2E9C126F" w:rsidR="00FA26D3" w:rsidRDefault="00FA26D3" w:rsidP="00FA26D3">
      <w:pPr>
        <w:ind w:firstLine="480"/>
      </w:pPr>
      <w:r w:rsidRPr="00FA26D3">
        <w:rPr>
          <w:rFonts w:hint="eastAsia"/>
        </w:rPr>
        <w:t>基于上述责任传递机制，本文进一步给出储能碳含量池的递推更新关系。对于任一节点</w:t>
      </w:r>
      <m:oMath>
        <m:r>
          <w:rPr>
            <w:rFonts w:ascii="Cambria Math" w:hAnsi="Cambria Math"/>
          </w:rPr>
          <m:t>i∈</m:t>
        </m:r>
        <m:r>
          <m:rPr>
            <m:scr m:val="script"/>
          </m:rPr>
          <w:rPr>
            <w:rFonts w:ascii="Cambria Math" w:hAnsi="Cambria Math"/>
          </w:rPr>
          <m:t>N</m:t>
        </m:r>
      </m:oMath>
      <w:r>
        <w:rPr>
          <w:rFonts w:hint="eastAsia"/>
        </w:rPr>
        <w:t>和时段</w:t>
      </w:r>
      <m:oMath>
        <m:r>
          <w:rPr>
            <w:rFonts w:ascii="Cambria Math" w:hAnsi="Cambria Math"/>
          </w:rPr>
          <m:t>t∈</m:t>
        </m:r>
        <m:r>
          <m:rPr>
            <m:scr m:val="script"/>
          </m:rPr>
          <w:rPr>
            <w:rFonts w:ascii="Cambria Math" w:hAnsi="Cambria Math"/>
          </w:rPr>
          <m:t>T</m:t>
        </m:r>
      </m:oMath>
      <w:r w:rsidRPr="00FA26D3">
        <w:rPr>
          <w:rFonts w:hint="eastAsia"/>
        </w:rPr>
        <w:t>，储能碳责任存量满足</w:t>
      </w:r>
      <w:r>
        <w:br/>
      </w:r>
      <m:oMathPara>
        <m:oMath>
          <m:sSubSup>
            <m:sSubSupPr>
              <m:ctrlPr>
                <w:rPr>
                  <w:rFonts w:ascii="Cambria Math" w:hAnsi="Cambria Math"/>
                </w:rPr>
              </m:ctrlPr>
            </m:sSubSupPr>
            <m:e>
              <m:r>
                <w:rPr>
                  <w:rFonts w:ascii="Cambria Math" w:hAnsi="Cambria Math"/>
                </w:rPr>
                <m:t>C</m:t>
              </m:r>
            </m:e>
            <m:sub>
              <m:r>
                <w:rPr>
                  <w:rFonts w:ascii="Cambria Math" w:hAnsi="Cambria Math"/>
                </w:rPr>
                <m:t>i,t</m:t>
              </m:r>
            </m:sub>
            <m:sup>
              <m:r>
                <w:rPr>
                  <w:rFonts w:ascii="Cambria Math" w:hAnsi="Cambria Math"/>
                </w:rPr>
                <m:t>es</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i,t-1</m:t>
              </m:r>
            </m:sub>
            <m:sup>
              <m:r>
                <w:rPr>
                  <w:rFonts w:ascii="Cambria Math" w:hAnsi="Cambria Math"/>
                </w:rPr>
                <m:t>es</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ch</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dis</m:t>
              </m:r>
            </m:sup>
          </m:sSubSup>
          <m:r>
            <w:rPr>
              <w:rFonts w:ascii="Cambria Math" w:hAnsi="Cambria Math"/>
            </w:rPr>
            <m:t>.</m:t>
          </m:r>
          <m:r>
            <m:rPr>
              <m:sty m:val="p"/>
            </m:rPr>
            <w:br/>
          </m:r>
        </m:oMath>
      </m:oMathPara>
      <w:r>
        <w:rPr>
          <w:rFonts w:hint="eastAsia"/>
        </w:rPr>
        <w:t>其中，</w:t>
      </w:r>
      <m:oMath>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ch</m:t>
            </m:r>
          </m:sup>
        </m:sSubSup>
      </m:oMath>
      <w:r>
        <w:rPr>
          <w:rFonts w:hint="eastAsia"/>
        </w:rPr>
        <w:t>表示时段</w:t>
      </w:r>
      <m:oMath>
        <m:r>
          <w:rPr>
            <w:rFonts w:ascii="Cambria Math" w:hAnsi="Cambria Math"/>
          </w:rPr>
          <m:t>t</m:t>
        </m:r>
      </m:oMath>
      <w:r>
        <w:rPr>
          <w:rFonts w:hint="eastAsia"/>
        </w:rPr>
        <w:t>内</w:t>
      </w:r>
      <w:r w:rsidRPr="00FA26D3">
        <w:rPr>
          <w:rFonts w:hint="eastAsia"/>
        </w:rPr>
        <w:t>随储能充电注入碳含量池的责任流，</w:t>
      </w:r>
      <m:oMath>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dis</m:t>
            </m:r>
          </m:sup>
        </m:sSubSup>
      </m:oMath>
      <w:r>
        <w:rPr>
          <w:rFonts w:hint="eastAsia"/>
        </w:rPr>
        <w:t>表示</w:t>
      </w:r>
      <w:r w:rsidRPr="00FA26D3">
        <w:rPr>
          <w:rFonts w:hint="eastAsia"/>
        </w:rPr>
        <w:t>随储能放电自碳含量池释放的责任流。将上式与储能状态更新式联立，可得储能碳责任强度</w:t>
      </w:r>
      <m:oMath>
        <m:sSubSup>
          <m:sSubSupPr>
            <m:ctrlPr>
              <w:rPr>
                <w:rFonts w:ascii="Cambria Math" w:hAnsi="Cambria Math"/>
              </w:rPr>
            </m:ctrlPr>
          </m:sSubSupPr>
          <m:e>
            <m:r>
              <w:rPr>
                <w:rFonts w:ascii="Cambria Math" w:hAnsi="Cambria Math"/>
              </w:rPr>
              <m:t>ρ</m:t>
            </m:r>
          </m:e>
          <m:sub>
            <m:r>
              <w:rPr>
                <w:rFonts w:ascii="Cambria Math" w:hAnsi="Cambria Math"/>
              </w:rPr>
              <m:t>i,t</m:t>
            </m:r>
          </m:sub>
          <m:sup>
            <m:r>
              <w:rPr>
                <w:rFonts w:ascii="Cambria Math" w:hAnsi="Cambria Math"/>
              </w:rPr>
              <m:t>es</m:t>
            </m:r>
          </m:sup>
        </m:sSubSup>
      </m:oMath>
      <w:r w:rsidRPr="00FA26D3">
        <w:rPr>
          <w:rFonts w:hint="eastAsia"/>
        </w:rPr>
        <w:t>在时段间的递推继承关系。由此，节点在时段</w:t>
      </w:r>
      <m:oMath>
        <m:r>
          <w:rPr>
            <w:rFonts w:ascii="Cambria Math" w:hAnsi="Cambria Math"/>
          </w:rPr>
          <m:t>t</m:t>
        </m:r>
      </m:oMath>
      <w:r w:rsidRPr="00FA26D3">
        <w:rPr>
          <w:rFonts w:hint="eastAsia"/>
        </w:rPr>
        <w:t>放电所释放的碳责任并不取决于当期输入来源，而取决于储能中历史累积电量的平均责任水平，这正是“碳记忆”得以成立的核心所在。</w:t>
      </w:r>
    </w:p>
    <w:p w14:paraId="15AF6F19" w14:textId="3ADD01C9" w:rsidR="00F70D84" w:rsidRDefault="00F70D84" w:rsidP="00F70D84">
      <w:pPr>
        <w:ind w:firstLine="480"/>
      </w:pPr>
      <w:r>
        <w:rPr>
          <w:rFonts w:hint="eastAsia"/>
        </w:rPr>
        <w:t>进一步地，</w:t>
      </w:r>
      <w:r w:rsidRPr="00151BE9">
        <w:rPr>
          <w:rFonts w:hint="eastAsia"/>
        </w:rPr>
        <w:t>节点</w:t>
      </w:r>
      <m:oMath>
        <m:r>
          <w:rPr>
            <w:rFonts w:ascii="Cambria Math" w:hAnsi="Cambria Math"/>
          </w:rPr>
          <m:t>i</m:t>
        </m:r>
      </m:oMath>
      <w:r>
        <w:rPr>
          <w:rFonts w:hint="eastAsia"/>
        </w:rPr>
        <w:t>在时段</w:t>
      </w:r>
      <m:oMath>
        <m:r>
          <w:rPr>
            <w:rFonts w:ascii="Cambria Math" w:hAnsi="Cambria Math"/>
          </w:rPr>
          <m:t>t</m:t>
        </m:r>
      </m:oMath>
      <w:r>
        <w:rPr>
          <w:rFonts w:hint="eastAsia"/>
        </w:rPr>
        <w:t>的</w:t>
      </w:r>
      <w:r w:rsidRPr="00F70D84">
        <w:rPr>
          <w:rFonts w:hint="eastAsia"/>
        </w:rPr>
        <w:t>当期碳责任可由其分配至本地负荷的责任流</w:t>
      </w:r>
      <m:oMath>
        <m:sSubSup>
          <m:sSubSupPr>
            <m:ctrlPr>
              <w:rPr>
                <w:rFonts w:ascii="Cambria Math" w:hAnsi="Cambria Math"/>
              </w:rPr>
            </m:ctrlPr>
          </m:sSubSupPr>
          <m:e>
            <m:r>
              <w:rPr>
                <w:rFonts w:ascii="Cambria Math" w:hAnsi="Cambria Math"/>
              </w:rPr>
              <m:t>R</m:t>
            </m:r>
          </m:e>
          <m:sub>
            <m:r>
              <w:rPr>
                <w:rFonts w:ascii="Cambria Math" w:hAnsi="Cambria Math"/>
              </w:rPr>
              <m:t>i,t</m:t>
            </m:r>
          </m:sub>
          <m:sup>
            <m:r>
              <m:rPr>
                <m:sty m:val="p"/>
              </m:rPr>
              <w:rPr>
                <w:rFonts w:ascii="Cambria Math" w:hAnsi="Cambria Math"/>
              </w:rPr>
              <m:t>load</m:t>
            </m:r>
          </m:sup>
        </m:sSubSup>
      </m:oMath>
      <w:r w:rsidRPr="00F70D84">
        <w:rPr>
          <w:rFonts w:hint="eastAsia"/>
        </w:rPr>
        <w:t>来表征</w:t>
      </w:r>
      <w:r>
        <w:rPr>
          <w:rFonts w:hint="eastAsia"/>
        </w:rPr>
        <w:t>，刻画</w:t>
      </w:r>
      <w:r w:rsidRPr="00F70D84">
        <w:rPr>
          <w:rFonts w:hint="eastAsia"/>
        </w:rPr>
        <w:t>节点在整个调度周期内的累计碳责任，则可表示为</w:t>
      </w:r>
      <w:r>
        <w:br/>
      </w:r>
      <m:oMathPara>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tot</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r>
                <m:rPr>
                  <m:scr m:val="script"/>
                </m:rPr>
                <w:rPr>
                  <w:rFonts w:ascii="Cambria Math" w:hAnsi="Cambria Math"/>
                </w:rPr>
                <m:t>T</m:t>
              </m:r>
            </m:sub>
            <m:sup/>
            <m:e>
              <m:r>
                <w:rPr>
                  <w:rFonts w:ascii="Cambria Math" w:hAnsi="Cambria Math"/>
                </w:rPr>
                <m:t> </m:t>
              </m:r>
            </m:e>
          </m:nary>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load</m:t>
              </m:r>
            </m:sup>
          </m:sSubSup>
          <m:r>
            <w:rPr>
              <w:rFonts w:ascii="Cambria Math" w:hAnsi="Cambria Math"/>
            </w:rPr>
            <m:t>.</m:t>
          </m:r>
          <m:r>
            <m:rPr>
              <m:sty m:val="p"/>
            </m:rPr>
            <w:br/>
          </m:r>
        </m:oMath>
      </m:oMathPara>
      <w:r>
        <w:rPr>
          <w:rFonts w:hint="eastAsia"/>
        </w:rPr>
        <w:t>由此，节点碳责任的计算不再依赖静态一次性分摊，而是建立在各时段责任流连续递推的基础之上。对于</w:t>
      </w:r>
      <w:r>
        <w:rPr>
          <w:rFonts w:hint="eastAsia"/>
        </w:rPr>
        <w:t xml:space="preserve"> P2P </w:t>
      </w:r>
      <w:r>
        <w:rPr>
          <w:rFonts w:hint="eastAsia"/>
        </w:rPr>
        <w:t>交易支路而言，式</w:t>
      </w:r>
      <m:oMath>
        <m:sSubSup>
          <m:sSubSupPr>
            <m:ctrlPr>
              <w:rPr>
                <w:rFonts w:ascii="Cambria Math" w:hAnsi="Cambria Math"/>
              </w:rPr>
            </m:ctrlPr>
          </m:sSubSupPr>
          <m:e>
            <m:r>
              <w:rPr>
                <w:rFonts w:ascii="Cambria Math" w:hAnsi="Cambria Math"/>
              </w:rPr>
              <m:t>R</m:t>
            </m:r>
          </m:e>
          <m:sub>
            <m:r>
              <w:rPr>
                <w:rFonts w:ascii="Cambria Math" w:hAnsi="Cambria Math"/>
              </w:rPr>
              <m:t>ij,t</m:t>
            </m:r>
          </m:sub>
          <m:sup>
            <m:r>
              <w:rPr>
                <w:rFonts w:ascii="Cambria Math" w:hAnsi="Cambria Math"/>
              </w:rPr>
              <m:t>p2p</m:t>
            </m:r>
          </m:sup>
        </m:sSubSup>
      </m:oMath>
      <w:r w:rsidR="005E382A" w:rsidRPr="005E382A">
        <w:rPr>
          <w:rFonts w:hint="eastAsia"/>
        </w:rPr>
        <w:t>给出了责任在节点间的显式转移；对于储能支路而言，式</w:t>
      </w:r>
      <m:oMath>
        <m:sSubSup>
          <m:sSubSupPr>
            <m:ctrlPr>
              <w:rPr>
                <w:rFonts w:ascii="Cambria Math" w:hAnsi="Cambria Math"/>
              </w:rPr>
            </m:ctrlPr>
          </m:sSubSupPr>
          <m:e>
            <m:r>
              <w:rPr>
                <w:rFonts w:ascii="Cambria Math" w:hAnsi="Cambria Math"/>
              </w:rPr>
              <m:t>C</m:t>
            </m:r>
          </m:e>
          <m:sub>
            <m:r>
              <w:rPr>
                <w:rFonts w:ascii="Cambria Math" w:hAnsi="Cambria Math"/>
              </w:rPr>
              <m:t>i,t</m:t>
            </m:r>
          </m:sub>
          <m:sup>
            <m:r>
              <w:rPr>
                <w:rFonts w:ascii="Cambria Math" w:hAnsi="Cambria Math"/>
              </w:rPr>
              <m:t>es</m:t>
            </m:r>
          </m:sup>
        </m:sSubSup>
      </m:oMath>
      <w:r w:rsidR="005E382A">
        <w:rPr>
          <w:rFonts w:hint="eastAsia"/>
        </w:rPr>
        <w:t>与</w:t>
      </w:r>
      <m:oMath>
        <m:sSubSup>
          <m:sSubSupPr>
            <m:ctrlPr>
              <w:rPr>
                <w:rFonts w:ascii="Cambria Math" w:hAnsi="Cambria Math"/>
              </w:rPr>
            </m:ctrlPr>
          </m:sSubSupPr>
          <m:e>
            <m:r>
              <w:rPr>
                <w:rFonts w:ascii="Cambria Math" w:hAnsi="Cambria Math"/>
              </w:rPr>
              <m:t>ρ</m:t>
            </m:r>
          </m:e>
          <m:sub>
            <m:r>
              <w:rPr>
                <w:rFonts w:ascii="Cambria Math" w:hAnsi="Cambria Math"/>
              </w:rPr>
              <m:t>i,t</m:t>
            </m:r>
          </m:sub>
          <m:sup>
            <m:r>
              <w:rPr>
                <w:rFonts w:ascii="Cambria Math" w:hAnsi="Cambria Math"/>
              </w:rPr>
              <m:t>es</m:t>
            </m:r>
          </m:sup>
        </m:sSubSup>
      </m:oMath>
      <w:r w:rsidR="005E382A">
        <w:rPr>
          <w:rFonts w:hint="eastAsia"/>
        </w:rPr>
        <w:t>给出</w:t>
      </w:r>
      <w:r w:rsidR="005E382A" w:rsidRPr="005E382A">
        <w:rPr>
          <w:rFonts w:hint="eastAsia"/>
        </w:rPr>
        <w:t>了责任在时段间的继承与释放。二者共同构成碳责任跨节点、跨时段连续演化的基本路径。</w:t>
      </w:r>
    </w:p>
    <w:p w14:paraId="79FF548C" w14:textId="12DE023B" w:rsidR="005E382A" w:rsidRPr="00FA26D3" w:rsidRDefault="005E382A" w:rsidP="00F70D84">
      <w:pPr>
        <w:ind w:firstLine="480"/>
      </w:pPr>
      <w:r w:rsidRPr="005E382A">
        <w:rPr>
          <w:rFonts w:hint="eastAsia"/>
        </w:rPr>
        <w:t>需要说明的是，在动态参与条件下，若</w:t>
      </w:r>
      <w:r w:rsidRPr="00151BE9">
        <w:rPr>
          <w:rFonts w:hint="eastAsia"/>
        </w:rPr>
        <w:t>节点</w:t>
      </w:r>
      <m:oMath>
        <m:r>
          <w:rPr>
            <w:rFonts w:ascii="Cambria Math" w:hAnsi="Cambria Math"/>
          </w:rPr>
          <m:t>i</m:t>
        </m:r>
      </m:oMath>
      <w:r>
        <w:rPr>
          <w:rFonts w:hint="eastAsia"/>
        </w:rPr>
        <w:t>在时段</w:t>
      </w:r>
      <m:oMath>
        <m:r>
          <w:rPr>
            <w:rFonts w:ascii="Cambria Math" w:hAnsi="Cambria Math"/>
          </w:rPr>
          <m:t>t</m:t>
        </m:r>
      </m:oMath>
      <w:r>
        <w:rPr>
          <w:rFonts w:hint="eastAsia"/>
        </w:rPr>
        <w:t>处于非活跃状态，即</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=0</m:t>
        </m:r>
      </m:oMath>
      <w:r>
        <w:rPr>
          <w:rFonts w:hint="eastAsia"/>
        </w:rPr>
        <w:t>，则</w:t>
      </w:r>
      <w:r w:rsidRPr="005E382A">
        <w:rPr>
          <w:rFonts w:hint="eastAsia"/>
        </w:rPr>
        <w:t>根据第</w:t>
      </w:r>
      <w:r w:rsidRPr="005E382A">
        <w:rPr>
          <w:rFonts w:hint="eastAsia"/>
        </w:rPr>
        <w:t xml:space="preserve"> 2.2 </w:t>
      </w:r>
      <w:r w:rsidRPr="005E382A">
        <w:rPr>
          <w:rFonts w:hint="eastAsia"/>
        </w:rPr>
        <w:t>节约束有</w:t>
      </w:r>
      <w:r>
        <w:br/>
      </w:r>
      <m:oMathPara>
        <m:oMath>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gb</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dis</m:t>
              </m:r>
            </m:sup>
          </m:sSubSup>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ij,t</m:t>
              </m:r>
            </m:sub>
            <m:sup>
              <m:r>
                <w:rPr>
                  <w:rFonts w:ascii="Cambria Math" w:hAnsi="Cambria Math"/>
                </w:rPr>
                <m:t>p2p</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ji,t</m:t>
              </m:r>
            </m:sub>
            <m:sup>
              <m:r>
                <w:rPr>
                  <w:rFonts w:ascii="Cambria Math" w:hAnsi="Cambria Math"/>
                </w:rPr>
                <m:t>p2p</m:t>
              </m:r>
            </m:sup>
          </m:sSubSup>
          <m:r>
            <w:rPr>
              <w:rFonts w:ascii="Cambria Math" w:hAnsi="Cambria Math"/>
            </w:rPr>
            <m:t>=0.</m:t>
          </m:r>
          <m:r>
            <m:rPr>
              <m:sty m:val="p"/>
            </m:rPr>
            <w:br/>
          </m:r>
        </m:oMath>
      </m:oMathPara>
      <w:r w:rsidRPr="005E382A">
        <w:rPr>
          <w:rFonts w:hint="eastAsia"/>
        </w:rPr>
        <w:t>此时节点不发生新的责任输入、输出与转移，其储能碳责任存量满足</w:t>
      </w:r>
      <w:r>
        <w:br/>
      </w:r>
      <m:oMathPara>
        <m:oMath>
          <m:sSubSup>
            <m:sSubSupPr>
              <m:ctrlPr>
                <w:rPr>
                  <w:rFonts w:ascii="Cambria Math" w:hAnsi="Cambria Math"/>
                </w:rPr>
              </m:ctrlPr>
            </m:sSubSupPr>
            <m:e>
              <m:r>
                <w:rPr>
                  <w:rFonts w:ascii="Cambria Math" w:hAnsi="Cambria Math"/>
                </w:rPr>
                <m:t>C</m:t>
              </m:r>
            </m:e>
            <m:sub>
              <m:r>
                <w:rPr>
                  <w:rFonts w:ascii="Cambria Math" w:hAnsi="Cambria Math"/>
                </w:rPr>
                <m:t>i,t</m:t>
              </m:r>
            </m:sub>
            <m:sup>
              <m:r>
                <w:rPr>
                  <w:rFonts w:ascii="Cambria Math" w:hAnsi="Cambria Math"/>
                </w:rPr>
                <m:t>es</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i,t-1</m:t>
              </m:r>
            </m:sub>
            <m:sup>
              <m:r>
                <w:rPr>
                  <w:rFonts w:ascii="Cambria Math" w:hAnsi="Cambria Math"/>
                </w:rPr>
                <m:t>es</m:t>
              </m:r>
            </m:sup>
          </m:sSubSup>
          <m:r>
            <w:rPr>
              <w:rFonts w:ascii="Cambria Math" w:hAnsi="Cambria Math"/>
            </w:rPr>
            <m:t>,</m:t>
          </m:r>
          <m:r>
            <m:rPr>
              <m:sty m:val="p"/>
            </m:rPr>
            <w:br/>
          </m:r>
        </m:oMath>
      </m:oMathPara>
      <w:r w:rsidRPr="005E382A">
        <w:rPr>
          <w:rFonts w:hint="eastAsia"/>
        </w:rPr>
        <w:t>即碳记忆在节点退出期间保持冻结，并在节点后续重新活跃时继续参与责任释放与传递。该处理使碳责任表征不再因节点暂时退出而中断，而是通过储能碳含量池实现跨时延续，从而保证动态参与条件下责任追踪的连续性与一致性。</w:t>
      </w:r>
    </w:p>
    <w:p w14:paraId="18B793A3" w14:textId="7B599FA7" w:rsidR="00C5212B" w:rsidRDefault="00C5212B" w:rsidP="00787B77">
      <w:pPr>
        <w:pStyle w:val="2"/>
      </w:pPr>
      <w:r w:rsidRPr="00C5212B">
        <w:rPr>
          <w:rFonts w:hint="eastAsia"/>
        </w:rPr>
        <w:t>低碳交易优化目标</w:t>
      </w:r>
    </w:p>
    <w:p w14:paraId="7F60EDFE" w14:textId="4D5EED95" w:rsidR="00506792" w:rsidRPr="00506792" w:rsidRDefault="00506792" w:rsidP="00506792">
      <w:pPr>
        <w:ind w:firstLine="480"/>
      </w:pPr>
      <w:r w:rsidRPr="00506792">
        <w:rPr>
          <w:rFonts w:hint="eastAsia"/>
        </w:rPr>
        <w:t>在节点功率交互约束、储能运行约束及碳记忆追踪约束基础上，本文进一步构建兼顾经济性与低碳性的交易优化目标。对于任一节点</w:t>
      </w:r>
      <m:oMath>
        <m:r>
          <w:rPr>
            <w:rFonts w:ascii="Cambria Math" w:hAnsi="Cambria Math"/>
          </w:rPr>
          <m:t>i∈</m:t>
        </m:r>
        <m:r>
          <m:rPr>
            <m:scr m:val="script"/>
          </m:rPr>
          <w:rPr>
            <w:rFonts w:ascii="Cambria Math" w:hAnsi="Cambria Math"/>
          </w:rPr>
          <m:t>N</m:t>
        </m:r>
      </m:oMath>
      <w:r>
        <w:rPr>
          <w:rFonts w:hint="eastAsia"/>
        </w:rPr>
        <w:t>和时段</w:t>
      </w:r>
      <m:oMath>
        <m:r>
          <w:rPr>
            <w:rFonts w:ascii="Cambria Math" w:hAnsi="Cambria Math"/>
          </w:rPr>
          <m:t>t∈</m:t>
        </m:r>
        <m:r>
          <m:rPr>
            <m:scr m:val="script"/>
          </m:rPr>
          <w:rPr>
            <w:rFonts w:ascii="Cambria Math" w:hAnsi="Cambria Math"/>
          </w:rPr>
          <m:t>T</m:t>
        </m:r>
      </m:oMath>
      <w:r>
        <w:rPr>
          <w:rFonts w:hint="eastAsia"/>
        </w:rPr>
        <w:t>，设</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gb</m:t>
            </m:r>
          </m:sup>
        </m:sSubSup>
        <m:r>
          <m:rPr>
            <m:nor/>
          </m:rPr>
          <m:t>和</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gs</m:t>
            </m:r>
          </m:sup>
        </m:sSubSup>
      </m:oMath>
      <w:r>
        <w:rPr>
          <w:rFonts w:hint="eastAsia"/>
        </w:rPr>
        <w:t>分别表示</w:t>
      </w:r>
      <w:r w:rsidRPr="00506792">
        <w:rPr>
          <w:rFonts w:hint="eastAsia"/>
        </w:rPr>
        <w:t>从主电网购电电价和向主电网售电电价，</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es</m:t>
            </m:r>
          </m:sup>
        </m:sSubSup>
      </m:oMath>
      <w:r>
        <w:rPr>
          <w:rFonts w:hint="eastAsia"/>
        </w:rPr>
        <w:t>表示储能单位充放电运维成本系数。对</w:t>
      </w:r>
      <w:r>
        <w:rPr>
          <w:rFonts w:hint="eastAsia"/>
        </w:rPr>
        <w:t xml:space="preserve"> P2P </w:t>
      </w:r>
      <w:r>
        <w:rPr>
          <w:rFonts w:hint="eastAsia"/>
        </w:rPr>
        <w:t>交易，设活跃节点在时段</w:t>
      </w:r>
      <m:oMath>
        <m:r>
          <w:rPr>
            <w:rFonts w:ascii="Cambria Math" w:hAnsi="Cambria Math"/>
          </w:rPr>
          <m:t>t</m:t>
        </m:r>
      </m:oMath>
      <w:r>
        <w:rPr>
          <w:rFonts w:hint="eastAsia"/>
        </w:rPr>
        <w:t>的购电报价、售电报价、申报购电量和申报售电量分别构成向量</w:t>
      </w:r>
      <m:oMath>
        <m:sSubSup>
          <m:sSubSupPr>
            <m:ctrlPr>
              <w:rPr>
                <w:rFonts w:ascii="Cambria Math" w:hAnsi="Cambria Math"/>
              </w:rPr>
            </m:ctrlPr>
          </m:sSubSupPr>
          <m:e>
            <m:r>
              <m:rPr>
                <m:sty m:val="bi"/>
              </m:rPr>
              <w:rPr>
                <w:rFonts w:ascii="Cambria Math" w:hAnsi="Cambria Math"/>
              </w:rPr>
              <m:t>λ</m:t>
            </m:r>
          </m:e>
          <m:sub>
            <m:r>
              <w:rPr>
                <w:rFonts w:ascii="Cambria Math" w:hAnsi="Cambria Math"/>
              </w:rPr>
              <m:t>t</m:t>
            </m:r>
          </m:sub>
          <m:sup>
            <m:r>
              <w:rPr>
                <w:rFonts w:ascii="Cambria Math" w:hAnsi="Cambria Math"/>
              </w:rPr>
              <m:t>pb</m:t>
            </m:r>
          </m:sup>
        </m:sSubSup>
        <m:r>
          <w:rPr>
            <w:rFonts w:ascii="Cambria Math" w:hAnsi="Cambria Math"/>
          </w:rPr>
          <m:t>,</m:t>
        </m:r>
        <m:sSubSup>
          <m:sSubSupPr>
            <m:ctrlPr>
              <w:rPr>
                <w:rFonts w:ascii="Cambria Math" w:hAnsi="Cambria Math"/>
              </w:rPr>
            </m:ctrlPr>
          </m:sSubSupPr>
          <m:e>
            <m:r>
              <m:rPr>
                <m:sty m:val="bi"/>
              </m:rPr>
              <w:rPr>
                <w:rFonts w:ascii="Cambria Math" w:hAnsi="Cambria Math"/>
              </w:rPr>
              <m:t>λ</m:t>
            </m:r>
          </m:e>
          <m:sub>
            <m:r>
              <w:rPr>
                <w:rFonts w:ascii="Cambria Math" w:hAnsi="Cambria Math"/>
              </w:rPr>
              <m:t>t</m:t>
            </m:r>
          </m:sub>
          <m:sup>
            <m:r>
              <w:rPr>
                <w:rFonts w:ascii="Cambria Math" w:hAnsi="Cambria Math"/>
              </w:rPr>
              <m:t>ps</m:t>
            </m:r>
          </m:sup>
        </m:sSubSup>
        <m:r>
          <w:rPr>
            <w:rFonts w:ascii="Cambria Math" w:hAnsi="Cambria Math"/>
          </w:rPr>
          <m:t>,</m:t>
        </m:r>
        <m:sSubSup>
          <m:sSubSupPr>
            <m:ctrlPr>
              <w:rPr>
                <w:rFonts w:ascii="Cambria Math" w:hAnsi="Cambria Math"/>
              </w:rPr>
            </m:ctrlPr>
          </m:sSubSupPr>
          <m:e>
            <m:r>
              <m:rPr>
                <m:sty m:val="b"/>
              </m:rPr>
              <w:rPr>
                <w:rFonts w:ascii="Cambria Math" w:hAnsi="Cambria Math"/>
              </w:rPr>
              <m:t>q</m:t>
            </m:r>
          </m:e>
          <m:sub>
            <m:r>
              <w:rPr>
                <w:rFonts w:ascii="Cambria Math" w:hAnsi="Cambria Math"/>
              </w:rPr>
              <m:t>t</m:t>
            </m:r>
          </m:sub>
          <m:sup>
            <m:r>
              <w:rPr>
                <w:rFonts w:ascii="Cambria Math" w:hAnsi="Cambria Math"/>
              </w:rPr>
              <m:t>pb</m:t>
            </m:r>
          </m:sup>
        </m:sSubSup>
        <m:r>
          <m:rPr>
            <m:nor/>
          </m:rPr>
          <m:t>和</m:t>
        </m:r>
        <m:sSubSup>
          <m:sSubSupPr>
            <m:ctrlPr>
              <w:rPr>
                <w:rFonts w:ascii="Cambria Math" w:hAnsi="Cambria Math"/>
              </w:rPr>
            </m:ctrlPr>
          </m:sSubSupPr>
          <m:e>
            <m:r>
              <m:rPr>
                <m:sty m:val="b"/>
              </m:rPr>
              <w:rPr>
                <w:rFonts w:ascii="Cambria Math" w:hAnsi="Cambria Math"/>
              </w:rPr>
              <m:t>q</m:t>
            </m:r>
          </m:e>
          <m:sub>
            <m:r>
              <w:rPr>
                <w:rFonts w:ascii="Cambria Math" w:hAnsi="Cambria Math"/>
              </w:rPr>
              <m:t>t</m:t>
            </m:r>
          </m:sub>
          <m:sup>
            <m:r>
              <w:rPr>
                <w:rFonts w:ascii="Cambria Math" w:hAnsi="Cambria Math"/>
              </w:rPr>
              <m:t>ps</m:t>
            </m:r>
          </m:sup>
        </m:sSubSup>
      </m:oMath>
      <w:r>
        <w:rPr>
          <w:rFonts w:hint="eastAsia"/>
        </w:rPr>
        <w:t>。</w:t>
      </w:r>
      <w:r w:rsidRPr="00506792">
        <w:rPr>
          <w:rFonts w:hint="eastAsia"/>
        </w:rPr>
        <w:t>上述报价与申报量经双边拍卖出清后形成实际成交功率矩阵与成交价格矩阵，即</w:t>
      </w:r>
      <w:r>
        <w:br/>
      </w:r>
      <m:oMathPara>
        <m:oMath>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P</m:t>
                  </m:r>
                </m:e>
                <m:sub>
                  <m:r>
                    <w:rPr>
                      <w:rFonts w:ascii="Cambria Math" w:hAnsi="Cambria Math"/>
                    </w:rPr>
                    <m:t>t</m:t>
                  </m:r>
                </m:sub>
                <m:sup>
                  <m:r>
                    <w:rPr>
                      <w:rFonts w:ascii="Cambria Math" w:hAnsi="Cambria Math"/>
                    </w:rPr>
                    <m:t>p2p</m:t>
                  </m:r>
                </m:sup>
              </m:sSubSup>
              <m:r>
                <w:rPr>
                  <w:rFonts w:ascii="Cambria Math" w:hAnsi="Cambria Math"/>
                </w:rPr>
                <m:t>,</m:t>
              </m:r>
              <m:sSubSup>
                <m:sSubSupPr>
                  <m:ctrlPr>
                    <w:rPr>
                      <w:rFonts w:ascii="Cambria Math" w:hAnsi="Cambria Math"/>
                    </w:rPr>
                  </m:ctrlPr>
                </m:sSubSupPr>
                <m:e>
                  <m:r>
                    <m:rPr>
                      <m:sty m:val="b"/>
                    </m:rPr>
                    <w:rPr>
                      <w:rFonts w:ascii="Cambria Math" w:hAnsi="Cambria Math"/>
                    </w:rPr>
                    <m:t>Λ</m:t>
                  </m:r>
                </m:e>
                <m:sub>
                  <m:r>
                    <w:rPr>
                      <w:rFonts w:ascii="Cambria Math" w:hAnsi="Cambria Math"/>
                    </w:rPr>
                    <m:t>t</m:t>
                  </m:r>
                </m:sub>
                <m:sup>
                  <m:r>
                    <w:rPr>
                      <w:rFonts w:ascii="Cambria Math" w:hAnsi="Cambria Math"/>
                    </w:rPr>
                    <m:t>p2p</m:t>
                  </m:r>
                </m:sup>
              </m:sSubSup>
            </m:e>
          </m:d>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m:rPr>
                      <m:sty m:val="bi"/>
                    </m:rPr>
                    <w:rPr>
                      <w:rFonts w:ascii="Cambria Math" w:hAnsi="Cambria Math"/>
                    </w:rPr>
                    <m:t>λ</m:t>
                  </m:r>
                </m:e>
                <m:sub>
                  <m:r>
                    <w:rPr>
                      <w:rFonts w:ascii="Cambria Math" w:hAnsi="Cambria Math"/>
                    </w:rPr>
                    <m:t>t</m:t>
                  </m:r>
                </m:sub>
                <m:sup>
                  <m:r>
                    <w:rPr>
                      <w:rFonts w:ascii="Cambria Math" w:hAnsi="Cambria Math"/>
                    </w:rPr>
                    <m:t>pb</m:t>
                  </m:r>
                </m:sup>
              </m:sSubSup>
              <m:r>
                <w:rPr>
                  <w:rFonts w:ascii="Cambria Math" w:hAnsi="Cambria Math"/>
                </w:rPr>
                <m:t>,</m:t>
              </m:r>
              <m:sSubSup>
                <m:sSubSupPr>
                  <m:ctrlPr>
                    <w:rPr>
                      <w:rFonts w:ascii="Cambria Math" w:hAnsi="Cambria Math"/>
                    </w:rPr>
                  </m:ctrlPr>
                </m:sSubSupPr>
                <m:e>
                  <m:r>
                    <m:rPr>
                      <m:sty m:val="bi"/>
                    </m:rPr>
                    <w:rPr>
                      <w:rFonts w:ascii="Cambria Math" w:hAnsi="Cambria Math"/>
                    </w:rPr>
                    <m:t>λ</m:t>
                  </m:r>
                </m:e>
                <m:sub>
                  <m:r>
                    <w:rPr>
                      <w:rFonts w:ascii="Cambria Math" w:hAnsi="Cambria Math"/>
                    </w:rPr>
                    <m:t>t</m:t>
                  </m:r>
                </m:sub>
                <m:sup>
                  <m:r>
                    <w:rPr>
                      <w:rFonts w:ascii="Cambria Math" w:hAnsi="Cambria Math"/>
                    </w:rPr>
                    <m:t>ps</m:t>
                  </m:r>
                </m:sup>
              </m:sSubSup>
              <m:r>
                <w:rPr>
                  <w:rFonts w:ascii="Cambria Math" w:hAnsi="Cambria Math"/>
                </w:rPr>
                <m:t>,</m:t>
              </m:r>
              <m:sSubSup>
                <m:sSubSupPr>
                  <m:ctrlPr>
                    <w:rPr>
                      <w:rFonts w:ascii="Cambria Math" w:hAnsi="Cambria Math"/>
                    </w:rPr>
                  </m:ctrlPr>
                </m:sSubSupPr>
                <m:e>
                  <m:r>
                    <m:rPr>
                      <m:sty m:val="b"/>
                    </m:rPr>
                    <w:rPr>
                      <w:rFonts w:ascii="Cambria Math" w:hAnsi="Cambria Math"/>
                    </w:rPr>
                    <m:t>q</m:t>
                  </m:r>
                </m:e>
                <m:sub>
                  <m:r>
                    <w:rPr>
                      <w:rFonts w:ascii="Cambria Math" w:hAnsi="Cambria Math"/>
                    </w:rPr>
                    <m:t>t</m:t>
                  </m:r>
                </m:sub>
                <m:sup>
                  <m:r>
                    <w:rPr>
                      <w:rFonts w:ascii="Cambria Math" w:hAnsi="Cambria Math"/>
                    </w:rPr>
                    <m:t>pb</m:t>
                  </m:r>
                </m:sup>
              </m:sSubSup>
              <m:r>
                <w:rPr>
                  <w:rFonts w:ascii="Cambria Math" w:hAnsi="Cambria Math"/>
                </w:rPr>
                <m:t>,</m:t>
              </m:r>
              <m:sSubSup>
                <m:sSubSupPr>
                  <m:ctrlPr>
                    <w:rPr>
                      <w:rFonts w:ascii="Cambria Math" w:hAnsi="Cambria Math"/>
                    </w:rPr>
                  </m:ctrlPr>
                </m:sSubSupPr>
                <m:e>
                  <m:r>
                    <m:rPr>
                      <m:sty m:val="b"/>
                    </m:rPr>
                    <w:rPr>
                      <w:rFonts w:ascii="Cambria Math" w:hAnsi="Cambria Math"/>
                    </w:rPr>
                    <m:t>q</m:t>
                  </m:r>
                </m:e>
                <m:sub>
                  <m:r>
                    <w:rPr>
                      <w:rFonts w:ascii="Cambria Math" w:hAnsi="Cambria Math"/>
                    </w:rPr>
                    <m:t>t</m:t>
                  </m:r>
                </m:sub>
                <m:sup>
                  <m:r>
                    <w:rPr>
                      <w:rFonts w:ascii="Cambria Math" w:hAnsi="Cambria Math"/>
                    </w:rPr>
                    <m:t>ps</m:t>
                  </m:r>
                </m:sup>
              </m:sSubSup>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e>
          </m:d>
          <m:r>
            <w:rPr>
              <w:rFonts w:ascii="Cambria Math" w:hAnsi="Cambria Math"/>
            </w:rPr>
            <m:t>,</m:t>
          </m:r>
          <m:r>
            <m:rPr>
              <m:sty m:val="p"/>
            </m:rPr>
            <w:br/>
          </m:r>
        </m:oMath>
      </m:oMathPara>
      <w:r>
        <w:rPr>
          <w:rFonts w:hint="eastAsia"/>
        </w:rPr>
        <w:t>其中，</w:t>
      </w:r>
      <m:oMath>
        <m:sSubSup>
          <m:sSubSupPr>
            <m:ctrlPr>
              <w:rPr>
                <w:rFonts w:ascii="Cambria Math" w:hAnsi="Cambria Math"/>
              </w:rPr>
            </m:ctrlPr>
          </m:sSubSupPr>
          <m:e>
            <m:r>
              <m:rPr>
                <m:sty m:val="b"/>
              </m:rPr>
              <w:rPr>
                <w:rFonts w:ascii="Cambria Math" w:hAnsi="Cambria Math"/>
              </w:rPr>
              <m:t>P</m:t>
            </m:r>
          </m:e>
          <m:sub>
            <m:r>
              <w:rPr>
                <w:rFonts w:ascii="Cambria Math" w:hAnsi="Cambria Math"/>
              </w:rPr>
              <m:t>t</m:t>
            </m:r>
          </m:sub>
          <m:sup>
            <m:r>
              <w:rPr>
                <w:rFonts w:ascii="Cambria Math" w:hAnsi="Cambria Math"/>
              </w:rPr>
              <m:t>p2p</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ij,t</m:t>
            </m:r>
          </m:sub>
          <m:sup>
            <m:r>
              <w:rPr>
                <w:rFonts w:ascii="Cambria Math" w:hAnsi="Cambria Math"/>
              </w:rPr>
              <m:t>p2p</m:t>
            </m:r>
          </m:sup>
        </m:sSubSup>
        <m:r>
          <w:rPr>
            <w:rFonts w:ascii="Cambria Math" w:hAnsi="Cambria Math"/>
          </w:rPr>
          <m:t>]</m:t>
        </m:r>
      </m:oMath>
      <w:r>
        <w:rPr>
          <w:rFonts w:hint="eastAsia"/>
        </w:rPr>
        <w:t>表示</w:t>
      </w:r>
      <w:r w:rsidRPr="00506792">
        <w:rPr>
          <w:rFonts w:hint="eastAsia"/>
        </w:rPr>
        <w:t>实际成交功率矩阵</w:t>
      </w:r>
      <w:r>
        <w:rPr>
          <w:rFonts w:hint="eastAsia"/>
        </w:rPr>
        <w:t>，</w:t>
      </w:r>
      <m:oMath>
        <m:sSubSup>
          <m:sSubSupPr>
            <m:ctrlPr>
              <w:rPr>
                <w:rFonts w:ascii="Cambria Math" w:hAnsi="Cambria Math"/>
              </w:rPr>
            </m:ctrlPr>
          </m:sSubSupPr>
          <m:e>
            <m:r>
              <m:rPr>
                <m:sty m:val="b"/>
              </m:rPr>
              <w:rPr>
                <w:rFonts w:ascii="Cambria Math" w:hAnsi="Cambria Math"/>
              </w:rPr>
              <m:t>Λ</m:t>
            </m:r>
          </m:e>
          <m:sub>
            <m:r>
              <w:rPr>
                <w:rFonts w:ascii="Cambria Math" w:hAnsi="Cambria Math"/>
              </w:rPr>
              <m:t>t</m:t>
            </m:r>
          </m:sub>
          <m:sup>
            <m:r>
              <w:rPr>
                <w:rFonts w:ascii="Cambria Math" w:hAnsi="Cambria Math"/>
              </w:rPr>
              <m:t>p2p</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ij,t</m:t>
            </m:r>
          </m:sub>
          <m:sup>
            <m:r>
              <w:rPr>
                <w:rFonts w:ascii="Cambria Math" w:hAnsi="Cambria Math"/>
              </w:rPr>
              <m:t>p2p</m:t>
            </m:r>
          </m:sup>
        </m:sSubSup>
        <m:r>
          <w:rPr>
            <w:rFonts w:ascii="Cambria Math" w:hAnsi="Cambria Math"/>
          </w:rPr>
          <m:t>]</m:t>
        </m:r>
      </m:oMath>
      <w:r>
        <w:rPr>
          <w:rFonts w:hint="eastAsia"/>
        </w:rPr>
        <w:t>表示</w:t>
      </w:r>
      <w:r w:rsidRPr="00506792">
        <w:rPr>
          <w:rFonts w:hint="eastAsia"/>
        </w:rPr>
        <w:t>对应的成交价格矩阵，</w:t>
      </w:r>
      <m:oMath>
        <m:sSub>
          <m:sSubPr>
            <m:ctrlPr>
              <w:rPr>
                <w:rFonts w:ascii="Cambria Math" w:hAnsi="Cambria Math"/>
              </w:rPr>
            </m:ctrlPr>
          </m:sSubPr>
          <m:e>
            <m:r>
              <m:rPr>
                <m:sty m:val="b"/>
              </m:rPr>
              <w:rPr>
                <w:rFonts w:ascii="Cambria Math" w:hAnsi="Cambria Math"/>
              </w:rPr>
              <m:t>m</m:t>
            </m:r>
          </m:e>
          <m:sub>
            <m:r>
              <w:rPr>
                <w:rFonts w:ascii="Cambria Math" w:hAnsi="Cambria Math"/>
              </w:rPr>
              <m:t>t</m:t>
            </m:r>
          </m:sub>
        </m:sSub>
      </m:oMath>
      <w:r>
        <w:rPr>
          <w:rFonts w:hint="eastAsia"/>
        </w:rPr>
        <w:t>为时段</w:t>
      </w:r>
      <m:oMath>
        <m:r>
          <w:rPr>
            <w:rFonts w:ascii="Cambria Math" w:hAnsi="Cambria Math"/>
          </w:rPr>
          <m:t>t</m:t>
        </m:r>
      </m:oMath>
      <w:r>
        <w:rPr>
          <w:rFonts w:hint="eastAsia"/>
        </w:rPr>
        <w:t>的</w:t>
      </w:r>
      <w:r w:rsidRPr="00506792">
        <w:rPr>
          <w:rFonts w:hint="eastAsia"/>
        </w:rPr>
        <w:t>节点活跃状态向量。据此，节点</w:t>
      </w:r>
      <m:oMath>
        <m:r>
          <w:rPr>
            <w:rFonts w:ascii="Cambria Math" w:hAnsi="Cambria Math"/>
          </w:rPr>
          <m:t>i∈</m:t>
        </m:r>
        <m:r>
          <m:rPr>
            <m:scr m:val="script"/>
          </m:rPr>
          <w:rPr>
            <w:rFonts w:ascii="Cambria Math" w:hAnsi="Cambria Math"/>
          </w:rPr>
          <m:t>N</m:t>
        </m:r>
      </m:oMath>
      <w:r>
        <w:rPr>
          <w:rFonts w:hint="eastAsia"/>
        </w:rPr>
        <w:t>在时段</w:t>
      </w:r>
      <m:oMath>
        <m:r>
          <w:rPr>
            <w:rFonts w:ascii="Cambria Math" w:hAnsi="Cambria Math"/>
          </w:rPr>
          <m:t>t∈</m:t>
        </m:r>
        <m:r>
          <m:rPr>
            <m:scr m:val="script"/>
          </m:rPr>
          <w:rPr>
            <w:rFonts w:ascii="Cambria Math" w:hAnsi="Cambria Math"/>
          </w:rPr>
          <m:t>T</m:t>
        </m:r>
      </m:oMath>
      <w:r>
        <w:rPr>
          <w:rFonts w:hint="eastAsia"/>
        </w:rPr>
        <w:t>的</w:t>
      </w:r>
      <w:r w:rsidRPr="00506792">
        <w:rPr>
          <w:rFonts w:hint="eastAsia"/>
        </w:rPr>
        <w:t>经济收益可表示为</w:t>
      </w:r>
      <w:r>
        <w:br/>
      </w:r>
      <m:oMathPara>
        <m:oMath>
          <m:sSubSup>
            <m:sSubSupPr>
              <m:ctrlPr>
                <w:rPr>
                  <w:rFonts w:ascii="Cambria Math" w:hAnsi="Cambria Math"/>
                </w:rPr>
              </m:ctrlPr>
            </m:sSubSupPr>
            <m:e>
              <m:r>
                <m:rPr>
                  <m:sty m:val="p"/>
                </m:rPr>
                <w:rPr>
                  <w:rFonts w:ascii="Cambria Math" w:hAnsi="Cambria Math"/>
                </w:rPr>
                <m:t>Π</m:t>
              </m:r>
            </m:e>
            <m:sub>
              <m:r>
                <w:rPr>
                  <w:rFonts w:ascii="Cambria Math" w:hAnsi="Cambria Math"/>
                </w:rPr>
                <m:t>i,t</m:t>
              </m:r>
            </m:sub>
            <m:sup>
              <m:r>
                <w:rPr>
                  <w:rFonts w:ascii="Cambria Math" w:hAnsi="Cambria Math"/>
                </w:rPr>
                <m:t>eco</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gs</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gs</m:t>
              </m:r>
            </m:sup>
          </m:sSubSup>
          <m:r>
            <m:rPr>
              <m:sty m:val="p"/>
            </m:rPr>
            <w:rPr>
              <w:rFonts w:ascii="Cambria Math" w:hAnsi="Cambria Math"/>
            </w:rPr>
            <m:t>Δ</m:t>
          </m:r>
          <m:r>
            <w:rPr>
              <w:rFonts w:ascii="Cambria Math" w:hAnsi="Cambria Math"/>
            </w:rPr>
            <m:t>t-</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gb</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gb</m:t>
              </m:r>
            </m:sup>
          </m:sSubSup>
          <m:r>
            <m:rPr>
              <m:sty m:val="p"/>
            </m:rPr>
            <w:rPr>
              <w:rFonts w:ascii="Cambria Math" w:hAnsi="Cambria Math"/>
            </w:rPr>
            <m:t>Δ</m:t>
          </m:r>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j≠i</m:t>
              </m:r>
            </m:sub>
            <m:sup/>
            <m:e>
              <m:r>
                <w:rPr>
                  <w:rFonts w:ascii="Cambria Math" w:hAnsi="Cambria Math"/>
                </w:rPr>
                <m:t> </m:t>
              </m:r>
            </m:e>
          </m:nary>
          <m:sSubSup>
            <m:sSubSupPr>
              <m:ctrlPr>
                <w:rPr>
                  <w:rFonts w:ascii="Cambria Math" w:hAnsi="Cambria Math"/>
                </w:rPr>
              </m:ctrlPr>
            </m:sSubSupPr>
            <m:e>
              <m:r>
                <w:rPr>
                  <w:rFonts w:ascii="Cambria Math" w:hAnsi="Cambria Math"/>
                </w:rPr>
                <m:t>λ</m:t>
              </m:r>
            </m:e>
            <m:sub>
              <m:r>
                <w:rPr>
                  <w:rFonts w:ascii="Cambria Math" w:hAnsi="Cambria Math"/>
                </w:rPr>
                <m:t>ij,t</m:t>
              </m:r>
            </m:sub>
            <m:sup>
              <m:r>
                <w:rPr>
                  <w:rFonts w:ascii="Cambria Math" w:hAnsi="Cambria Math"/>
                </w:rPr>
                <m:t>p2p</m:t>
              </m:r>
            </m:sup>
          </m:sSubSup>
          <m:sSubSup>
            <m:sSubSupPr>
              <m:ctrlPr>
                <w:rPr>
                  <w:rFonts w:ascii="Cambria Math" w:hAnsi="Cambria Math"/>
                </w:rPr>
              </m:ctrlPr>
            </m:sSubSupPr>
            <m:e>
              <m:r>
                <w:rPr>
                  <w:rFonts w:ascii="Cambria Math" w:hAnsi="Cambria Math"/>
                </w:rPr>
                <m:t>p</m:t>
              </m:r>
            </m:e>
            <m:sub>
              <m:r>
                <w:rPr>
                  <w:rFonts w:ascii="Cambria Math" w:hAnsi="Cambria Math"/>
                </w:rPr>
                <m:t>ij,t</m:t>
              </m:r>
            </m:sub>
            <m:sup>
              <m:r>
                <w:rPr>
                  <w:rFonts w:ascii="Cambria Math" w:hAnsi="Cambria Math"/>
                </w:rPr>
                <m:t>p2p</m:t>
              </m:r>
            </m:sup>
          </m:sSubSup>
          <m:r>
            <m:rPr>
              <m:sty m:val="p"/>
            </m:rPr>
            <w:rPr>
              <w:rFonts w:ascii="Cambria Math" w:hAnsi="Cambria Math"/>
            </w:rPr>
            <m:t>Δ</m:t>
          </m:r>
          <m:r>
            <w:rPr>
              <w:rFonts w:ascii="Cambria Math" w:hAnsi="Cambria Math"/>
            </w:rPr>
            <m:t>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r>
                <w:rPr>
                  <w:rFonts w:ascii="Cambria Math" w:hAnsi="Cambria Math"/>
                </w:rPr>
                <m:t>j≠i</m:t>
              </m:r>
            </m:sub>
            <m:sup/>
            <m:e>
              <m:r>
                <w:rPr>
                  <w:rFonts w:ascii="Cambria Math" w:hAnsi="Cambria Math"/>
                </w:rPr>
                <m:t> </m:t>
              </m:r>
            </m:e>
          </m:nary>
          <m:sSubSup>
            <m:sSubSupPr>
              <m:ctrlPr>
                <w:rPr>
                  <w:rFonts w:ascii="Cambria Math" w:hAnsi="Cambria Math"/>
                </w:rPr>
              </m:ctrlPr>
            </m:sSubSupPr>
            <m:e>
              <m:r>
                <w:rPr>
                  <w:rFonts w:ascii="Cambria Math" w:hAnsi="Cambria Math"/>
                </w:rPr>
                <m:t>λ</m:t>
              </m:r>
            </m:e>
            <m:sub>
              <m:r>
                <w:rPr>
                  <w:rFonts w:ascii="Cambria Math" w:hAnsi="Cambria Math"/>
                </w:rPr>
                <m:t>ji,t</m:t>
              </m:r>
            </m:sub>
            <m:sup>
              <m:r>
                <w:rPr>
                  <w:rFonts w:ascii="Cambria Math" w:hAnsi="Cambria Math"/>
                </w:rPr>
                <m:t>p2p</m:t>
              </m:r>
            </m:sup>
          </m:sSubSup>
          <m:sSubSup>
            <m:sSubSupPr>
              <m:ctrlPr>
                <w:rPr>
                  <w:rFonts w:ascii="Cambria Math" w:hAnsi="Cambria Math"/>
                </w:rPr>
              </m:ctrlPr>
            </m:sSubSupPr>
            <m:e>
              <m:r>
                <w:rPr>
                  <w:rFonts w:ascii="Cambria Math" w:hAnsi="Cambria Math"/>
                </w:rPr>
                <m:t>p</m:t>
              </m:r>
            </m:e>
            <m:sub>
              <m:r>
                <w:rPr>
                  <w:rFonts w:ascii="Cambria Math" w:hAnsi="Cambria Math"/>
                </w:rPr>
                <m:t>ji,t</m:t>
              </m:r>
            </m:sub>
            <m:sup>
              <m:r>
                <w:rPr>
                  <w:rFonts w:ascii="Cambria Math" w:hAnsi="Cambria Math"/>
                </w:rPr>
                <m:t>p2p</m:t>
              </m:r>
            </m:sup>
          </m:sSubSup>
          <m:r>
            <m:rPr>
              <m:sty m:val="p"/>
            </m:rPr>
            <w:rPr>
              <w:rFonts w:ascii="Cambria Math" w:hAnsi="Cambria Math"/>
            </w:rPr>
            <m:t>Δ</m:t>
          </m:r>
          <m:r>
            <w:rPr>
              <w:rFonts w:ascii="Cambria Math" w:hAnsi="Cambria Math"/>
            </w:rPr>
            <m:t>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es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dis</m:t>
              </m:r>
            </m:sup>
          </m:sSubSup>
          <m:r>
            <w:rPr>
              <w:rFonts w:ascii="Cambria Math" w:hAnsi="Cambria Math"/>
            </w:rPr>
            <m:t>)</m:t>
          </m:r>
          <m:r>
            <m:rPr>
              <m:sty m:val="p"/>
            </m:rPr>
            <w:rPr>
              <w:rFonts w:ascii="Cambria Math" w:hAnsi="Cambria Math"/>
            </w:rPr>
            <m:t>Δ</m:t>
          </m:r>
          <m:r>
            <w:rPr>
              <w:rFonts w:ascii="Cambria Math" w:hAnsi="Cambria Math"/>
            </w:rPr>
            <m:t>t.</m:t>
          </m:r>
        </m:oMath>
      </m:oMathPara>
    </w:p>
    <w:p w14:paraId="4DF98AA9" w14:textId="44DB7533" w:rsidR="00506792" w:rsidRPr="00506792" w:rsidRDefault="00506792" w:rsidP="00D26C86">
      <w:pPr>
        <w:ind w:firstLine="480"/>
      </w:pPr>
      <w:r w:rsidRPr="00506792">
        <w:rPr>
          <w:rFonts w:hint="eastAsia"/>
        </w:rPr>
        <w:t>为进一步体现低碳导向，本文在经济收益基础上同时考虑可再生能源利用与碳责任承担，将节点时段综合效用定义为</w:t>
      </w:r>
      <w:r w:rsidR="00E52404">
        <w:br/>
      </w:r>
      <m:oMathPara>
        <m:oMath>
          <m:sSub>
            <m:sSubPr>
              <m:ctrlPr>
                <w:rPr>
                  <w:rFonts w:ascii="Cambria Math" w:hAnsi="Cambria Math"/>
                </w:rPr>
              </m:ctrlPr>
            </m:sSubPr>
            <m:e>
              <m:r>
                <w:rPr>
                  <w:rFonts w:ascii="Cambria Math" w:hAnsi="Cambria Math"/>
                </w:rPr>
                <m:t>U</m:t>
              </m:r>
            </m:e>
            <m:sub>
              <m:r>
                <w:rPr>
                  <w:rFonts w:ascii="Cambria Math" w:hAnsi="Cambria Math"/>
                </w:rPr>
                <m:t>i,t</m:t>
              </m:r>
            </m:sub>
          </m:sSub>
          <m:r>
            <w:rPr>
              <w:rFonts w:ascii="Cambria Math" w:hAnsi="Cambria Math"/>
            </w:rPr>
            <m:t>=</m:t>
          </m:r>
          <m:sSubSup>
            <m:sSubSupPr>
              <m:ctrlPr>
                <w:rPr>
                  <w:rFonts w:ascii="Cambria Math" w:hAnsi="Cambria Math"/>
                </w:rPr>
              </m:ctrlPr>
            </m:sSubSupPr>
            <m:e>
              <m:r>
                <m:rPr>
                  <m:sty m:val="p"/>
                </m:rPr>
                <w:rPr>
                  <w:rFonts w:ascii="Cambria Math" w:hAnsi="Cambria Math"/>
                </w:rPr>
                <m:t>Π</m:t>
              </m:r>
            </m:e>
            <m:sub>
              <m:r>
                <w:rPr>
                  <w:rFonts w:ascii="Cambria Math" w:hAnsi="Cambria Math"/>
                </w:rPr>
                <m:t>i,t</m:t>
              </m:r>
            </m:sub>
            <m:sup>
              <m:r>
                <w:rPr>
                  <w:rFonts w:ascii="Cambria Math" w:hAnsi="Cambria Math"/>
                </w:rPr>
                <m:t>eco</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pv</m:t>
              </m:r>
            </m:sup>
          </m:sSubSup>
          <m:r>
            <m:rPr>
              <m:sty m:val="p"/>
            </m:rPr>
            <w:rPr>
              <w:rFonts w:ascii="Cambria Math" w:hAnsi="Cambria Math"/>
            </w:rPr>
            <m:t>Δ</m:t>
          </m:r>
          <m:r>
            <w:rPr>
              <w:rFonts w:ascii="Cambria Math" w:hAnsi="Cambria Math"/>
            </w:rPr>
            <m:t>t-</m:t>
          </m:r>
          <m:sSub>
            <m:sSubPr>
              <m:ctrlPr>
                <w:rPr>
                  <w:rFonts w:ascii="Cambria Math" w:hAnsi="Cambria Math"/>
                </w:rPr>
              </m:ctrlPr>
            </m:sSubPr>
            <m:e>
              <m:r>
                <w:rPr>
                  <w:rFonts w:ascii="Cambria Math" w:hAnsi="Cambria Math"/>
                </w:rPr>
                <m:t>β</m:t>
              </m:r>
            </m:e>
            <m:sub>
              <m:r>
                <w:rPr>
                  <w:rFonts w:ascii="Cambria Math" w:hAnsi="Cambria Math"/>
                </w:rPr>
                <m:t>i</m:t>
              </m:r>
            </m:sub>
          </m:sSub>
          <m:sSubSup>
            <m:sSubSupPr>
              <m:ctrlPr>
                <w:rPr>
                  <w:rFonts w:ascii="Cambria Math" w:hAnsi="Cambria Math"/>
                </w:rPr>
              </m:ctrlPr>
            </m:sSubSupPr>
            <m:e>
              <m:r>
                <w:rPr>
                  <w:rFonts w:ascii="Cambria Math" w:hAnsi="Cambria Math"/>
                </w:rPr>
                <m:t>R</m:t>
              </m:r>
            </m:e>
            <m:sub>
              <m:r>
                <w:rPr>
                  <w:rFonts w:ascii="Cambria Math" w:hAnsi="Cambria Math"/>
                </w:rPr>
                <m:t>i,t</m:t>
              </m:r>
            </m:sub>
            <m:sup>
              <m:r>
                <w:rPr>
                  <w:rFonts w:ascii="Cambria Math" w:hAnsi="Cambria Math"/>
                </w:rPr>
                <m:t>load</m:t>
              </m:r>
            </m:sup>
          </m:sSubSup>
          <m:r>
            <w:rPr>
              <w:rFonts w:ascii="Cambria Math" w:hAnsi="Cambria Math"/>
            </w:rPr>
            <m:t>,</m:t>
          </m:r>
          <m:r>
            <m:rPr>
              <m:sty m:val="p"/>
            </m:rPr>
            <w:br/>
          </m:r>
        </m:oMath>
      </m:oMathPara>
      <w:r w:rsidR="00E52404">
        <w:rPr>
          <w:rFonts w:hint="eastAsia"/>
        </w:rPr>
        <w:t>其中，</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00D26C86">
        <w:rPr>
          <w:rFonts w:hint="eastAsia"/>
        </w:rPr>
        <w:t>和</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D26C86">
        <w:rPr>
          <w:rFonts w:hint="eastAsia"/>
        </w:rPr>
        <w:t>分别表示节点</w:t>
      </w:r>
      <m:oMath>
        <m:r>
          <w:rPr>
            <w:rFonts w:ascii="Cambria Math" w:hAnsi="Cambria Math"/>
          </w:rPr>
          <m:t>i</m:t>
        </m:r>
      </m:oMath>
      <w:r w:rsidR="00D26C86">
        <w:rPr>
          <w:rFonts w:hint="eastAsia"/>
        </w:rPr>
        <w:t>的可再生能源利用权重和碳责任约束权重，</w:t>
      </w:r>
      <w:r w:rsidR="00D26C86" w:rsidRPr="00D26C86">
        <w:rPr>
          <w:rFonts w:hint="eastAsia"/>
        </w:rPr>
        <w:t>由此，动态参与场景下的低碳交易优化目标可表示为</w:t>
      </w:r>
      <w:r w:rsidR="00D26C86">
        <w:br/>
      </w:r>
      <m:oMathPara>
        <m:oMath>
          <m:r>
            <w:rPr>
              <w:rFonts w:ascii="Cambria Math" w:hAnsi="Cambria Math"/>
            </w:rPr>
            <w:lastRenderedPageBreak/>
            <m:t>maxJ=</m:t>
          </m:r>
          <m:nary>
            <m:naryPr>
              <m:chr m:val="∑"/>
              <m:limLoc m:val="undOvr"/>
              <m:grow m:val="1"/>
              <m:supHide m:val="1"/>
              <m:ctrlPr>
                <w:rPr>
                  <w:rFonts w:ascii="Cambria Math" w:hAnsi="Cambria Math"/>
                </w:rPr>
              </m:ctrlPr>
            </m:naryPr>
            <m:sub>
              <m:r>
                <w:rPr>
                  <w:rFonts w:ascii="Cambria Math" w:hAnsi="Cambria Math"/>
                </w:rPr>
                <m:t>t∈</m:t>
              </m:r>
              <m:r>
                <m:rPr>
                  <m:scr m:val="script"/>
                </m:rPr>
                <w:rPr>
                  <w:rFonts w:ascii="Cambria Math" w:hAnsi="Cambria Math"/>
                </w:rPr>
                <m:t>T</m:t>
              </m:r>
            </m:sub>
            <m:sup/>
            <m:e>
              <m:r>
                <w:rPr>
                  <w:rFonts w:ascii="Cambria Math" w:hAnsi="Cambria Math"/>
                </w:rPr>
                <m:t> </m:t>
              </m:r>
            </m:e>
          </m:nary>
          <m:nary>
            <m:naryPr>
              <m:chr m:val="∑"/>
              <m:limLoc m:val="undOvr"/>
              <m:grow m:val="1"/>
              <m:supHide m:val="1"/>
              <m:ctrlPr>
                <w:rPr>
                  <w:rFonts w:ascii="Cambria Math" w:hAnsi="Cambria Math"/>
                </w:rPr>
              </m:ctrlPr>
            </m:naryPr>
            <m:sub>
              <m:r>
                <w:rPr>
                  <w:rFonts w:ascii="Cambria Math" w:hAnsi="Cambria Math"/>
                </w:rPr>
                <m:t>i∈</m:t>
              </m:r>
              <m:sSubSup>
                <m:sSubSupPr>
                  <m:ctrlPr>
                    <w:rPr>
                      <w:rFonts w:ascii="Cambria Math" w:hAnsi="Cambria Math"/>
                    </w:rPr>
                  </m:ctrlPr>
                </m:sSubSupPr>
                <m:e>
                  <m:r>
                    <m:rPr>
                      <m:scr m:val="script"/>
                    </m:rPr>
                    <w:rPr>
                      <w:rFonts w:ascii="Cambria Math" w:hAnsi="Cambria Math"/>
                    </w:rPr>
                    <m:t>N</m:t>
                  </m:r>
                </m:e>
                <m:sub>
                  <m:r>
                    <w:rPr>
                      <w:rFonts w:ascii="Cambria Math" w:hAnsi="Cambria Math"/>
                    </w:rPr>
                    <m:t>t</m:t>
                  </m:r>
                </m:sub>
                <m:sup>
                  <m:r>
                    <m:rPr>
                      <m:sty m:val="p"/>
                    </m:rPr>
                    <w:rPr>
                      <w:rFonts w:ascii="Cambria Math" w:hAnsi="Cambria Math"/>
                    </w:rPr>
                    <m:t>act</m:t>
                  </m:r>
                </m:sup>
              </m:sSubSup>
            </m:sub>
            <m:sup/>
            <m:e>
              <m:r>
                <w:rPr>
                  <w:rFonts w:ascii="Cambria Math" w:hAnsi="Cambria Math"/>
                </w:rPr>
                <m:t> </m:t>
              </m:r>
            </m:e>
          </m:nary>
          <m:sSub>
            <m:sSubPr>
              <m:ctrlPr>
                <w:rPr>
                  <w:rFonts w:ascii="Cambria Math" w:hAnsi="Cambria Math"/>
                </w:rPr>
              </m:ctrlPr>
            </m:sSubPr>
            <m:e>
              <m:r>
                <w:rPr>
                  <w:rFonts w:ascii="Cambria Math" w:hAnsi="Cambria Math"/>
                </w:rPr>
                <m:t>U</m:t>
              </m:r>
            </m:e>
            <m:sub>
              <m:r>
                <w:rPr>
                  <w:rFonts w:ascii="Cambria Math" w:hAnsi="Cambria Math"/>
                </w:rPr>
                <m:t>i,t</m:t>
              </m:r>
            </m:sub>
          </m:sSub>
          <m:r>
            <w:rPr>
              <w:rFonts w:ascii="Cambria Math" w:hAnsi="Cambria Math"/>
            </w:rPr>
            <m:t>.</m:t>
          </m:r>
          <m:r>
            <m:rPr>
              <m:sty m:val="p"/>
            </m:rPr>
            <w:br/>
          </m:r>
        </m:oMath>
      </m:oMathPara>
      <w:r w:rsidR="00D26C86" w:rsidRPr="00D26C86">
        <w:rPr>
          <w:rFonts w:hint="eastAsia"/>
        </w:rPr>
        <w:t>上述目标表明，本文所研究的问题并非仅追求交易收益最大化，而是在动态参与条件下，联合权衡经济收益、可再生能源利用与碳责任承担的综合优化问题。</w:t>
      </w:r>
    </w:p>
    <w:p w14:paraId="08DB9E92" w14:textId="77777777" w:rsidR="00BB3678" w:rsidRDefault="00BB3678" w:rsidP="001F66BC">
      <w:pPr>
        <w:pStyle w:val="1"/>
        <w:rPr>
          <w:rFonts w:hint="eastAsia"/>
        </w:rPr>
      </w:pPr>
      <w:r w:rsidRPr="00F93E37">
        <w:rPr>
          <w:rFonts w:hint="eastAsia"/>
        </w:rPr>
        <w:t>动态群体规模低碳强化学习方法</w:t>
      </w:r>
    </w:p>
    <w:p w14:paraId="67A5701B" w14:textId="204D2996" w:rsidR="00BB3678" w:rsidRDefault="00BB3678" w:rsidP="00787B77">
      <w:pPr>
        <w:pStyle w:val="2"/>
      </w:pPr>
      <w:r w:rsidRPr="00BB3678">
        <w:rPr>
          <w:rFonts w:hint="eastAsia"/>
        </w:rPr>
        <w:t>动态参与交易的可变规模多智能体序列决策建模</w:t>
      </w:r>
    </w:p>
    <w:p w14:paraId="70C9DC70" w14:textId="24C8CEBE" w:rsidR="004720D8" w:rsidRDefault="007C21D4" w:rsidP="004720D8">
      <w:pPr>
        <w:ind w:firstLine="480"/>
      </w:pPr>
      <w:r w:rsidRPr="007C21D4">
        <w:rPr>
          <w:rFonts w:hint="eastAsia"/>
        </w:rPr>
        <w:t>基于第</w:t>
      </w:r>
      <w:r w:rsidRPr="007C21D4">
        <w:rPr>
          <w:rFonts w:hint="eastAsia"/>
        </w:rPr>
        <w:t xml:space="preserve"> 2 </w:t>
      </w:r>
      <w:r w:rsidRPr="007C21D4">
        <w:rPr>
          <w:rFonts w:hint="eastAsia"/>
        </w:rPr>
        <w:t>章建立的动态参与光储</w:t>
      </w:r>
      <w:r w:rsidRPr="007C21D4">
        <w:rPr>
          <w:rFonts w:hint="eastAsia"/>
        </w:rPr>
        <w:t xml:space="preserve"> P2P </w:t>
      </w:r>
      <w:r w:rsidRPr="007C21D4">
        <w:rPr>
          <w:rFonts w:hint="eastAsia"/>
        </w:rPr>
        <w:t>交易模型、碳记忆追踪模型及低碳交易优化目标，本文将动态参与交易过程表述为合作型部分可观测马尔可夫博弈</w:t>
      </w:r>
      <w:r w:rsidR="004720D8">
        <w:br/>
      </w:r>
      <m:oMathPara>
        <m:oMath>
          <m:r>
            <m:rPr>
              <m:scr m:val="script"/>
            </m:rPr>
            <w:rPr>
              <w:rFonts w:ascii="Cambria Math" w:hAnsi="Cambria Math"/>
            </w:rPr>
            <m:t>G=⟨</m:t>
          </m:r>
          <m:sSup>
            <m:sSupPr>
              <m:ctrlPr>
                <w:rPr>
                  <w:rFonts w:ascii="Cambria Math" w:hAnsi="Cambria Math"/>
                </w:rPr>
              </m:ctrlPr>
            </m:sSupPr>
            <m:e>
              <m:r>
                <m:rPr>
                  <m:scr m:val="script"/>
                </m:rPr>
                <w:rPr>
                  <w:rFonts w:ascii="Cambria Math" w:hAnsi="Cambria Math"/>
                </w:rPr>
                <m:t>N</m:t>
              </m:r>
            </m:e>
            <m:sup>
              <m:r>
                <w:rPr>
                  <w:rFonts w:ascii="Cambria Math" w:hAnsi="Cambria Math"/>
                </w:rPr>
                <m:t>max</m:t>
              </m:r>
            </m:sup>
          </m:sSup>
          <m:r>
            <m:rPr>
              <m:scr m:val="script"/>
            </m:rPr>
            <w:rPr>
              <w:rFonts w:ascii="Cambria Math" w:hAnsi="Cambria Math"/>
            </w:rPr>
            <m:t>,S,{</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sSubSup>
            <m:sSubSupPr>
              <m:ctrlPr>
                <w:rPr>
                  <w:rFonts w:ascii="Cambria Math" w:hAnsi="Cambria Math"/>
                </w:rPr>
              </m:ctrlPr>
            </m:sSubSupPr>
            <m:e>
              <m:r>
                <w:rPr>
                  <w:rFonts w:ascii="Cambria Math" w:hAnsi="Cambria Math"/>
                </w:rPr>
                <m:t>}</m:t>
              </m:r>
            </m:e>
            <m:sub>
              <m:r>
                <w:rPr>
                  <w:rFonts w:ascii="Cambria Math" w:hAnsi="Cambria Math"/>
                </w:rPr>
                <m:t>i=1</m:t>
              </m:r>
            </m:sub>
            <m:sup>
              <m:sSup>
                <m:sSupPr>
                  <m:ctrlPr>
                    <w:rPr>
                      <w:rFonts w:ascii="Cambria Math" w:hAnsi="Cambria Math"/>
                    </w:rPr>
                  </m:ctrlPr>
                </m:sSupPr>
                <m:e>
                  <m:r>
                    <w:rPr>
                      <w:rFonts w:ascii="Cambria Math" w:hAnsi="Cambria Math"/>
                    </w:rPr>
                    <m:t>N</m:t>
                  </m:r>
                </m:e>
                <m:sup>
                  <m:r>
                    <w:rPr>
                      <w:rFonts w:ascii="Cambria Math" w:hAnsi="Cambria Math"/>
                    </w:rPr>
                    <m:t>max</m:t>
                  </m:r>
                </m:sup>
              </m:sSup>
            </m:sup>
          </m:sSubSup>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sSubSup>
            <m:sSubSupPr>
              <m:ctrlPr>
                <w:rPr>
                  <w:rFonts w:ascii="Cambria Math" w:hAnsi="Cambria Math"/>
                </w:rPr>
              </m:ctrlPr>
            </m:sSubSupPr>
            <m:e>
              <m:r>
                <w:rPr>
                  <w:rFonts w:ascii="Cambria Math" w:hAnsi="Cambria Math"/>
                </w:rPr>
                <m:t>}</m:t>
              </m:r>
            </m:e>
            <m:sub>
              <m:r>
                <w:rPr>
                  <w:rFonts w:ascii="Cambria Math" w:hAnsi="Cambria Math"/>
                </w:rPr>
                <m:t>i=1</m:t>
              </m:r>
            </m:sub>
            <m:sup>
              <m:sSup>
                <m:sSupPr>
                  <m:ctrlPr>
                    <w:rPr>
                      <w:rFonts w:ascii="Cambria Math" w:hAnsi="Cambria Math"/>
                    </w:rPr>
                  </m:ctrlPr>
                </m:sSupPr>
                <m:e>
                  <m:r>
                    <w:rPr>
                      <w:rFonts w:ascii="Cambria Math" w:hAnsi="Cambria Math"/>
                    </w:rPr>
                    <m:t>N</m:t>
                  </m:r>
                </m:e>
                <m:sup>
                  <m:r>
                    <w:rPr>
                      <w:rFonts w:ascii="Cambria Math" w:hAnsi="Cambria Math"/>
                    </w:rPr>
                    <m:t>max</m:t>
                  </m:r>
                </m:sup>
              </m:sSup>
            </m:sup>
          </m:sSubSup>
          <m:r>
            <m:rPr>
              <m:scr m:val="script"/>
            </m:rPr>
            <w:rPr>
              <w:rFonts w:ascii="Cambria Math" w:hAnsi="Cambria Math"/>
            </w:rPr>
            <m:t>,P,</m:t>
          </m:r>
          <m:r>
            <w:rPr>
              <w:rFonts w:ascii="Cambria Math" w:hAnsi="Cambria Math"/>
            </w:rPr>
            <m:t>r,γ⟩,</m:t>
          </m:r>
          <m:r>
            <m:rPr>
              <m:sty m:val="p"/>
            </m:rPr>
            <w:br/>
          </m:r>
        </m:oMath>
      </m:oMathPara>
      <w:r w:rsidR="004720D8">
        <w:rPr>
          <w:rFonts w:hint="eastAsia"/>
        </w:rPr>
        <w:t>其中，</w:t>
      </w:r>
      <m:oMath>
        <m:sSup>
          <m:sSupPr>
            <m:ctrlPr>
              <w:rPr>
                <w:rFonts w:ascii="Cambria Math" w:hAnsi="Cambria Math"/>
              </w:rPr>
            </m:ctrlPr>
          </m:sSupPr>
          <m:e>
            <m:r>
              <m:rPr>
                <m:scr m:val="script"/>
              </m:rPr>
              <w:rPr>
                <w:rFonts w:ascii="Cambria Math" w:hAnsi="Cambria Math"/>
              </w:rPr>
              <m:t>N</m:t>
            </m:r>
          </m:e>
          <m:sup>
            <m:r>
              <w:rPr>
                <w:rFonts w:ascii="Cambria Math" w:hAnsi="Cambria Math"/>
              </w:rPr>
              <m:t>max</m:t>
            </m:r>
          </m:sup>
        </m:sSup>
      </m:oMath>
      <w:r w:rsidR="004720D8" w:rsidRPr="004720D8">
        <w:rPr>
          <w:rFonts w:hint="eastAsia"/>
        </w:rPr>
        <w:t>为全局最大主体索引集合，</w:t>
      </w:r>
      <m:oMath>
        <m:r>
          <m:rPr>
            <m:scr m:val="script"/>
          </m:rPr>
          <w:rPr>
            <w:rFonts w:ascii="Cambria Math" w:hAnsi="Cambria Math"/>
          </w:rPr>
          <m:t>S</m:t>
        </m:r>
      </m:oMath>
      <w:r w:rsidR="004720D8">
        <w:rPr>
          <w:rFonts w:hint="eastAsia"/>
        </w:rPr>
        <w:t>为全局状态空间，</w:t>
      </w:r>
      <m:oMath>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w:r w:rsidR="004720D8">
        <w:rPr>
          <w:rFonts w:hint="eastAsia"/>
        </w:rPr>
        <w:t>和</w:t>
      </w:r>
      <m:oMath>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oMath>
      <w:r w:rsidR="004720D8">
        <w:rPr>
          <w:rFonts w:hint="eastAsia"/>
        </w:rPr>
        <w:t>分别为节点</w:t>
      </w:r>
      <m:oMath>
        <m:r>
          <w:rPr>
            <w:rFonts w:ascii="Cambria Math" w:hAnsi="Cambria Math"/>
          </w:rPr>
          <m:t>i</m:t>
        </m:r>
      </m:oMath>
      <w:r w:rsidR="004720D8">
        <w:rPr>
          <w:rFonts w:hint="eastAsia"/>
        </w:rPr>
        <w:t>的局部观测空间与动作空间，</w:t>
      </w:r>
      <m:oMath>
        <m:r>
          <m:rPr>
            <m:scr m:val="script"/>
          </m:rPr>
          <w:rPr>
            <w:rFonts w:ascii="Cambria Math" w:hAnsi="Cambria Math"/>
          </w:rPr>
          <m:t>P</m:t>
        </m:r>
      </m:oMath>
      <w:r w:rsidR="004720D8">
        <w:rPr>
          <w:rFonts w:hint="eastAsia"/>
        </w:rPr>
        <w:t>为环境状态转移概率，</w:t>
      </w:r>
      <m:oMath>
        <m:r>
          <w:rPr>
            <w:rFonts w:ascii="Cambria Math" w:hAnsi="Cambria Math"/>
          </w:rPr>
          <m:t>r</m:t>
        </m:r>
      </m:oMath>
      <w:r w:rsidR="004720D8">
        <w:rPr>
          <w:rFonts w:hint="eastAsia"/>
        </w:rPr>
        <w:t>为即时奖励函数，</w:t>
      </w:r>
      <m:oMath>
        <m:r>
          <w:rPr>
            <w:rFonts w:ascii="Cambria Math" w:hAnsi="Cambria Math"/>
          </w:rPr>
          <m:t>γ∈(0,1)</m:t>
        </m:r>
      </m:oMath>
      <w:r w:rsidR="004720D8">
        <w:rPr>
          <w:rFonts w:hint="eastAsia"/>
        </w:rPr>
        <w:t>为折扣因子。时段</w:t>
      </w:r>
      <m:oMath>
        <m:r>
          <w:rPr>
            <w:rFonts w:ascii="Cambria Math" w:hAnsi="Cambria Math"/>
          </w:rPr>
          <m:t>t</m:t>
        </m:r>
      </m:oMath>
      <w:r w:rsidR="004720D8">
        <w:rPr>
          <w:rFonts w:hint="eastAsia"/>
        </w:rPr>
        <w:t>的活跃主体集合</w:t>
      </w:r>
      <m:oMath>
        <m:sSubSup>
          <m:sSubSupPr>
            <m:ctrlPr>
              <w:rPr>
                <w:rFonts w:ascii="Cambria Math" w:hAnsi="Cambria Math"/>
              </w:rPr>
            </m:ctrlPr>
          </m:sSubSupPr>
          <m:e>
            <m:r>
              <m:rPr>
                <m:scr m:val="script"/>
              </m:rPr>
              <w:rPr>
                <w:rFonts w:ascii="Cambria Math" w:hAnsi="Cambria Math"/>
              </w:rPr>
              <m:t>N</m:t>
            </m:r>
          </m:e>
          <m:sub>
            <m:r>
              <w:rPr>
                <w:rFonts w:ascii="Cambria Math" w:hAnsi="Cambria Math"/>
              </w:rPr>
              <m:t>t</m:t>
            </m:r>
          </m:sub>
          <m:sup>
            <m:r>
              <m:rPr>
                <m:sty m:val="p"/>
              </m:rPr>
              <w:rPr>
                <w:rFonts w:ascii="Cambria Math" w:hAnsi="Cambria Math"/>
              </w:rPr>
              <m:t>act</m:t>
            </m:r>
          </m:sup>
        </m:sSubSup>
      </m:oMath>
      <w:r w:rsidR="004720D8">
        <w:rPr>
          <w:rFonts w:hint="eastAsia"/>
        </w:rPr>
        <w:t>及活跃状态向量</w:t>
      </w:r>
      <m:oMath>
        <m:sSub>
          <m:sSubPr>
            <m:ctrlPr>
              <w:rPr>
                <w:rFonts w:ascii="Cambria Math" w:hAnsi="Cambria Math"/>
              </w:rPr>
            </m:ctrlPr>
          </m:sSubPr>
          <m:e>
            <m:r>
              <m:rPr>
                <m:sty m:val="b"/>
              </m:rPr>
              <w:rPr>
                <w:rFonts w:ascii="Cambria Math" w:hAnsi="Cambria Math"/>
              </w:rPr>
              <m:t>m</m:t>
            </m:r>
          </m:e>
          <m:sub>
            <m:r>
              <w:rPr>
                <w:rFonts w:ascii="Cambria Math" w:hAnsi="Cambria Math"/>
              </w:rPr>
              <m:t>t</m:t>
            </m:r>
          </m:sub>
        </m:sSub>
      </m:oMath>
      <w:r w:rsidR="004720D8">
        <w:rPr>
          <w:rFonts w:hint="eastAsia"/>
        </w:rPr>
        <w:t>已由第二章给出，</w:t>
      </w:r>
      <w:r w:rsidRPr="007C21D4">
        <w:rPr>
          <w:rFonts w:hint="eastAsia"/>
        </w:rPr>
        <w:t>本文将其视为外生时变条件</w:t>
      </w:r>
      <w:r w:rsidR="004720D8" w:rsidRPr="004720D8">
        <w:rPr>
          <w:rFonts w:hint="eastAsia"/>
        </w:rPr>
        <w:t>。</w:t>
      </w:r>
    </w:p>
    <w:p w14:paraId="6FB4A7DA" w14:textId="211DBA81" w:rsidR="0042482C" w:rsidRDefault="0042482C" w:rsidP="004720D8">
      <w:pPr>
        <w:ind w:firstLine="480"/>
      </w:pPr>
      <w:r>
        <w:rPr>
          <w:rFonts w:hint="eastAsia"/>
        </w:rPr>
        <w:t>在任一时段</w:t>
      </w:r>
      <m:oMath>
        <m:r>
          <w:rPr>
            <w:rFonts w:ascii="Cambria Math" w:hAnsi="Cambria Math"/>
          </w:rPr>
          <m:t>t</m:t>
        </m:r>
      </m:oMath>
      <w:r>
        <w:rPr>
          <w:rFonts w:hint="eastAsia"/>
        </w:rPr>
        <w:t>，对节点</w:t>
      </w:r>
      <m:oMath>
        <m:r>
          <w:rPr>
            <w:rFonts w:ascii="Cambria Math" w:hAnsi="Cambria Math"/>
          </w:rPr>
          <m:t>i</m:t>
        </m:r>
      </m:oMath>
      <w:r>
        <w:rPr>
          <w:rFonts w:hint="eastAsia"/>
        </w:rPr>
        <w:t>，其局部观测记为</w:t>
      </w:r>
      <m:oMath>
        <m:sSub>
          <m:sSubPr>
            <m:ctrlPr>
              <w:rPr>
                <w:rFonts w:ascii="Cambria Math" w:hAnsi="Cambria Math"/>
              </w:rPr>
            </m:ctrlPr>
          </m:sSubPr>
          <m:e>
            <m:r>
              <w:rPr>
                <w:rFonts w:ascii="Cambria Math" w:hAnsi="Cambria Math"/>
              </w:rPr>
              <m:t>o</m:t>
            </m:r>
          </m:e>
          <m:sub>
            <m:r>
              <w:rPr>
                <w:rFonts w:ascii="Cambria Math" w:hAnsi="Cambria Math"/>
              </w:rPr>
              <m:t>i,t</m:t>
            </m:r>
          </m:sub>
        </m:sSub>
        <m:r>
          <w:rPr>
            <w:rFonts w:ascii="Cambria Math" w:hAnsi="Cambria Math"/>
          </w:rPr>
          <m: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w:r>
        <w:rPr>
          <w:rFonts w:hint="eastAsia"/>
        </w:rPr>
        <w:t>，本文写为</w:t>
      </w:r>
      <w:r w:rsidR="005A6A2B">
        <w:br/>
      </w:r>
      <m:oMathPara>
        <m:oMath>
          <m:sSub>
            <m:sSubPr>
              <m:ctrlPr>
                <w:rPr>
                  <w:rFonts w:ascii="Cambria Math" w:hAnsi="Cambria Math"/>
                </w:rPr>
              </m:ctrlPr>
            </m:sSubPr>
            <m:e>
              <m:r>
                <w:rPr>
                  <w:rFonts w:ascii="Cambria Math" w:hAnsi="Cambria Math"/>
                </w:rPr>
                <m:t>o</m:t>
              </m:r>
            </m:e>
            <m:sub>
              <m:r>
                <w:rPr>
                  <w:rFonts w:ascii="Cambria Math" w:hAnsi="Cambria Math"/>
                </w:rPr>
                <m:t>i,t</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pv</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load</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i,t</m:t>
                      </m:r>
                    </m:sub>
                    <m:sup>
                      <m:r>
                        <w:rPr>
                          <w:rFonts w:ascii="Cambria Math" w:hAnsi="Cambria Math"/>
                        </w:rPr>
                        <m:t>es</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gb</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gs</m:t>
                      </m:r>
                    </m:sup>
                  </m:sSubSup>
                </m:e>
              </m:eqArr>
            </m:e>
          </m:d>
          <m:r>
            <w:rPr>
              <w:rFonts w:ascii="Cambria Math" w:hAnsi="Cambria Math"/>
            </w:rPr>
            <m:t>,</m:t>
          </m:r>
          <m:r>
            <m:rPr>
              <m:sty m:val="p"/>
            </m:rPr>
            <w:br/>
          </m:r>
        </m:oMath>
      </m:oMathPara>
      <w:r w:rsidR="005A6A2B">
        <w:rPr>
          <w:rFonts w:hint="eastAsia"/>
        </w:rPr>
        <w:t>其中，</w:t>
      </w:r>
      <w:r w:rsidR="005A6A2B" w:rsidRPr="005A6A2B">
        <w:rPr>
          <w:rFonts w:hint="eastAsia"/>
        </w:rPr>
        <w:t>观测向量由节点局部运行状态、碳记忆状态、活跃状态及市场环境变量构成，具体符号定义见第</w:t>
      </w:r>
      <w:r w:rsidR="005A6A2B" w:rsidRPr="005A6A2B">
        <w:rPr>
          <w:rFonts w:hint="eastAsia"/>
        </w:rPr>
        <w:t xml:space="preserve"> 2 </w:t>
      </w:r>
      <w:r w:rsidR="005A6A2B" w:rsidRPr="005A6A2B">
        <w:rPr>
          <w:rFonts w:hint="eastAsia"/>
        </w:rPr>
        <w:t>章。</w:t>
      </w:r>
      <w:r w:rsidR="005A6A2B">
        <w:rPr>
          <w:rFonts w:hint="eastAsia"/>
        </w:rPr>
        <w:t>相应地，节点</w:t>
      </w:r>
      <m:oMath>
        <m:r>
          <w:rPr>
            <w:rFonts w:ascii="Cambria Math" w:hAnsi="Cambria Math"/>
          </w:rPr>
          <m:t>i</m:t>
        </m:r>
      </m:oMath>
      <w:r w:rsidR="005A6A2B">
        <w:rPr>
          <w:rFonts w:hint="eastAsia"/>
        </w:rPr>
        <w:t>在时段</w:t>
      </w:r>
      <m:oMath>
        <m:r>
          <w:rPr>
            <w:rFonts w:ascii="Cambria Math" w:hAnsi="Cambria Math"/>
          </w:rPr>
          <m:t>t</m:t>
        </m:r>
      </m:oMath>
      <w:r w:rsidR="005A6A2B">
        <w:rPr>
          <w:rFonts w:hint="eastAsia"/>
        </w:rPr>
        <w:t>的局部动作定义为</w:t>
      </w:r>
      <w:r w:rsidR="005A6A2B">
        <w:br/>
      </w:r>
      <m:oMathPara>
        <m:oMath>
          <m:sSub>
            <m:sSubPr>
              <m:ctrlPr>
                <w:rPr>
                  <w:rFonts w:ascii="Cambria Math" w:hAnsi="Cambria Math"/>
                </w:rPr>
              </m:ctrlPr>
            </m:sSubPr>
            <m:e>
              <m:r>
                <w:rPr>
                  <w:rFonts w:ascii="Cambria Math" w:hAnsi="Cambria Math"/>
                </w:rPr>
                <m:t>a</m:t>
              </m:r>
            </m:e>
            <m:sub>
              <m:r>
                <w:rPr>
                  <w:rFonts w:ascii="Cambria Math" w:hAnsi="Cambria Math"/>
                </w:rPr>
                <m:t>i,t</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λ</m:t>
                      </m:r>
                    </m:e>
                    <m:sub>
                      <m:r>
                        <w:rPr>
                          <w:rFonts w:ascii="Cambria Math" w:hAnsi="Cambria Math"/>
                        </w:rPr>
                        <m:t>i,t</m:t>
                      </m:r>
                    </m:sub>
                    <m:sup>
                      <m:r>
                        <w:rPr>
                          <w:rFonts w:ascii="Cambria Math" w:hAnsi="Cambria Math"/>
                        </w:rPr>
                        <m:t>pb</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i,t</m:t>
                      </m:r>
                    </m:sub>
                    <m:sup>
                      <m:r>
                        <w:rPr>
                          <w:rFonts w:ascii="Cambria Math" w:hAnsi="Cambria Math"/>
                        </w:rPr>
                        <m:t>ps</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i,t</m:t>
                      </m:r>
                    </m:sub>
                    <m:sup>
                      <m:r>
                        <w:rPr>
                          <w:rFonts w:ascii="Cambria Math" w:hAnsi="Cambria Math"/>
                        </w:rPr>
                        <m:t>pb</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i,t</m:t>
                      </m:r>
                    </m:sub>
                    <m:sup>
                      <m:r>
                        <w:rPr>
                          <w:rFonts w:ascii="Cambria Math" w:hAnsi="Cambria Math"/>
                        </w:rPr>
                        <m:t>ps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dis</m:t>
                      </m:r>
                    </m:sup>
                  </m:sSubSup>
                </m:e>
              </m:eqArr>
            </m:e>
          </m:d>
          <m:r>
            <w:rPr>
              <w:rFonts w:ascii="Cambria Math" w:hAnsi="Cambria Math"/>
            </w:rPr>
            <m:t>,</m:t>
          </m:r>
          <m:r>
            <m:rPr>
              <m:sty m:val="p"/>
            </m:rPr>
            <w:br/>
          </m:r>
        </m:oMath>
      </m:oMathPara>
      <w:r w:rsidR="006215A2" w:rsidRPr="006215A2">
        <w:rPr>
          <w:rFonts w:hint="eastAsia"/>
        </w:rPr>
        <w:t>其中，动作向量由节点的</w:t>
      </w:r>
      <w:r w:rsidR="006215A2" w:rsidRPr="006215A2">
        <w:rPr>
          <w:rFonts w:hint="eastAsia"/>
        </w:rPr>
        <w:t xml:space="preserve"> P2P </w:t>
      </w:r>
      <w:r w:rsidR="006215A2" w:rsidRPr="006215A2">
        <w:rPr>
          <w:rFonts w:hint="eastAsia"/>
        </w:rPr>
        <w:t>报价、申报电量及储能充放电决策构成。</w:t>
      </w:r>
      <w:r w:rsidR="007C21D4">
        <w:rPr>
          <w:rFonts w:hint="eastAsia"/>
        </w:rPr>
        <w:t>在统一建模维度下，时段</w:t>
      </w:r>
      <m:oMath>
        <m:r>
          <w:rPr>
            <w:rFonts w:ascii="Cambria Math" w:hAnsi="Cambria Math"/>
          </w:rPr>
          <m:t>t</m:t>
        </m:r>
      </m:oMath>
      <w:r w:rsidR="007C21D4">
        <w:rPr>
          <w:rFonts w:hint="eastAsia"/>
        </w:rPr>
        <w:t>的联合动作写为</w:t>
      </w:r>
      <w:r w:rsidR="007C21D4">
        <w:br/>
      </w:r>
      <m:oMathPara>
        <m:oMath>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i,t</m:t>
              </m:r>
            </m:sub>
          </m:sSub>
          <m:r>
            <w:rPr>
              <w:rFonts w:ascii="Cambria Math" w:hAnsi="Cambria Math"/>
            </w:rPr>
            <m:t>∣i∈</m:t>
          </m:r>
          <m:sSup>
            <m:sSupPr>
              <m:ctrlPr>
                <w:rPr>
                  <w:rFonts w:ascii="Cambria Math" w:hAnsi="Cambria Math"/>
                </w:rPr>
              </m:ctrlPr>
            </m:sSupPr>
            <m:e>
              <m:r>
                <m:rPr>
                  <m:scr m:val="script"/>
                </m:rPr>
                <w:rPr>
                  <w:rFonts w:ascii="Cambria Math" w:hAnsi="Cambria Math"/>
                </w:rPr>
                <m:t>N</m:t>
              </m:r>
            </m:e>
            <m:sup>
              <m:r>
                <w:rPr>
                  <w:rFonts w:ascii="Cambria Math" w:hAnsi="Cambria Math"/>
                </w:rPr>
                <m:t>max</m:t>
              </m:r>
            </m:sup>
          </m:sSup>
          <m:r>
            <w:rPr>
              <w:rFonts w:ascii="Cambria Math" w:hAnsi="Cambria Math"/>
            </w:rPr>
            <m:t>}.</m:t>
          </m:r>
          <m:r>
            <m:rPr>
              <m:sty m:val="p"/>
            </m:rPr>
            <w:br/>
          </m:r>
        </m:oMath>
      </m:oMathPara>
      <w:r w:rsidR="007C21D4">
        <w:rPr>
          <w:rFonts w:hint="eastAsia"/>
        </w:rPr>
        <w:t>其中，当期有效联合动作由活跃主体集合</w:t>
      </w:r>
      <m:oMath>
        <m:sSubSup>
          <m:sSubSupPr>
            <m:ctrlPr>
              <w:rPr>
                <w:rFonts w:ascii="Cambria Math" w:hAnsi="Cambria Math"/>
              </w:rPr>
            </m:ctrlPr>
          </m:sSubSupPr>
          <m:e>
            <m:r>
              <m:rPr>
                <m:scr m:val="script"/>
              </m:rPr>
              <w:rPr>
                <w:rFonts w:ascii="Cambria Math" w:hAnsi="Cambria Math"/>
              </w:rPr>
              <m:t>N</m:t>
            </m:r>
          </m:e>
          <m:sub>
            <m:r>
              <w:rPr>
                <w:rFonts w:ascii="Cambria Math" w:hAnsi="Cambria Math"/>
              </w:rPr>
              <m:t>t</m:t>
            </m:r>
          </m:sub>
          <m:sup>
            <m:r>
              <m:rPr>
                <m:sty m:val="p"/>
              </m:rPr>
              <w:rPr>
                <w:rFonts w:ascii="Cambria Math" w:hAnsi="Cambria Math"/>
              </w:rPr>
              <m:t>act</m:t>
            </m:r>
          </m:sup>
        </m:sSubSup>
      </m:oMath>
      <w:r w:rsidR="007C21D4">
        <w:rPr>
          <w:rFonts w:hint="eastAsia"/>
        </w:rPr>
        <w:t>决定，即</w:t>
      </w:r>
      <w:r w:rsidR="007C21D4">
        <w:br/>
      </w:r>
      <m:oMathPara>
        <m:oMath>
          <m:sSubSup>
            <m:sSubSupPr>
              <m:ctrlPr>
                <w:rPr>
                  <w:rFonts w:ascii="Cambria Math" w:hAnsi="Cambria Math"/>
                </w:rPr>
              </m:ctrlPr>
            </m:sSubSupPr>
            <m:e>
              <m:r>
                <m:rPr>
                  <m:sty m:val="b"/>
                </m:rPr>
                <w:rPr>
                  <w:rFonts w:ascii="Cambria Math" w:hAnsi="Cambria Math"/>
                </w:rPr>
                <m:t>a</m:t>
              </m:r>
            </m:e>
            <m:sub>
              <m:r>
                <w:rPr>
                  <w:rFonts w:ascii="Cambria Math" w:hAnsi="Cambria Math"/>
                </w:rPr>
                <m:t>t</m:t>
              </m:r>
            </m:sub>
            <m:sup>
              <m:r>
                <m:rPr>
                  <m:sty m:val="p"/>
                </m:rPr>
                <w:rPr>
                  <w:rFonts w:ascii="Cambria Math" w:hAnsi="Cambria Math"/>
                </w:rPr>
                <m:t>act</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i,t</m:t>
              </m:r>
            </m:sub>
          </m:sSub>
          <m:r>
            <w:rPr>
              <w:rFonts w:ascii="Cambria Math" w:hAnsi="Cambria Math"/>
            </w:rPr>
            <m:t>∣i∈</m:t>
          </m:r>
          <m:sSubSup>
            <m:sSubSupPr>
              <m:ctrlPr>
                <w:rPr>
                  <w:rFonts w:ascii="Cambria Math" w:hAnsi="Cambria Math"/>
                </w:rPr>
              </m:ctrlPr>
            </m:sSubSupPr>
            <m:e>
              <m:r>
                <m:rPr>
                  <m:scr m:val="script"/>
                </m:rPr>
                <w:rPr>
                  <w:rFonts w:ascii="Cambria Math" w:hAnsi="Cambria Math"/>
                </w:rPr>
                <m:t>N</m:t>
              </m:r>
            </m:e>
            <m:sub>
              <m:r>
                <w:rPr>
                  <w:rFonts w:ascii="Cambria Math" w:hAnsi="Cambria Math"/>
                </w:rPr>
                <m:t>t</m:t>
              </m:r>
            </m:sub>
            <m:sup>
              <m:r>
                <m:rPr>
                  <m:sty m:val="p"/>
                </m:rPr>
                <w:rPr>
                  <w:rFonts w:ascii="Cambria Math" w:hAnsi="Cambria Math"/>
                </w:rPr>
                <m:t>act</m:t>
              </m:r>
            </m:sup>
          </m:sSubSup>
          <m:r>
            <w:rPr>
              <w:rFonts w:ascii="Cambria Math" w:hAnsi="Cambria Math"/>
            </w:rPr>
            <m:t>}.</m:t>
          </m:r>
          <m:r>
            <m:rPr>
              <m:sty m:val="p"/>
            </m:rPr>
            <w:br/>
          </m:r>
        </m:oMath>
      </m:oMathPara>
      <w:r w:rsidR="007C21D4">
        <w:rPr>
          <w:rFonts w:hint="eastAsia"/>
        </w:rPr>
        <w:t>对应非</w:t>
      </w:r>
      <w:r w:rsidR="007C21D4" w:rsidRPr="007C21D4">
        <w:rPr>
          <w:rFonts w:hint="eastAsia"/>
        </w:rPr>
        <w:t>活跃节点，其动作由掩码机制置零，不参与当期有效决策。</w:t>
      </w:r>
    </w:p>
    <w:p w14:paraId="6FC0EB56" w14:textId="3EA1342F" w:rsidR="007C21D4" w:rsidRPr="008C3430" w:rsidRDefault="008C3430" w:rsidP="004720D8">
      <w:pPr>
        <w:ind w:firstLine="480"/>
      </w:pPr>
      <w:r w:rsidRPr="008C3430">
        <w:rPr>
          <w:rFonts w:hint="eastAsia"/>
        </w:rPr>
        <w:t>联合动作经市场出清与运行约束映射为实际执行结果。记</w:t>
      </w:r>
      <w:r>
        <w:br/>
      </w:r>
      <m:oMathPara>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m:t>
          </m:r>
          <m:r>
            <m:rPr>
              <m:sty m:val="p"/>
            </m:rPr>
            <w:br/>
          </m:r>
        </m:oMath>
      </m:oMathPara>
      <w:r>
        <w:rPr>
          <w:rFonts w:hint="eastAsia"/>
        </w:rPr>
        <w:t>其中，</w:t>
      </w:r>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oMath>
      <w:r>
        <w:rPr>
          <w:rFonts w:hint="eastAsia"/>
        </w:rPr>
        <w:t>表</w:t>
      </w:r>
      <w:r w:rsidRPr="008C3430">
        <w:rPr>
          <w:rFonts w:hint="eastAsia"/>
        </w:rPr>
        <w:t>示由双边拍卖出清结果以及节点功率交互、储能运行和碳记忆追踪约束共同确定的实际执行变量。于是，状态转移写为</w:t>
      </w:r>
      <w:r>
        <w:br/>
      </w:r>
      <m:oMathPara>
        <m:oMath>
          <m:sSub>
            <m:sSubPr>
              <m:ctrlPr>
                <w:rPr>
                  <w:rFonts w:ascii="Cambria Math" w:hAnsi="Cambria Math"/>
                </w:rPr>
              </m:ctrlPr>
            </m:sSubPr>
            <m:e>
              <m:r>
                <w:rPr>
                  <w:rFonts w:ascii="Cambria Math" w:hAnsi="Cambria Math"/>
                </w:rPr>
                <m:t>s</m:t>
              </m:r>
            </m:e>
            <m:sub>
              <m:r>
                <w:rPr>
                  <w:rFonts w:ascii="Cambria Math" w:hAnsi="Cambria Math"/>
                </w:rPr>
                <m:t>t+1</m:t>
              </m:r>
            </m:sub>
          </m:sSub>
          <m:r>
            <m:rPr>
              <m:scr m:val="script"/>
            </m:rP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m:t>
          </m:r>
        </m:oMath>
      </m:oMathPara>
    </w:p>
    <w:p w14:paraId="47AB72DF" w14:textId="760C358B" w:rsidR="008C3430" w:rsidRPr="004720D8" w:rsidRDefault="008C3430" w:rsidP="008C3430">
      <w:pPr>
        <w:ind w:firstLine="480"/>
      </w:pPr>
      <w:r>
        <w:rPr>
          <w:rFonts w:hint="eastAsia"/>
        </w:rPr>
        <w:t>第</w:t>
      </w:r>
      <w:r>
        <w:rPr>
          <w:rFonts w:hint="eastAsia"/>
        </w:rPr>
        <w:t xml:space="preserve"> 2.4 </w:t>
      </w:r>
      <w:r>
        <w:rPr>
          <w:rFonts w:hint="eastAsia"/>
        </w:rPr>
        <w:t>节给出了阶段优化目标。为适配强化学习训练，本文以其阶段目标构造即时奖励，并对经济收益项、可再生能源利用项和碳责任项分别进行尺度变换。记</w:t>
      </w:r>
      <w:r>
        <w:rPr>
          <w:rFonts w:hint="eastAsia"/>
        </w:rPr>
        <w:t xml:space="preserve"> </w:t>
      </w:r>
      <m:oMath>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Π</m:t>
                </m:r>
              </m:e>
            </m:acc>
          </m:e>
          <m:sub>
            <m:r>
              <w:rPr>
                <w:rFonts w:ascii="Cambria Math" w:hAnsi="Cambria Math"/>
              </w:rPr>
              <m:t>i,t</m:t>
            </m:r>
          </m:sub>
          <m:sup>
            <m:r>
              <w:rPr>
                <w:rFonts w:ascii="Cambria Math" w:hAnsi="Cambria Math"/>
              </w:rPr>
              <m:t>eco</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w:rPr>
                <w:rFonts w:ascii="Cambria Math" w:hAnsi="Cambria Math"/>
              </w:rPr>
              <m:t>i,t</m:t>
            </m:r>
          </m:sub>
          <m:sup>
            <m:r>
              <w:rPr>
                <w:rFonts w:ascii="Cambria Math" w:hAnsi="Cambria Math"/>
              </w:rPr>
              <m:t>re</m:t>
            </m:r>
          </m:sup>
        </m:sSubSup>
        <m:r>
          <m:rPr>
            <m:nor/>
          </m:rPr>
          <m:t xml:space="preserve"> </m:t>
        </m:r>
        <m:r>
          <m:rPr>
            <m:nor/>
          </m:rPr>
          <m:t>和</m:t>
        </m:r>
        <m:r>
          <m:rPr>
            <m:nor/>
          </m: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i,t</m:t>
            </m:r>
          </m:sub>
          <m:sup>
            <m:r>
              <w:rPr>
                <w:rFonts w:ascii="Cambria Math" w:hAnsi="Cambria Math"/>
              </w:rPr>
              <m:t>load</m:t>
            </m:r>
          </m:sup>
        </m:sSubSup>
      </m:oMath>
      <w:r w:rsidRPr="008C3430">
        <w:rPr>
          <w:rFonts w:hint="eastAsia"/>
        </w:rPr>
        <w:t>分别为对应结果，则时段</w:t>
      </w:r>
      <m:oMath>
        <m:r>
          <w:rPr>
            <w:rFonts w:ascii="Cambria Math" w:hAnsi="Cambria Math"/>
          </w:rPr>
          <m:t>t</m:t>
        </m:r>
      </m:oMath>
      <w:r w:rsidR="00556014">
        <w:rPr>
          <w:rFonts w:hint="eastAsia"/>
        </w:rPr>
        <w:t>的全局即时奖励定义为</w:t>
      </w:r>
      <w:r w:rsidR="00556014">
        <w:br/>
      </w: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Sup>
                <m:sSubSupPr>
                  <m:ctrlPr>
                    <w:rPr>
                      <w:rFonts w:ascii="Cambria Math" w:hAnsi="Cambria Math"/>
                    </w:rPr>
                  </m:ctrlPr>
                </m:sSubSupPr>
                <m:e>
                  <m:r>
                    <m:rPr>
                      <m:scr m:val="script"/>
                    </m:rPr>
                    <w:rPr>
                      <w:rFonts w:ascii="Cambria Math" w:hAnsi="Cambria Math"/>
                    </w:rPr>
                    <m:t>N</m:t>
                  </m:r>
                </m:e>
                <m:sub>
                  <m:r>
                    <w:rPr>
                      <w:rFonts w:ascii="Cambria Math" w:hAnsi="Cambria Math"/>
                    </w:rPr>
                    <m:t>t</m:t>
                  </m:r>
                </m:sub>
                <m:sup>
                  <m:r>
                    <m:rPr>
                      <m:sty m:val="p"/>
                    </m:rPr>
                    <w:rPr>
                      <w:rFonts w:ascii="Cambria Math" w:hAnsi="Cambria Math"/>
                    </w:rPr>
                    <m:t>act</m:t>
                  </m:r>
                </m:sup>
              </m:sSubSup>
            </m:sub>
            <m:sup/>
            <m:e>
              <m:r>
                <w:rPr>
                  <w:rFonts w:ascii="Cambria Math" w:hAnsi="Cambria Math"/>
                </w:rPr>
                <m:t> </m:t>
              </m:r>
            </m:e>
          </m:nary>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Π</m:t>
                      </m:r>
                    </m:e>
                  </m:acc>
                </m:e>
                <m:sub>
                  <m:r>
                    <w:rPr>
                      <w:rFonts w:ascii="Cambria Math" w:hAnsi="Cambria Math"/>
                    </w:rPr>
                    <m:t>i,t</m:t>
                  </m:r>
                </m:sub>
                <m:sup>
                  <m:r>
                    <w:rPr>
                      <w:rFonts w:ascii="Cambria Math" w:hAnsi="Cambria Math"/>
                    </w:rPr>
                    <m:t>eco</m:t>
                  </m:r>
                </m:sup>
              </m:sSub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w:rPr>
                      <w:rFonts w:ascii="Cambria Math" w:hAnsi="Cambria Math"/>
                    </w:rPr>
                    <m:t>i,t</m:t>
                  </m:r>
                </m:sub>
                <m:sup>
                  <m:r>
                    <w:rPr>
                      <w:rFonts w:ascii="Cambria Math" w:hAnsi="Cambria Math"/>
                    </w:rPr>
                    <m:t>re</m:t>
                  </m:r>
                </m:sup>
              </m:sSub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i,t</m:t>
                  </m:r>
                </m:sub>
                <m:sup>
                  <m:r>
                    <w:rPr>
                      <w:rFonts w:ascii="Cambria Math" w:hAnsi="Cambria Math"/>
                    </w:rPr>
                    <m:t>load</m:t>
                  </m:r>
                </m:sup>
              </m:sSubSup>
            </m:e>
          </m:d>
          <m:r>
            <w:rPr>
              <w:rFonts w:ascii="Cambria Math" w:hAnsi="Cambria Math"/>
            </w:rPr>
            <m:t>,</m:t>
          </m:r>
          <m:r>
            <m:rPr>
              <m:sty m:val="p"/>
            </m:rPr>
            <w:br/>
          </m:r>
        </m:oMath>
      </m:oMathPara>
      <w:r w:rsidR="00556014">
        <w:rPr>
          <w:rFonts w:hint="eastAsia"/>
        </w:rPr>
        <w:t>其中</w:t>
      </w:r>
      <w:r w:rsidR="00556014">
        <w:rPr>
          <w:rFonts w:hint="eastAsia"/>
        </w:rPr>
        <w:t>,</w:t>
      </w:r>
      <w:r w:rsidR="00556014" w:rsidRPr="00556014">
        <w:rPr>
          <w:rFonts w:ascii="Cambria Math" w:hAnsi="Cambria Math"/>
        </w:rPr>
        <w:t xml:space="preserve"> </w:t>
      </w: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r>
          <w:rPr>
            <w:rFonts w:ascii="Cambria Math" w:hAnsi="Cambria Math"/>
          </w:rPr>
          <m:t>≥0</m:t>
        </m:r>
      </m:oMath>
      <w:r w:rsidR="00556014">
        <w:rPr>
          <w:rFonts w:ascii="Cambria Math" w:hAnsi="Cambria Math" w:hint="eastAsia"/>
        </w:rPr>
        <w:t>为</w:t>
      </w:r>
      <w:r w:rsidR="00556014" w:rsidRPr="00556014">
        <w:rPr>
          <w:rFonts w:ascii="Cambria Math" w:hAnsi="Cambria Math" w:hint="eastAsia"/>
        </w:rPr>
        <w:t>奖励权重。相应地，策略优化目标为</w:t>
      </w:r>
      <w:r w:rsidR="00556014">
        <w:rPr>
          <w:rFonts w:ascii="Cambria Math" w:hAnsi="Cambria Math"/>
        </w:rPr>
        <w:br/>
      </w:r>
      <m:oMathPara>
        <m:oMath>
          <m:limLow>
            <m:limLowPr>
              <m:ctrlPr>
                <w:rPr>
                  <w:rFonts w:ascii="Cambria Math" w:hAnsi="Cambria Math"/>
                </w:rPr>
              </m:ctrlPr>
            </m:limLowPr>
            <m:e>
              <m:r>
                <w:rPr>
                  <w:rFonts w:ascii="Cambria Math" w:hAnsi="Cambria Math"/>
                </w:rPr>
                <m:t>max</m:t>
              </m:r>
            </m:e>
            <m:lim>
              <m:r>
                <w:rPr>
                  <w:rFonts w:ascii="Cambria Math" w:hAnsi="Cambria Math"/>
                </w:rPr>
                <m:t>π</m:t>
              </m:r>
            </m:lim>
          </m:limLow>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d>
            <m:dPr>
              <m:begChr m:val="["/>
              <m:end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t∈</m:t>
                  </m:r>
                  <m:r>
                    <m:rPr>
                      <m:scr m:val="script"/>
                    </m:rPr>
                    <w:rPr>
                      <w:rFonts w:ascii="Cambria Math" w:hAnsi="Cambria Math"/>
                    </w:rPr>
                    <m:t>T</m:t>
                  </m:r>
                </m:sub>
                <m:sup/>
                <m:e>
                  <m:r>
                    <w:rPr>
                      <w:rFonts w:ascii="Cambria Math" w:hAnsi="Cambria Math"/>
                    </w:rPr>
                    <m:t> </m:t>
                  </m:r>
                </m:e>
              </m:nary>
              <m:sSup>
                <m:sSupPr>
                  <m:ctrlPr>
                    <w:rPr>
                      <w:rFonts w:ascii="Cambria Math" w:hAnsi="Cambria Math"/>
                    </w:rPr>
                  </m:ctrlPr>
                </m:sSupPr>
                <m:e>
                  <m:r>
                    <w:rPr>
                      <w:rFonts w:ascii="Cambria Math" w:hAnsi="Cambria Math"/>
                    </w:rPr>
                    <m:t>γ</m:t>
                  </m:r>
                </m:e>
                <m:sup>
                  <m:r>
                    <w:rPr>
                      <w:rFonts w:ascii="Cambria Math" w:hAnsi="Cambria Math"/>
                    </w:rPr>
                    <m:t>t-1</m:t>
                  </m:r>
                </m:sup>
              </m:sSup>
              <m:sSub>
                <m:sSubPr>
                  <m:ctrlPr>
                    <w:rPr>
                      <w:rFonts w:ascii="Cambria Math" w:hAnsi="Cambria Math"/>
                    </w:rPr>
                  </m:ctrlPr>
                </m:sSubPr>
                <m:e>
                  <m:r>
                    <w:rPr>
                      <w:rFonts w:ascii="Cambria Math" w:hAnsi="Cambria Math"/>
                    </w:rPr>
                    <m:t>r</m:t>
                  </m:r>
                </m:e>
                <m:sub>
                  <m:r>
                    <w:rPr>
                      <w:rFonts w:ascii="Cambria Math" w:hAnsi="Cambria Math"/>
                    </w:rPr>
                    <m:t>t</m:t>
                  </m:r>
                </m:sub>
              </m:sSub>
            </m:e>
          </m:d>
          <m:r>
            <w:rPr>
              <w:rFonts w:ascii="Cambria Math" w:hAnsi="Cambria Math"/>
            </w:rPr>
            <m:t>.</m:t>
          </m:r>
          <m:r>
            <m:rPr>
              <m:sty m:val="p"/>
            </m:rPr>
            <w:rPr>
              <w:rFonts w:ascii="Cambria Math" w:hAnsi="Cambria Math"/>
            </w:rPr>
            <w:br/>
          </m:r>
        </m:oMath>
      </m:oMathPara>
      <w:r w:rsidR="00556014" w:rsidRPr="00556014">
        <w:rPr>
          <w:rFonts w:hint="eastAsia"/>
        </w:rPr>
        <w:t>由此，动态参与光储</w:t>
      </w:r>
      <w:r w:rsidR="00556014" w:rsidRPr="00556014">
        <w:rPr>
          <w:rFonts w:hint="eastAsia"/>
        </w:rPr>
        <w:t xml:space="preserve"> P2P </w:t>
      </w:r>
      <w:r w:rsidR="00556014" w:rsidRPr="00556014">
        <w:rPr>
          <w:rFonts w:hint="eastAsia"/>
        </w:rPr>
        <w:t>交易问题被统一表述为一个在时变活跃主体集合约束下的可变规模多智能体序列决策问题。</w:t>
      </w:r>
    </w:p>
    <w:p w14:paraId="1C9B0D96" w14:textId="75FF7B7A" w:rsidR="00BB3678" w:rsidRDefault="005309BE" w:rsidP="00787B77">
      <w:pPr>
        <w:pStyle w:val="2"/>
      </w:pPr>
      <w:r w:rsidRPr="005309BE">
        <w:rPr>
          <w:rFonts w:hint="eastAsia"/>
        </w:rPr>
        <w:t>面向动态参与的</w:t>
      </w:r>
      <w:r w:rsidRPr="005309BE">
        <w:rPr>
          <w:rFonts w:hint="eastAsia"/>
        </w:rPr>
        <w:t>DP-LCRL</w:t>
      </w:r>
      <w:r w:rsidRPr="005309BE">
        <w:rPr>
          <w:rFonts w:hint="eastAsia"/>
        </w:rPr>
        <w:t>机制设计</w:t>
      </w:r>
    </w:p>
    <w:p w14:paraId="2E48AD54" w14:textId="33CA4001" w:rsidR="00350798" w:rsidRDefault="00350798" w:rsidP="00350798">
      <w:pPr>
        <w:ind w:firstLine="480"/>
      </w:pPr>
      <w:r w:rsidRPr="00350798">
        <w:rPr>
          <w:rFonts w:hint="eastAsia"/>
        </w:rPr>
        <w:t>为适应动态参与条件下主体规模与交互关系的持续变化，本文提出动态群体规模低碳强化学习方法（</w:t>
      </w:r>
      <w:r w:rsidRPr="00350798">
        <w:rPr>
          <w:rFonts w:hint="eastAsia"/>
        </w:rPr>
        <w:t>Dynamic Population Low-Carbon Reinforcement Learning, DP-LCRL</w:t>
      </w:r>
      <w:r w:rsidRPr="00350798">
        <w:rPr>
          <w:rFonts w:hint="eastAsia"/>
        </w:rPr>
        <w:t>）。该方法采用面向多智能体序列决策的</w:t>
      </w:r>
      <w:r w:rsidRPr="00350798">
        <w:rPr>
          <w:rFonts w:hint="eastAsia"/>
        </w:rPr>
        <w:t xml:space="preserve"> encoder-decoder Transformer </w:t>
      </w:r>
      <w:r w:rsidRPr="00350798">
        <w:rPr>
          <w:rFonts w:hint="eastAsia"/>
        </w:rPr>
        <w:t>架构，并以智能体掩码（</w:t>
      </w:r>
      <w:r w:rsidRPr="00350798">
        <w:rPr>
          <w:rFonts w:hint="eastAsia"/>
        </w:rPr>
        <w:t>Agent Mask</w:t>
      </w:r>
      <w:r w:rsidRPr="00350798">
        <w:rPr>
          <w:rFonts w:hint="eastAsia"/>
        </w:rPr>
        <w:t>）与自注意力协同机制为核心，实现对时变活跃主体集合的统一策略学习；进一步地，通过由小规模到大规模的渐进扩容训练机制，增强策略对主体规模变化的适应能力。</w:t>
      </w:r>
    </w:p>
    <w:p w14:paraId="21A3842C" w14:textId="6165FD43" w:rsidR="00350798" w:rsidRDefault="00350798" w:rsidP="00350798">
      <w:pPr>
        <w:ind w:firstLine="480"/>
      </w:pPr>
      <w:r w:rsidRPr="00350798">
        <w:rPr>
          <w:rFonts w:hint="eastAsia"/>
        </w:rPr>
        <w:t>设系统支持的全局最大主体规模为</w:t>
      </w:r>
      <m:oMath>
        <m:sSup>
          <m:sSupPr>
            <m:ctrlPr>
              <w:rPr>
                <w:rFonts w:ascii="Cambria Math" w:hAnsi="Cambria Math"/>
                <w:i/>
              </w:rPr>
            </m:ctrlPr>
          </m:sSupPr>
          <m:e>
            <m:r>
              <w:rPr>
                <w:rFonts w:ascii="Cambria Math" w:hAnsi="Cambria Math"/>
              </w:rPr>
              <m:t>N</m:t>
            </m:r>
          </m:e>
          <m:sup>
            <m:r>
              <w:rPr>
                <w:rFonts w:ascii="Cambria Math" w:hAnsi="Cambria Math"/>
              </w:rPr>
              <m:t>max</m:t>
            </m:r>
          </m:sup>
        </m:sSup>
      </m:oMath>
      <w:r>
        <w:rPr>
          <w:rFonts w:hint="eastAsia"/>
        </w:rPr>
        <w:t>。对任一时段</w:t>
      </w:r>
      <m:oMath>
        <m:r>
          <w:rPr>
            <w:rFonts w:ascii="Cambria Math" w:hAnsi="Cambria Math"/>
          </w:rPr>
          <m:t>t</m:t>
        </m:r>
      </m:oMath>
      <w:r>
        <w:rPr>
          <w:rFonts w:hint="eastAsia"/>
        </w:rPr>
        <w:t>，首先将当前场景中的主体观测补齐至统一维度，得到</w:t>
      </w:r>
      <w:r>
        <w:br/>
      </w:r>
      <m:oMathPara>
        <m:oMath>
          <m:sSubSup>
            <m:sSubSupPr>
              <m:ctrlPr>
                <w:rPr>
                  <w:rFonts w:ascii="Cambria Math" w:hAnsi="Cambria Math"/>
                </w:rPr>
              </m:ctrlPr>
            </m:sSubSupPr>
            <m:e>
              <m:r>
                <m:rPr>
                  <m:sty m:val="b"/>
                </m:rPr>
                <w:rPr>
                  <w:rFonts w:ascii="Cambria Math" w:hAnsi="Cambria Math"/>
                </w:rPr>
                <m:t>O</m:t>
              </m:r>
            </m:e>
            <m:sub>
              <m:r>
                <w:rPr>
                  <w:rFonts w:ascii="Cambria Math" w:hAnsi="Cambria Math"/>
                </w:rPr>
                <m:t>t</m:t>
              </m:r>
            </m:sub>
            <m:sup>
              <m:r>
                <w:rPr>
                  <w:rFonts w:ascii="Cambria Math" w:hAnsi="Cambria Math"/>
                </w:rPr>
                <m:t>pad</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N</m:t>
                  </m:r>
                </m:e>
                <m:sup>
                  <m:r>
                    <w:rPr>
                      <w:rFonts w:ascii="Cambria Math" w:hAnsi="Cambria Math"/>
                    </w:rPr>
                    <m:t>max</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o</m:t>
                  </m:r>
                </m:sub>
              </m:sSub>
            </m:sup>
          </m:sSup>
          <m:r>
            <w:rPr>
              <w:rFonts w:ascii="Cambria Math" w:hAnsi="Cambria Math"/>
            </w:rPr>
            <m:t>,</m:t>
          </m:r>
          <m:r>
            <m:rPr>
              <m:sty m:val="p"/>
            </m:rPr>
            <w:br/>
          </m:r>
        </m:oMath>
      </m:oMathPara>
      <w:r>
        <w:rPr>
          <w:rFonts w:hint="eastAsia"/>
        </w:rPr>
        <w:t>其中，</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Pr>
          <w:rFonts w:hint="eastAsia"/>
        </w:rPr>
        <w:t>为单智能体观测维度。为此，定义填充掩码向量</w:t>
      </w:r>
      <w:r>
        <w:br/>
      </w:r>
      <m:oMathPara>
        <m:oMath>
          <m:sSub>
            <m:sSubPr>
              <m:ctrlPr>
                <w:rPr>
                  <w:rFonts w:ascii="Cambria Math" w:hAnsi="Cambria Math"/>
                </w:rPr>
              </m:ctrlPr>
            </m:sSubPr>
            <m:e>
              <m:r>
                <m:rPr>
                  <m:sty m:val="b"/>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2,t</m:t>
              </m:r>
            </m:sub>
          </m:sSub>
          <m: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N</m:t>
                  </m:r>
                </m:e>
                <m:sup>
                  <m:r>
                    <w:rPr>
                      <w:rFonts w:ascii="Cambria Math" w:hAnsi="Cambria Math"/>
                    </w:rPr>
                    <m:t>max</m:t>
                  </m:r>
                </m:sup>
              </m:sSup>
              <m:r>
                <w:rPr>
                  <w:rFonts w:ascii="Cambria Math" w:hAnsi="Cambria Math"/>
                </w:rPr>
                <m:t>,t</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r>
            <m:rPr>
              <m:sty m:val="p"/>
            </m:rPr>
            <w:br/>
          </m:r>
        </m:oMath>
      </m:oMathPara>
      <w:r>
        <w:rPr>
          <w:rFonts w:hint="eastAsia"/>
        </w:rPr>
        <w:t>其中，</w:t>
      </w:r>
      <m:oMath>
        <m:sSub>
          <m:sSubPr>
            <m:ctrlPr>
              <w:rPr>
                <w:rFonts w:ascii="Cambria Math" w:hAnsi="Cambria Math"/>
              </w:rPr>
            </m:ctrlPr>
          </m:sSubPr>
          <m:e>
            <m:r>
              <w:rPr>
                <w:rFonts w:ascii="Cambria Math" w:hAnsi="Cambria Math"/>
              </w:rPr>
              <m:t>p</m:t>
            </m:r>
          </m:e>
          <m:sub>
            <m:r>
              <w:rPr>
                <w:rFonts w:ascii="Cambria Math" w:hAnsi="Cambria Math"/>
              </w:rPr>
              <m:t>1,t</m:t>
            </m:r>
          </m:sub>
        </m:sSub>
        <m:r>
          <w:rPr>
            <w:rFonts w:ascii="Cambria Math" w:hAnsi="Cambria Math"/>
          </w:rPr>
          <m:t>=1</m:t>
        </m:r>
      </m:oMath>
      <w:r>
        <w:rPr>
          <w:rFonts w:hint="eastAsia"/>
        </w:rPr>
        <w:t>表示该位置对应实例化主体，</w:t>
      </w:r>
      <m:oMath>
        <m:sSub>
          <m:sSubPr>
            <m:ctrlPr>
              <w:rPr>
                <w:rFonts w:ascii="Cambria Math" w:hAnsi="Cambria Math"/>
              </w:rPr>
            </m:ctrlPr>
          </m:sSubPr>
          <m:e>
            <m:r>
              <w:rPr>
                <w:rFonts w:ascii="Cambria Math" w:hAnsi="Cambria Math"/>
              </w:rPr>
              <m:t>p</m:t>
            </m:r>
          </m:e>
          <m:sub>
            <m:r>
              <w:rPr>
                <w:rFonts w:ascii="Cambria Math" w:hAnsi="Cambria Math"/>
              </w:rPr>
              <m:t>1,t</m:t>
            </m:r>
          </m:sub>
        </m:sSub>
        <m:r>
          <w:rPr>
            <w:rFonts w:ascii="Cambria Math" w:hAnsi="Cambria Math"/>
          </w:rPr>
          <m:t>=0</m:t>
        </m:r>
      </m:oMath>
      <w:r>
        <w:rPr>
          <w:rFonts w:hint="eastAsia"/>
        </w:rPr>
        <w:t>表示该位置为填充项。结合</w:t>
      </w:r>
      <w:r>
        <w:rPr>
          <w:rFonts w:hint="eastAsia"/>
        </w:rPr>
        <w:t>2.1</w:t>
      </w:r>
      <w:r>
        <w:rPr>
          <w:rFonts w:hint="eastAsia"/>
        </w:rPr>
        <w:t>节定义的活跃状态向量</w:t>
      </w:r>
      <w:r>
        <w:br/>
      </w:r>
      <m:oMathPara>
        <m:oMath>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2,t</m:t>
              </m:r>
            </m:sub>
          </m:sSub>
          <m:r>
            <w:rPr>
              <w:rFonts w:ascii="Cambria Math" w:hAnsi="Cambria Math"/>
            </w:rPr>
            <m:t>,…,</m:t>
          </m:r>
          <m:sSub>
            <m:sSubPr>
              <m:ctrlPr>
                <w:rPr>
                  <w:rFonts w:ascii="Cambria Math" w:hAnsi="Cambria Math"/>
                </w:rPr>
              </m:ctrlPr>
            </m:sSubPr>
            <m:e>
              <m:r>
                <w:rPr>
                  <w:rFonts w:ascii="Cambria Math" w:hAnsi="Cambria Math"/>
                </w:rPr>
                <m:t>m</m:t>
              </m:r>
            </m:e>
            <m:sub>
              <m:sSup>
                <m:sSupPr>
                  <m:ctrlPr>
                    <w:rPr>
                      <w:rFonts w:ascii="Cambria Math" w:hAnsi="Cambria Math"/>
                    </w:rPr>
                  </m:ctrlPr>
                </m:sSupPr>
                <m:e>
                  <m:r>
                    <w:rPr>
                      <w:rFonts w:ascii="Cambria Math" w:hAnsi="Cambria Math"/>
                    </w:rPr>
                    <m:t>N</m:t>
                  </m:r>
                </m:e>
                <m:sup>
                  <m:r>
                    <w:rPr>
                      <w:rFonts w:ascii="Cambria Math" w:hAnsi="Cambria Math"/>
                    </w:rPr>
                    <m:t>max</m:t>
                  </m:r>
                </m:sup>
              </m:sSup>
              <m:r>
                <w:rPr>
                  <w:rFonts w:ascii="Cambria Math" w:hAnsi="Cambria Math"/>
                </w:rPr>
                <m:t>,t</m:t>
              </m:r>
            </m:sub>
          </m:sSub>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r>
            <m:rPr>
              <m:sty m:val="p"/>
            </m:rPr>
            <w:br/>
          </m:r>
        </m:oMath>
      </m:oMathPara>
      <w:r>
        <w:rPr>
          <w:rFonts w:hint="eastAsia"/>
        </w:rPr>
        <w:t>构造智能体掩码向量</w:t>
      </w:r>
      <w:r>
        <w:br/>
      </w:r>
      <m:oMathPara>
        <m:oMath>
          <m:sSub>
            <m:sSubPr>
              <m:ctrlPr>
                <w:rPr>
                  <w:rFonts w:ascii="Cambria Math" w:hAnsi="Cambria Math"/>
                </w:rPr>
              </m:ctrlPr>
            </m:sSubPr>
            <m:e>
              <m:r>
                <m:rPr>
                  <m:sty m:val="b"/>
                </m:rP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m:t>
          </m:r>
          <m:r>
            <m:rPr>
              <m:sty m:val="p"/>
            </m:rPr>
            <w:br/>
          </m:r>
        </m:oMath>
      </m:oMathPara>
      <w:r>
        <w:rPr>
          <w:rFonts w:hint="eastAsia"/>
        </w:rPr>
        <w:t>其中，</w:t>
      </w:r>
      <m:oMath>
        <m:r>
          <w:rPr>
            <w:rFonts w:ascii="Cambria Math" w:hAnsi="Cambria Math"/>
          </w:rPr>
          <m:t>⊙</m:t>
        </m:r>
      </m:oMath>
      <w:r>
        <w:rPr>
          <w:rFonts w:hint="eastAsia"/>
        </w:rPr>
        <w:t>表示</w:t>
      </w:r>
      <w:r w:rsidRPr="00350798">
        <w:rPr>
          <w:rFonts w:hint="eastAsia"/>
        </w:rPr>
        <w:t xml:space="preserve">Hadamard </w:t>
      </w:r>
      <w:r w:rsidRPr="00350798">
        <w:rPr>
          <w:rFonts w:hint="eastAsia"/>
        </w:rPr>
        <w:t>乘积。由此，</w:t>
      </w:r>
      <m:oMath>
        <m:sSub>
          <m:sSubPr>
            <m:ctrlPr>
              <w:rPr>
                <w:rFonts w:ascii="Cambria Math" w:hAnsi="Cambria Math"/>
              </w:rPr>
            </m:ctrlPr>
          </m:sSubPr>
          <m:e>
            <m:r>
              <m:rPr>
                <m:sty m:val="b"/>
              </m:rPr>
              <w:rPr>
                <w:rFonts w:ascii="Cambria Math" w:hAnsi="Cambria Math"/>
              </w:rPr>
              <m:t>z</m:t>
            </m:r>
          </m:e>
          <m:sub>
            <m:r>
              <w:rPr>
                <w:rFonts w:ascii="Cambria Math" w:hAnsi="Cambria Math"/>
              </w:rPr>
              <m:t>t</m:t>
            </m:r>
          </m:sub>
        </m:sSub>
      </m:oMath>
      <w:r>
        <w:rPr>
          <w:rFonts w:hint="eastAsia"/>
        </w:rPr>
        <w:t>同时刻画了“该位置是否对应真实主体”与“该主体在当前时段是否活跃”两层信息。进一步地，定义智能体掩码矩阵</w:t>
      </w:r>
      <w:r>
        <w:br/>
      </w:r>
      <m:oMathPara>
        <m:oMath>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m:t>
          </m:r>
          <m:r>
            <m:rPr>
              <m:sty m:val="p"/>
            </m:rPr>
            <w:rPr>
              <w:rFonts w:ascii="Cambria Math" w:hAnsi="Cambria Math"/>
            </w:rPr>
            <m:t>diag</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2,t</m:t>
              </m:r>
            </m:sub>
          </m:sSub>
          <m:r>
            <w:rPr>
              <w:rFonts w:ascii="Cambria Math" w:hAnsi="Cambria Math"/>
            </w:rPr>
            <m:t>,…,</m:t>
          </m:r>
          <m:sSub>
            <m:sSubPr>
              <m:ctrlPr>
                <w:rPr>
                  <w:rFonts w:ascii="Cambria Math" w:hAnsi="Cambria Math"/>
                </w:rPr>
              </m:ctrlPr>
            </m:sSubPr>
            <m:e>
              <m:r>
                <w:rPr>
                  <w:rFonts w:ascii="Cambria Math" w:hAnsi="Cambria Math"/>
                </w:rPr>
                <m:t>z</m:t>
              </m:r>
            </m:e>
            <m:sub>
              <m:sSup>
                <m:sSupPr>
                  <m:ctrlPr>
                    <w:rPr>
                      <w:rFonts w:ascii="Cambria Math" w:hAnsi="Cambria Math"/>
                    </w:rPr>
                  </m:ctrlPr>
                </m:sSupPr>
                <m:e>
                  <m:r>
                    <w:rPr>
                      <w:rFonts w:ascii="Cambria Math" w:hAnsi="Cambria Math"/>
                    </w:rPr>
                    <m:t>N</m:t>
                  </m:r>
                </m:e>
                <m:sup>
                  <m:r>
                    <m:rPr>
                      <m:sty m:val="p"/>
                    </m:rPr>
                    <w:rPr>
                      <w:rFonts w:ascii="Cambria Math" w:hAnsi="Cambria Math"/>
                    </w:rPr>
                    <m:t>max</m:t>
                  </m:r>
                </m:sup>
              </m:sSup>
              <m:r>
                <w:rPr>
                  <w:rFonts w:ascii="Cambria Math" w:hAnsi="Cambria Math"/>
                </w:rPr>
                <m:t>,t</m:t>
              </m:r>
            </m:sub>
          </m:sSub>
          <m:r>
            <w:rPr>
              <w:rFonts w:ascii="Cambria Math" w:hAnsi="Cambria Math"/>
            </w:rPr>
            <m:t>),</m:t>
          </m:r>
          <m:r>
            <m:rPr>
              <m:sty m:val="p"/>
            </m:rPr>
            <w:br/>
          </m:r>
        </m:oMath>
      </m:oMathPara>
      <w:r w:rsidR="00EE0EC2">
        <w:rPr>
          <w:rFonts w:hint="eastAsia"/>
        </w:rPr>
        <w:t>并得到掩码后的输入表示</w:t>
      </w:r>
      <w:r w:rsidR="00EE0EC2">
        <w:br/>
      </w:r>
      <m:oMathPara>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O</m:t>
                  </m:r>
                </m:e>
              </m:acc>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sSubSup>
            <m:sSubSupPr>
              <m:ctrlPr>
                <w:rPr>
                  <w:rFonts w:ascii="Cambria Math" w:hAnsi="Cambria Math"/>
                </w:rPr>
              </m:ctrlPr>
            </m:sSubSupPr>
            <m:e>
              <m:r>
                <m:rPr>
                  <m:sty m:val="b"/>
                </m:rPr>
                <w:rPr>
                  <w:rFonts w:ascii="Cambria Math" w:hAnsi="Cambria Math"/>
                </w:rPr>
                <m:t>O</m:t>
              </m:r>
            </m:e>
            <m:sub>
              <m:r>
                <w:rPr>
                  <w:rFonts w:ascii="Cambria Math" w:hAnsi="Cambria Math"/>
                </w:rPr>
                <m:t>t</m:t>
              </m:r>
            </m:sub>
            <m:sup>
              <m:r>
                <w:rPr>
                  <w:rFonts w:ascii="Cambria Math" w:hAnsi="Cambria Math"/>
                </w:rPr>
                <m:t>pad</m:t>
              </m:r>
            </m:sup>
          </m:sSubSup>
          <m:r>
            <w:rPr>
              <w:rFonts w:ascii="Cambria Math" w:hAnsi="Cambria Math"/>
            </w:rPr>
            <m:t>.</m:t>
          </m:r>
          <m:r>
            <m:rPr>
              <m:sty m:val="p"/>
            </m:rPr>
            <w:br/>
          </m:r>
        </m:oMath>
      </m:oMathPara>
      <w:r w:rsidR="00EE0EC2">
        <w:rPr>
          <w:rFonts w:hint="eastAsia"/>
        </w:rPr>
        <w:t>因此，填充项与非活跃主体均不想后续网络传递有效状态信息。</w:t>
      </w:r>
    </w:p>
    <w:p w14:paraId="00623DE9" w14:textId="562B371F" w:rsidR="005A4BD0" w:rsidRDefault="007E08C6" w:rsidP="00692CB3">
      <w:pPr>
        <w:ind w:firstLine="480"/>
      </w:pPr>
      <w:r w:rsidRPr="007E08C6">
        <w:rPr>
          <w:rFonts w:hint="eastAsia"/>
        </w:rPr>
        <w:t>在网络结构上，本文采用</w:t>
      </w:r>
      <w:r w:rsidRPr="007E08C6">
        <w:rPr>
          <w:rFonts w:hint="eastAsia"/>
        </w:rPr>
        <w:t xml:space="preserve"> MAT </w:t>
      </w:r>
      <w:r w:rsidRPr="007E08C6">
        <w:rPr>
          <w:rFonts w:hint="eastAsia"/>
        </w:rPr>
        <w:t>式的</w:t>
      </w:r>
      <w:r w:rsidRPr="007E08C6">
        <w:rPr>
          <w:rFonts w:hint="eastAsia"/>
        </w:rPr>
        <w:t xml:space="preserve"> encoder-decoder Transformer </w:t>
      </w:r>
      <w:r w:rsidRPr="007E08C6">
        <w:rPr>
          <w:rFonts w:hint="eastAsia"/>
        </w:rPr>
        <w:t>实现多智能体序列建模，其中</w:t>
      </w:r>
      <w:r w:rsidRPr="007E08C6">
        <w:rPr>
          <w:rFonts w:hint="eastAsia"/>
        </w:rPr>
        <w:t xml:space="preserve"> encoder </w:t>
      </w:r>
      <w:r w:rsidRPr="007E08C6">
        <w:rPr>
          <w:rFonts w:hint="eastAsia"/>
        </w:rPr>
        <w:t>用于编码联合观测表示，</w:t>
      </w:r>
      <w:r w:rsidRPr="007E08C6">
        <w:rPr>
          <w:rFonts w:hint="eastAsia"/>
        </w:rPr>
        <w:t xml:space="preserve">decoder </w:t>
      </w:r>
      <w:r w:rsidRPr="007E08C6">
        <w:rPr>
          <w:rFonts w:hint="eastAsia"/>
        </w:rPr>
        <w:t>用于自回归生成动作序列。考虑到动态参与场景下主体顺序不具有普通序列任务中的位置语义，本文不采用标准位置编码，而将主体身份嵌入引入输入表示，即</w:t>
      </w:r>
      <w:r>
        <w:br/>
      </w:r>
      <m:oMathPara>
        <m:oMath>
          <m:sSubSup>
            <m:sSubSupPr>
              <m:ctrlPr>
                <w:rPr>
                  <w:rFonts w:ascii="Cambria Math" w:hAnsi="Cambria Math"/>
                </w:rPr>
              </m:ctrlPr>
            </m:sSubSupPr>
            <m:e>
              <m:r>
                <m:rPr>
                  <m:sty m:val="b"/>
                </m:rPr>
                <w:rPr>
                  <w:rFonts w:ascii="Cambria Math" w:hAnsi="Cambria Math"/>
                </w:rPr>
                <m:t>Z</m:t>
              </m:r>
            </m:e>
            <m:sub>
              <m:r>
                <w:rPr>
                  <w:rFonts w:ascii="Cambria Math" w:hAnsi="Cambria Math"/>
                </w:rPr>
                <m:t>t</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O</m:t>
                  </m:r>
                </m:e>
              </m:acc>
            </m:e>
            <m:sub>
              <m:r>
                <w:rPr>
                  <w:rFonts w:ascii="Cambria Math" w:hAnsi="Cambria Math"/>
                </w:rPr>
                <m:t>t</m:t>
              </m:r>
            </m:sub>
          </m:sSub>
          <m:r>
            <w:rPr>
              <w:rFonts w:ascii="Cambria Math" w:hAnsi="Cambria Math"/>
            </w:rPr>
            <m:t>+</m:t>
          </m:r>
          <m:sSup>
            <m:sSupPr>
              <m:ctrlPr>
                <w:rPr>
                  <w:rFonts w:ascii="Cambria Math" w:hAnsi="Cambria Math"/>
                </w:rPr>
              </m:ctrlPr>
            </m:sSupPr>
            <m:e>
              <m:r>
                <m:rPr>
                  <m:sty m:val="b"/>
                </m:rPr>
                <w:rPr>
                  <w:rFonts w:ascii="Cambria Math" w:hAnsi="Cambria Math"/>
                </w:rPr>
                <m:t>E</m:t>
              </m:r>
            </m:e>
            <m:sup>
              <m:r>
                <w:rPr>
                  <w:rFonts w:ascii="Cambria Math" w:hAnsi="Cambria Math"/>
                </w:rPr>
                <m:t>id</m:t>
              </m:r>
            </m:sup>
          </m:sSup>
          <m:r>
            <w:rPr>
              <w:rFonts w:ascii="Cambria Math" w:hAnsi="Cambria Math"/>
            </w:rPr>
            <m:t>,</m:t>
          </m:r>
          <m:r>
            <m:rPr>
              <m:sty m:val="p"/>
            </m:rPr>
            <w:br/>
          </m:r>
        </m:oMath>
      </m:oMathPara>
      <w:r>
        <w:rPr>
          <w:rFonts w:hint="eastAsia"/>
        </w:rPr>
        <w:t>其中，</w:t>
      </w:r>
      <m:oMath>
        <m:sSub>
          <m:sSubPr>
            <m:ctrlPr>
              <w:rPr>
                <w:rFonts w:ascii="Cambria Math" w:hAnsi="Cambria Math"/>
              </w:rPr>
            </m:ctrlPr>
          </m:sSubPr>
          <m:e>
            <m:r>
              <w:rPr>
                <w:rFonts w:ascii="Cambria Math" w:hAnsi="Cambria Math"/>
              </w:rPr>
              <m:t>W</m:t>
            </m:r>
          </m:e>
          <m:sub>
            <m:r>
              <w:rPr>
                <w:rFonts w:ascii="Cambria Math" w:hAnsi="Cambria Math"/>
              </w:rPr>
              <m:t>o</m:t>
            </m:r>
          </m:sub>
        </m:sSub>
      </m:oMath>
      <w:r>
        <w:rPr>
          <w:rFonts w:hint="eastAsia"/>
        </w:rPr>
        <w:t>为观测映射矩阵，</w:t>
      </w:r>
      <m:oMath>
        <m:sSup>
          <m:sSupPr>
            <m:ctrlPr>
              <w:rPr>
                <w:rFonts w:ascii="Cambria Math" w:hAnsi="Cambria Math"/>
              </w:rPr>
            </m:ctrlPr>
          </m:sSupPr>
          <m:e>
            <m:r>
              <m:rPr>
                <m:sty m:val="b"/>
              </m:rPr>
              <w:rPr>
                <w:rFonts w:ascii="Cambria Math" w:hAnsi="Cambria Math"/>
              </w:rPr>
              <m:t>E</m:t>
            </m:r>
          </m:e>
          <m:sup>
            <m:r>
              <w:rPr>
                <w:rFonts w:ascii="Cambria Math" w:hAnsi="Cambria Math"/>
              </w:rPr>
              <m:t>id</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N</m:t>
                </m:r>
              </m:e>
              <m:sup>
                <m:r>
                  <w:rPr>
                    <w:rFonts w:ascii="Cambria Math" w:hAnsi="Cambria Math"/>
                  </w:rPr>
                  <m:t>max</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sup>
        </m:sSup>
      </m:oMath>
      <w:r>
        <w:rPr>
          <w:rFonts w:hint="eastAsia"/>
        </w:rPr>
        <w:t>为主体身份嵌入矩阵，</w:t>
      </w:r>
      <m:oMath>
        <m:sSub>
          <m:sSubPr>
            <m:ctrlPr>
              <w:rPr>
                <w:rFonts w:ascii="Cambria Math" w:hAnsi="Cambria Math"/>
              </w:rPr>
            </m:ctrlPr>
          </m:sSubPr>
          <m:e>
            <m:r>
              <w:rPr>
                <w:rFonts w:ascii="Cambria Math" w:hAnsi="Cambria Math"/>
              </w:rPr>
              <m:t>d</m:t>
            </m:r>
          </m:e>
          <m:sub>
            <m:r>
              <w:rPr>
                <w:rFonts w:ascii="Cambria Math" w:hAnsi="Cambria Math"/>
              </w:rPr>
              <m:t>h</m:t>
            </m:r>
          </m:sub>
        </m:sSub>
      </m:oMath>
      <w:r>
        <w:rPr>
          <w:rFonts w:hint="eastAsia"/>
        </w:rPr>
        <w:t>为隐状态维度。在编码阶段，</w:t>
      </w:r>
      <w:r>
        <w:rPr>
          <w:rFonts w:hint="eastAsia"/>
        </w:rPr>
        <w:t>encoder</w:t>
      </w:r>
      <w:r>
        <w:rPr>
          <w:rFonts w:hint="eastAsia"/>
        </w:rPr>
        <w:t>通过多层自注意力模块提取有效主体间的联合状态表示。设</w:t>
      </w:r>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l</m:t>
            </m:r>
          </m:sup>
        </m:sSubSup>
      </m:oMath>
      <w:r>
        <w:rPr>
          <w:rFonts w:hint="eastAsia"/>
        </w:rPr>
        <w:t>为第</w:t>
      </w:r>
      <m:oMath>
        <m:r>
          <w:rPr>
            <w:rFonts w:ascii="Cambria Math" w:hAnsi="Cambria Math"/>
          </w:rPr>
          <m:t>l</m:t>
        </m:r>
      </m:oMath>
      <w:r>
        <w:rPr>
          <w:rFonts w:hint="eastAsia"/>
        </w:rPr>
        <w:t>层隐状态，则有</w:t>
      </w:r>
      <w:r>
        <w:br/>
      </w:r>
      <m:oMathPara>
        <m:oMath>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l+1</m:t>
              </m:r>
            </m:sup>
          </m:sSubSup>
          <m:r>
            <w:rPr>
              <w:rFonts w:ascii="Cambria Math" w:hAnsi="Cambria Math"/>
            </w:rPr>
            <m:t>=</m:t>
          </m:r>
          <m:r>
            <m:rPr>
              <m:sty m:val="p"/>
            </m:rPr>
            <w:rPr>
              <w:rFonts w:ascii="Cambria Math" w:hAnsi="Cambria Math"/>
            </w:rPr>
            <m:t>EncAttn</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t</m:t>
                  </m:r>
                </m:sub>
                <m:sup>
                  <m:r>
                    <w:rPr>
                      <w:rFonts w:ascii="Cambria Math" w:hAnsi="Cambria Math"/>
                    </w:rPr>
                    <m:t>l</m:t>
                  </m:r>
                </m:sup>
              </m:sSubSup>
              <m: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t</m:t>
                  </m:r>
                </m:sub>
                <m:sup>
                  <m:r>
                    <w:rPr>
                      <w:rFonts w:ascii="Cambria Math" w:hAnsi="Cambria Math"/>
                    </w:rPr>
                    <m:t>enc</m:t>
                  </m:r>
                </m:sup>
              </m:sSubSup>
            </m:e>
          </m:d>
          <m:r>
            <w:rPr>
              <w:rFonts w:ascii="Cambria Math" w:hAnsi="Cambria Math"/>
            </w:rPr>
            <m:t>,</m:t>
          </m:r>
          <m:r>
            <m:rPr>
              <m:sty m:val="p"/>
            </m:rPr>
            <w:br/>
          </m:r>
        </m:oMath>
      </m:oMathPara>
      <w:r w:rsidR="00863B95">
        <w:rPr>
          <w:rFonts w:hint="eastAsia"/>
        </w:rPr>
        <w:t>在动作生成阶段，设时段</w:t>
      </w:r>
      <m:oMath>
        <m:r>
          <w:rPr>
            <w:rFonts w:ascii="Cambria Math" w:hAnsi="Cambria Math"/>
          </w:rPr>
          <m:t>t</m:t>
        </m:r>
      </m:oMath>
      <w:r w:rsidR="00863B95">
        <w:rPr>
          <w:rFonts w:hint="eastAsia"/>
        </w:rPr>
        <w:t>的有效主体集合为</w:t>
      </w:r>
      <w:r w:rsidR="00863B95">
        <w:br/>
      </w:r>
      <m:oMathPara>
        <m:oMath>
          <m:sSub>
            <m:sSubPr>
              <m:ctrlPr>
                <w:rPr>
                  <w:rFonts w:ascii="Cambria Math" w:hAnsi="Cambria Math"/>
                </w:rPr>
              </m:ctrlPr>
            </m:sSubPr>
            <m:e>
              <m:r>
                <m:rPr>
                  <m:scr m:val="script"/>
                </m:rPr>
                <w:rPr>
                  <w:rFonts w:ascii="Cambria Math" w:hAnsi="Cambria Math"/>
                </w:rPr>
                <m:t>I</m:t>
              </m:r>
            </m:e>
            <m:sub>
              <m:r>
                <w:rPr>
                  <w:rFonts w:ascii="Cambria Math" w:hAnsi="Cambria Math"/>
                </w:rPr>
                <m:t>t</m:t>
              </m:r>
            </m:sub>
          </m:sSub>
          <m:r>
            <w:rPr>
              <w:rFonts w:ascii="Cambria Math" w:hAnsi="Cambria Math"/>
            </w:rPr>
            <m:t>={i∣</m:t>
          </m:r>
          <m:sSub>
            <m:sSubPr>
              <m:ctrlPr>
                <w:rPr>
                  <w:rFonts w:ascii="Cambria Math" w:hAnsi="Cambria Math"/>
                </w:rPr>
              </m:ctrlPr>
            </m:sSubPr>
            <m:e>
              <m:r>
                <w:rPr>
                  <w:rFonts w:ascii="Cambria Math" w:hAnsi="Cambria Math"/>
                </w:rPr>
                <m:t>z</m:t>
              </m:r>
            </m:e>
            <m:sub>
              <m:r>
                <w:rPr>
                  <w:rFonts w:ascii="Cambria Math" w:hAnsi="Cambria Math"/>
                </w:rPr>
                <m:t>i,t</m:t>
              </m:r>
            </m:sub>
          </m:sSub>
          <m:r>
            <w:rPr>
              <w:rFonts w:ascii="Cambria Math" w:hAnsi="Cambria Math"/>
            </w:rPr>
            <m:t>=1},</m:t>
          </m:r>
          <m:r>
            <m:rPr>
              <m:sty m:val="p"/>
            </m:rPr>
            <w:br/>
          </m:r>
        </m:oMath>
      </m:oMathPara>
      <w:r w:rsidR="00863B95">
        <w:rPr>
          <w:rFonts w:hint="eastAsia"/>
        </w:rPr>
        <w:t>其规模记为</w:t>
      </w:r>
      <m:oMath>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rsidR="00863B95">
        <w:rPr>
          <w:rFonts w:hint="eastAsia"/>
        </w:rPr>
        <w:t>。记有效主体的解码顺序为</w:t>
      </w:r>
      <w:r w:rsidR="00863B95">
        <w:br/>
      </w:r>
      <m:oMathPara>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N</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N</m:t>
                  </m:r>
                </m:e>
                <m:sub>
                  <m:r>
                    <w:rPr>
                      <w:rFonts w:ascii="Cambria Math" w:hAnsi="Cambria Math"/>
                    </w:rPr>
                    <m:t>t</m:t>
                  </m:r>
                </m:sub>
              </m:sSub>
            </m:sub>
          </m:sSub>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t</m:t>
              </m:r>
            </m:sub>
          </m:sSub>
          <m:r>
            <w:rPr>
              <w:rFonts w:ascii="Cambria Math" w:hAnsi="Cambria Math"/>
            </w:rPr>
            <m:t>.</m:t>
          </m:r>
          <m:r>
            <m:rPr>
              <m:sty m:val="p"/>
            </m:rPr>
            <w:br/>
          </m:r>
        </m:oMath>
      </m:oMathPara>
      <w:r w:rsidR="00692CB3">
        <w:rPr>
          <w:rFonts w:hint="eastAsia"/>
        </w:rPr>
        <w:t>则</w:t>
      </w:r>
      <w:r w:rsidR="00692CB3">
        <w:rPr>
          <w:rFonts w:hint="eastAsia"/>
        </w:rPr>
        <w:t>decoder</w:t>
      </w:r>
      <w:r w:rsidR="00692CB3">
        <w:rPr>
          <w:rFonts w:hint="eastAsia"/>
        </w:rPr>
        <w:t>在第</w:t>
      </w:r>
      <m:oMath>
        <m:r>
          <w:rPr>
            <w:rFonts w:ascii="Cambria Math" w:hAnsi="Cambria Math"/>
          </w:rPr>
          <m:t>k</m:t>
        </m:r>
      </m:oMath>
      <w:r w:rsidR="00692CB3">
        <w:rPr>
          <w:rFonts w:hint="eastAsia"/>
        </w:rPr>
        <w:t>个位置生成主体</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00692CB3">
        <w:rPr>
          <w:rFonts w:hint="eastAsia"/>
        </w:rPr>
        <w:t>的动作时，以</w:t>
      </w:r>
      <w:r w:rsidR="00692CB3">
        <w:rPr>
          <w:rFonts w:hint="eastAsia"/>
        </w:rPr>
        <w:t>encoder</w:t>
      </w:r>
      <w:r w:rsidR="00692CB3">
        <w:rPr>
          <w:rFonts w:hint="eastAsia"/>
        </w:rPr>
        <w:t>输出</w:t>
      </w: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 xml:space="preserve"> </m:t>
        </m:r>
      </m:oMath>
      <w:r w:rsidR="00692CB3" w:rsidRPr="00692CB3">
        <w:rPr>
          <w:rFonts w:hint="eastAsia"/>
        </w:rPr>
        <w:t>及前序主体动作</w:t>
      </w: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k-1</m:t>
                </m:r>
              </m:sub>
            </m:sSub>
            <m:r>
              <w:rPr>
                <w:rFonts w:ascii="Cambria Math" w:hAnsi="Cambria Math"/>
              </w:rPr>
              <m:t>,t</m:t>
            </m:r>
          </m:sub>
        </m:sSub>
      </m:oMath>
      <w:r w:rsidR="00692CB3">
        <w:rPr>
          <w:rFonts w:hint="eastAsia"/>
        </w:rPr>
        <w:t>为条件，即</w:t>
      </w:r>
      <w:r w:rsidR="00692CB3">
        <w:br/>
      </w:r>
      <m:oMathPara>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i</m:t>
                  </m:r>
                </m:e>
                <m:sub>
                  <m:r>
                    <w:rPr>
                      <w:rFonts w:ascii="Cambria Math" w:hAnsi="Cambria Math"/>
                    </w:rPr>
                    <m:t>k-1</m:t>
                  </m:r>
                </m:sub>
              </m:sSub>
              <m:r>
                <w:rPr>
                  <w:rFonts w:ascii="Cambria Math" w:hAnsi="Cambria Math"/>
                </w:rPr>
                <m:t>,t</m:t>
              </m:r>
            </m:sub>
          </m:sSub>
          <m:r>
            <w:rPr>
              <w:rFonts w:ascii="Cambria Math" w:hAnsi="Cambria Math"/>
            </w:rPr>
            <m:t>),k=1,…,</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r>
            <m:rPr>
              <m:sty m:val="p"/>
            </m:rPr>
            <w:br/>
          </m:r>
        </m:oMath>
      </m:oMathPara>
      <w:r w:rsidR="005A4BD0">
        <w:rPr>
          <w:rFonts w:hint="eastAsia"/>
        </w:rPr>
        <w:t>相应地，</w:t>
      </w:r>
      <w:r w:rsidR="005A4BD0">
        <w:rPr>
          <w:rFonts w:hint="eastAsia"/>
        </w:rPr>
        <w:t>decoder</w:t>
      </w:r>
      <w:r w:rsidR="005A4BD0">
        <w:rPr>
          <w:rFonts w:hint="eastAsia"/>
        </w:rPr>
        <w:t>注意力掩码</w:t>
      </w:r>
      <m:oMath>
        <m:sSubSup>
          <m:sSubSupPr>
            <m:ctrlPr>
              <w:rPr>
                <w:rFonts w:ascii="Cambria Math" w:hAnsi="Cambria Math"/>
              </w:rPr>
            </m:ctrlPr>
          </m:sSubSupPr>
          <m:e>
            <m:r>
              <m:rPr>
                <m:sty m:val="b"/>
              </m:rPr>
              <w:rPr>
                <w:rFonts w:ascii="Cambria Math" w:hAnsi="Cambria Math"/>
              </w:rPr>
              <m:t>B</m:t>
            </m:r>
          </m:e>
          <m:sub>
            <m:r>
              <w:rPr>
                <w:rFonts w:ascii="Cambria Math" w:hAnsi="Cambria Math"/>
              </w:rPr>
              <m:t>t</m:t>
            </m:r>
          </m:sub>
          <m:sup>
            <m:r>
              <w:rPr>
                <w:rFonts w:ascii="Cambria Math" w:hAnsi="Cambria Math"/>
              </w:rPr>
              <m:t>dec</m:t>
            </m:r>
          </m:sup>
        </m:sSubSup>
      </m:oMath>
      <w:r w:rsidR="005A4BD0" w:rsidRPr="005A4BD0">
        <w:rPr>
          <w:rFonts w:hint="eastAsia"/>
        </w:rPr>
        <w:t>同时包含两类约束：其一，仅允许有效主体参与动作解码；其二，仅允许当前位置访问前序动作。因而，</w:t>
      </w:r>
      <w:r w:rsidR="005A4BD0" w:rsidRPr="005A4BD0">
        <w:rPr>
          <w:rFonts w:hint="eastAsia"/>
        </w:rPr>
        <w:t xml:space="preserve">decoder </w:t>
      </w:r>
      <w:r w:rsidR="005A4BD0" w:rsidRPr="005A4BD0">
        <w:rPr>
          <w:rFonts w:hint="eastAsia"/>
        </w:rPr>
        <w:t>中的</w:t>
      </w:r>
      <w:r w:rsidR="005A4BD0" w:rsidRPr="005A4BD0">
        <w:rPr>
          <w:rFonts w:hint="eastAsia"/>
        </w:rPr>
        <w:t xml:space="preserve"> masked self-attention </w:t>
      </w:r>
      <w:r w:rsidR="005A4BD0" w:rsidRPr="005A4BD0">
        <w:rPr>
          <w:rFonts w:hint="eastAsia"/>
        </w:rPr>
        <w:t>不再是一般的因果掩码，而是与智能体掩码耦合后的结构掩码。基</w:t>
      </w:r>
      <w:r w:rsidR="005A4BD0" w:rsidRPr="005A4BD0">
        <w:rPr>
          <w:rFonts w:hint="eastAsia"/>
        </w:rPr>
        <w:lastRenderedPageBreak/>
        <w:t>于此，联合动作输出写</w:t>
      </w:r>
      <w:r w:rsidR="005A4BD0">
        <w:rPr>
          <w:rFonts w:hint="eastAsia"/>
        </w:rPr>
        <w:t>为</w:t>
      </w:r>
      <w:r w:rsidR="005A4BD0">
        <w:br/>
      </w:r>
      <m:oMathPara>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A</m:t>
                  </m:r>
                </m:e>
              </m:acc>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Decoder</m:t>
              </m:r>
            </m:e>
            <m:sub>
              <m:r>
                <w:rPr>
                  <w:rFonts w:ascii="Cambria Math" w:hAnsi="Cambria Math"/>
                </w:rPr>
                <m:t>θ</m:t>
              </m:r>
            </m:sub>
          </m:sSub>
          <m: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b"/>
                </m:rPr>
                <w:rPr>
                  <w:rFonts w:ascii="Cambria Math" w:hAnsi="Cambria Math"/>
                </w:rPr>
                <m:t>B</m:t>
              </m:r>
            </m:e>
            <m:sub>
              <m:r>
                <w:rPr>
                  <w:rFonts w:ascii="Cambria Math" w:hAnsi="Cambria Math"/>
                </w:rPr>
                <m:t>t</m:t>
              </m:r>
            </m:sub>
            <m:sup>
              <m:r>
                <w:rPr>
                  <w:rFonts w:ascii="Cambria Math" w:hAnsi="Cambria Math"/>
                </w:rPr>
                <m:t>dec</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A</m:t>
                  </m:r>
                </m:e>
              </m:acc>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N</m:t>
                  </m:r>
                </m:e>
                <m:sup>
                  <m:r>
                    <w:rPr>
                      <w:rFonts w:ascii="Cambria Math" w:hAnsi="Cambria Math"/>
                    </w:rPr>
                    <m:t>max</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a</m:t>
                  </m:r>
                </m:sub>
              </m:sSub>
            </m:sup>
          </m:sSup>
          <m:r>
            <w:rPr>
              <w:rFonts w:ascii="Cambria Math" w:hAnsi="Cambria Math"/>
            </w:rPr>
            <m:t>,</m:t>
          </m:r>
          <m:r>
            <m:rPr>
              <m:sty m:val="p"/>
            </m:rPr>
            <w:br/>
          </m:r>
        </m:oMath>
      </m:oMathPara>
      <w:r w:rsidR="00E155BC">
        <w:rPr>
          <w:rFonts w:hint="eastAsia"/>
        </w:rPr>
        <w:t>其中，</w:t>
      </w:r>
      <m:oMath>
        <m:sSub>
          <m:sSubPr>
            <m:ctrlPr>
              <w:rPr>
                <w:rFonts w:ascii="Cambria Math" w:hAnsi="Cambria Math"/>
              </w:rPr>
            </m:ctrlPr>
          </m:sSubPr>
          <m:e>
            <m:r>
              <w:rPr>
                <w:rFonts w:ascii="Cambria Math" w:hAnsi="Cambria Math"/>
              </w:rPr>
              <m:t>d</m:t>
            </m:r>
          </m:e>
          <m:sub>
            <m:r>
              <w:rPr>
                <w:rFonts w:ascii="Cambria Math" w:hAnsi="Cambria Math"/>
              </w:rPr>
              <m:t>a</m:t>
            </m:r>
          </m:sub>
        </m:sSub>
      </m:oMath>
      <w:r w:rsidR="00E155BC" w:rsidRPr="00E155BC">
        <w:rPr>
          <w:rFonts w:hint="eastAsia"/>
        </w:rPr>
        <w:t>为单智能体动作维度。进一步地，对</w:t>
      </w:r>
      <w:r w:rsidR="00E155BC" w:rsidRPr="00E155BC">
        <w:rPr>
          <w:rFonts w:hint="eastAsia"/>
        </w:rPr>
        <w:t xml:space="preserve"> decoder </w:t>
      </w:r>
      <w:r w:rsidR="00E155BC" w:rsidRPr="00E155BC">
        <w:rPr>
          <w:rFonts w:hint="eastAsia"/>
        </w:rPr>
        <w:t>输出施加智能体掩码，得到</w:t>
      </w:r>
      <w:r w:rsidR="00E155BC">
        <w:br/>
      </w:r>
      <m:oMathPara>
        <m:oMath>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acc>
            <m:accPr>
              <m:ctrlPr>
                <w:rPr>
                  <w:rFonts w:ascii="Cambria Math" w:hAnsi="Cambria Math"/>
                </w:rPr>
              </m:ctrlPr>
            </m:accPr>
            <m:e>
              <m:sSub>
                <m:sSubPr>
                  <m:ctrlPr>
                    <w:rPr>
                      <w:rFonts w:ascii="Cambria Math" w:hAnsi="Cambria Math"/>
                    </w:rPr>
                  </m:ctrlPr>
                </m:sSubPr>
                <m:e>
                  <m:r>
                    <m:rPr>
                      <m:sty m:val="b"/>
                    </m:rPr>
                    <w:rPr>
                      <w:rFonts w:ascii="Cambria Math" w:hAnsi="Cambria Math"/>
                    </w:rPr>
                    <m:t>A</m:t>
                  </m:r>
                </m:e>
                <m:sub>
                  <m:r>
                    <w:rPr>
                      <w:rFonts w:ascii="Cambria Math" w:hAnsi="Cambria Math"/>
                    </w:rPr>
                    <m:t>t</m:t>
                  </m:r>
                </m:sub>
              </m:sSub>
            </m:e>
          </m:acc>
          <m:r>
            <w:rPr>
              <w:rFonts w:ascii="Cambria Math" w:hAnsi="Cambria Math"/>
            </w:rPr>
            <m:t>.</m:t>
          </m:r>
          <m:r>
            <m:rPr>
              <m:sty m:val="p"/>
            </m:rPr>
            <w:br/>
          </m:r>
        </m:oMath>
      </m:oMathPara>
      <w:r w:rsidR="00C16990">
        <w:rPr>
          <w:rFonts w:hint="eastAsia"/>
        </w:rPr>
        <w:t>由此，策略网络始终在固定维度</w:t>
      </w:r>
      <m:oMath>
        <m:sSup>
          <m:sSupPr>
            <m:ctrlPr>
              <w:rPr>
                <w:rFonts w:ascii="Cambria Math" w:hAnsi="Cambria Math"/>
                <w:i/>
              </w:rPr>
            </m:ctrlPr>
          </m:sSupPr>
          <m:e>
            <m:r>
              <w:rPr>
                <w:rFonts w:ascii="Cambria Math" w:hAnsi="Cambria Math"/>
              </w:rPr>
              <m:t>N</m:t>
            </m:r>
          </m:e>
          <m:sup>
            <m:r>
              <w:rPr>
                <w:rFonts w:ascii="Cambria Math" w:hAnsi="Cambria Math"/>
              </w:rPr>
              <m:t>max</m:t>
            </m:r>
          </m:sup>
        </m:sSup>
      </m:oMath>
      <w:r w:rsidR="00C16990">
        <w:rPr>
          <w:rFonts w:hint="eastAsia"/>
        </w:rPr>
        <w:t>下工作，而当期有效动作仅对应于集合</w:t>
      </w:r>
      <m:oMath>
        <m:sSub>
          <m:sSubPr>
            <m:ctrlPr>
              <w:rPr>
                <w:rFonts w:ascii="Cambria Math" w:hAnsi="Cambria Math"/>
              </w:rPr>
            </m:ctrlPr>
          </m:sSubPr>
          <m:e>
            <m:r>
              <m:rPr>
                <m:scr m:val="script"/>
              </m:rPr>
              <w:rPr>
                <w:rFonts w:ascii="Cambria Math" w:hAnsi="Cambria Math"/>
              </w:rPr>
              <m:t>I</m:t>
            </m:r>
          </m:e>
          <m:sub>
            <m:r>
              <w:rPr>
                <w:rFonts w:ascii="Cambria Math" w:hAnsi="Cambria Math"/>
              </w:rPr>
              <m:t>t</m:t>
            </m:r>
          </m:sub>
        </m:sSub>
      </m:oMath>
      <w:r w:rsidR="00C16990">
        <w:rPr>
          <w:rFonts w:hint="eastAsia"/>
        </w:rPr>
        <w:t>。其中，各有效主体</w:t>
      </w:r>
      <w:r w:rsidR="00C16990" w:rsidRPr="00C16990">
        <w:rPr>
          <w:rFonts w:hint="eastAsia"/>
        </w:rPr>
        <w:t>的动作分量包括购售电报价、申报电量以及储能充放电决策，与第</w:t>
      </w:r>
      <w:r w:rsidR="00C16990" w:rsidRPr="00C16990">
        <w:rPr>
          <w:rFonts w:hint="eastAsia"/>
        </w:rPr>
        <w:t xml:space="preserve"> 3.1 </w:t>
      </w:r>
      <w:r w:rsidR="00C16990" w:rsidRPr="00C16990">
        <w:rPr>
          <w:rFonts w:hint="eastAsia"/>
        </w:rPr>
        <w:t>节定义一致。</w:t>
      </w:r>
    </w:p>
    <w:p w14:paraId="20DD93FC" w14:textId="2E33A9D3" w:rsidR="00C16990" w:rsidRPr="005A4BD0" w:rsidRDefault="00C16990" w:rsidP="00692CB3">
      <w:pPr>
        <w:ind w:firstLine="480"/>
      </w:pPr>
      <w:r w:rsidRPr="00C16990">
        <w:rPr>
          <w:rFonts w:hint="eastAsia"/>
        </w:rPr>
        <w:t>为提升策略对主体规模变化的适应能力，本文进一步引入可变规模渐进训练机制。训练阶段始终</w:t>
      </w:r>
      <w:r>
        <w:rPr>
          <w:rFonts w:hint="eastAsia"/>
        </w:rPr>
        <w:t>以</w:t>
      </w:r>
      <m:oMath>
        <m:sSup>
          <m:sSupPr>
            <m:ctrlPr>
              <w:rPr>
                <w:rFonts w:ascii="Cambria Math" w:hAnsi="Cambria Math"/>
                <w:i/>
              </w:rPr>
            </m:ctrlPr>
          </m:sSupPr>
          <m:e>
            <m:r>
              <w:rPr>
                <w:rFonts w:ascii="Cambria Math" w:hAnsi="Cambria Math"/>
              </w:rPr>
              <m:t>N</m:t>
            </m:r>
          </m:e>
          <m:sup>
            <m:r>
              <w:rPr>
                <w:rFonts w:ascii="Cambria Math" w:hAnsi="Cambria Math"/>
              </w:rPr>
              <m:t>max</m:t>
            </m:r>
          </m:sup>
        </m:sSup>
      </m:oMath>
      <w:r>
        <w:rPr>
          <w:rFonts w:hint="eastAsia"/>
        </w:rPr>
        <w:t>作为</w:t>
      </w:r>
      <w:r w:rsidRPr="00C16990">
        <w:rPr>
          <w:rFonts w:hint="eastAsia"/>
        </w:rPr>
        <w:t>统一建模维度，但参与训练的实例化主体规模并非固定不变，也并非在给定区间内随机采样，而是随训练过程由小规模逐步扩展至大规模，最终达到最大规</w:t>
      </w:r>
      <w:r>
        <w:rPr>
          <w:rFonts w:hint="eastAsia"/>
        </w:rPr>
        <w:t>模</w:t>
      </w:r>
      <m:oMath>
        <m:sSup>
          <m:sSupPr>
            <m:ctrlPr>
              <w:rPr>
                <w:rFonts w:ascii="Cambria Math" w:hAnsi="Cambria Math"/>
                <w:i/>
              </w:rPr>
            </m:ctrlPr>
          </m:sSupPr>
          <m:e>
            <m:r>
              <w:rPr>
                <w:rFonts w:ascii="Cambria Math" w:hAnsi="Cambria Math"/>
              </w:rPr>
              <m:t>N</m:t>
            </m:r>
          </m:e>
          <m:sup>
            <m:r>
              <w:rPr>
                <w:rFonts w:ascii="Cambria Math" w:hAnsi="Cambria Math"/>
              </w:rPr>
              <m:t>max</m:t>
            </m:r>
          </m:sup>
        </m:sSup>
      </m:oMath>
      <w:r>
        <w:rPr>
          <w:rFonts w:hint="eastAsia"/>
        </w:rPr>
        <w:t>。记第</w:t>
      </w:r>
      <m:oMath>
        <m:r>
          <w:rPr>
            <w:rFonts w:ascii="Cambria Math" w:hAnsi="Cambria Math"/>
          </w:rPr>
          <m:t>k</m:t>
        </m:r>
      </m:oMath>
      <w:r>
        <w:rPr>
          <w:rFonts w:hint="eastAsia"/>
        </w:rPr>
        <w:t>轮训练对应的规模上界为</w:t>
      </w:r>
      <m:oMath>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train</m:t>
            </m:r>
          </m:sup>
        </m:sSubSup>
      </m:oMath>
      <w:r>
        <w:rPr>
          <w:rFonts w:hint="eastAsia"/>
        </w:rPr>
        <w:t>，则有</w:t>
      </w:r>
      <w:r>
        <w:br/>
      </w:r>
      <m:oMathPara>
        <m:oMath>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train</m:t>
              </m:r>
            </m:sup>
          </m:sSubSup>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max</m:t>
              </m:r>
            </m:sup>
          </m:s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k+1</m:t>
              </m:r>
            </m:sub>
            <m:sup>
              <m:r>
                <m:rPr>
                  <m:sty m:val="p"/>
                </m:rPr>
                <w:rPr>
                  <w:rFonts w:ascii="Cambria Math" w:hAnsi="Cambria Math"/>
                </w:rPr>
                <m:t>train</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train</m:t>
              </m:r>
            </m:sup>
          </m:sSubSup>
          <m:r>
            <w:rPr>
              <w:rFonts w:ascii="Cambria Math" w:hAnsi="Cambria Math"/>
            </w:rPr>
            <m:t>,</m:t>
          </m:r>
          <m:r>
            <m:rPr>
              <m:sty m:val="p"/>
            </m:rPr>
            <w:br/>
          </m:r>
        </m:oMath>
      </m:oMathPara>
      <w:r>
        <w:rPr>
          <w:rFonts w:hint="eastAsia"/>
        </w:rPr>
        <w:t>且随着训练推进</w:t>
      </w:r>
      <w:r>
        <w:br/>
      </w:r>
      <m:oMathPara>
        <m:oMath>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train</m:t>
              </m:r>
            </m:sup>
          </m:sSubSup>
          <m: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max</m:t>
              </m:r>
            </m:sup>
          </m:sSup>
          <m:r>
            <w:rPr>
              <w:rFonts w:ascii="Cambria Math" w:hAnsi="Cambria Math"/>
            </w:rPr>
            <m:t>.</m:t>
          </m:r>
          <m:r>
            <m:rPr>
              <m:sty m:val="p"/>
            </m:rPr>
            <w:br/>
          </m:r>
        </m:oMath>
      </m:oMathPara>
      <w:r>
        <w:rPr>
          <w:rFonts w:hint="eastAsia"/>
        </w:rPr>
        <w:t>在第</w:t>
      </w:r>
      <m:oMath>
        <m:r>
          <w:rPr>
            <w:rFonts w:ascii="Cambria Math" w:hAnsi="Cambria Math"/>
          </w:rPr>
          <m:t>k</m:t>
        </m:r>
      </m:oMath>
      <w:r>
        <w:rPr>
          <w:rFonts w:hint="eastAsia"/>
        </w:rPr>
        <w:t>轮训练中，仅对前</w:t>
      </w:r>
      <m:oMath>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train</m:t>
            </m:r>
          </m:sup>
        </m:sSubSup>
      </m:oMath>
      <w:r>
        <w:rPr>
          <w:rFonts w:hint="eastAsia"/>
        </w:rPr>
        <w:t>个</w:t>
      </w:r>
      <w:r w:rsidRPr="00C16990">
        <w:rPr>
          <w:rFonts w:hint="eastAsia"/>
        </w:rPr>
        <w:t>实例化主体构造有效输入，其余位置通过填充掩码处理为占位项；在此基础上，再由活跃掩码处理时段级非活跃主体。由此，策略网络先学习小规模主体间的基本交互模式，再逐步适应更大规模主体集合下的复杂协同行为，从而提高训练稳定性与跨规模泛化能力。</w:t>
      </w:r>
    </w:p>
    <w:p w14:paraId="787FE458" w14:textId="026E290A" w:rsidR="00BB3678" w:rsidRDefault="00AC4D7F" w:rsidP="00AC4D7F">
      <w:pPr>
        <w:pStyle w:val="2"/>
      </w:pPr>
      <w:r w:rsidRPr="00AC4D7F">
        <w:rPr>
          <w:rFonts w:hint="eastAsia"/>
        </w:rPr>
        <w:t>DP-LCRL</w:t>
      </w:r>
      <w:r w:rsidRPr="00AC4D7F">
        <w:rPr>
          <w:rFonts w:hint="eastAsia"/>
        </w:rPr>
        <w:t>算法流程</w:t>
      </w:r>
    </w:p>
    <w:p w14:paraId="127F8079" w14:textId="0335E040" w:rsidR="00200D85" w:rsidRPr="00200D85" w:rsidRDefault="00200D85" w:rsidP="00200D85">
      <w:pPr>
        <w:ind w:firstLineChars="0" w:firstLine="0"/>
      </w:pPr>
      <w:r w:rsidRPr="00200D85">
        <w:rPr>
          <w:noProof/>
        </w:rPr>
        <w:lastRenderedPageBreak/>
        <w:drawing>
          <wp:inline distT="0" distB="0" distL="0" distR="0" wp14:anchorId="44E89958" wp14:editId="5FE65560">
            <wp:extent cx="5274310" cy="2986405"/>
            <wp:effectExtent l="0" t="0" r="254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986405"/>
                    </a:xfrm>
                    <a:prstGeom prst="rect">
                      <a:avLst/>
                    </a:prstGeom>
                  </pic:spPr>
                </pic:pic>
              </a:graphicData>
            </a:graphic>
          </wp:inline>
        </w:drawing>
      </w:r>
    </w:p>
    <w:p w14:paraId="0A91EA87" w14:textId="3FEC6753" w:rsidR="003238D2" w:rsidRDefault="003238D2" w:rsidP="003238D2">
      <w:pPr>
        <w:ind w:firstLine="480"/>
      </w:pPr>
      <w:r w:rsidRPr="003238D2">
        <w:rPr>
          <w:rFonts w:hint="eastAsia"/>
        </w:rPr>
        <w:t xml:space="preserve">DP-LCRL </w:t>
      </w:r>
      <w:r w:rsidRPr="003238D2">
        <w:rPr>
          <w:rFonts w:hint="eastAsia"/>
        </w:rPr>
        <w:t>的训练流程如下：在统一最大主体规模</w:t>
      </w:r>
      <m:oMath>
        <m:sSup>
          <m:sSupPr>
            <m:ctrlPr>
              <w:rPr>
                <w:rFonts w:ascii="Cambria Math" w:hAnsi="Cambria Math"/>
                <w:i/>
              </w:rPr>
            </m:ctrlPr>
          </m:sSupPr>
          <m:e>
            <m:r>
              <w:rPr>
                <w:rFonts w:ascii="Cambria Math" w:hAnsi="Cambria Math"/>
              </w:rPr>
              <m:t>N</m:t>
            </m:r>
          </m:e>
          <m:sup>
            <m:r>
              <w:rPr>
                <w:rFonts w:ascii="Cambria Math" w:hAnsi="Cambria Math"/>
              </w:rPr>
              <m:t>max</m:t>
            </m:r>
          </m:sup>
        </m:sSup>
      </m:oMath>
      <w:r>
        <w:rPr>
          <w:rFonts w:hint="eastAsia"/>
        </w:rPr>
        <w:t>下，</w:t>
      </w:r>
      <w:r w:rsidRPr="003238D2">
        <w:rPr>
          <w:rFonts w:hint="eastAsia"/>
        </w:rPr>
        <w:t>首先根据训练轮次确定当前训练规模上界，并据此生成对应的动态参与场景；随后，对各时段观测进行填充，构造填充掩码与活跃状态向量，并由二者联合形成智能体掩码；在此基础上，将掩码后的观测输入</w:t>
      </w:r>
      <w:r w:rsidRPr="003238D2">
        <w:rPr>
          <w:rFonts w:hint="eastAsia"/>
        </w:rPr>
        <w:t xml:space="preserve"> encoder</w:t>
      </w:r>
      <w:r w:rsidRPr="003238D2">
        <w:rPr>
          <w:rFonts w:hint="eastAsia"/>
        </w:rPr>
        <w:t>，得到多主体联合状态表示，再由</w:t>
      </w:r>
      <w:r w:rsidRPr="003238D2">
        <w:rPr>
          <w:rFonts w:hint="eastAsia"/>
        </w:rPr>
        <w:t xml:space="preserve"> decoder </w:t>
      </w:r>
      <w:r w:rsidRPr="003238D2">
        <w:rPr>
          <w:rFonts w:hint="eastAsia"/>
        </w:rPr>
        <w:t>在智能体掩码与顺序掩码约束下自回归生成有效主体的动作序列。联合动作经双边拍卖出清与运行约束映射后形成实际执行结果，并据此完成环境交互、状态转移与奖励计算。完成轨迹采样后，基于采样数据计算回报与优势估计，并在集中训练、分散执行框架下更新策略网络与价值网络参数。随着训练推进，参与训练的实例化主体规模由小到大逐步扩展，直至达到最大规模</w:t>
      </w:r>
      <m:oMath>
        <m:sSup>
          <m:sSupPr>
            <m:ctrlPr>
              <w:rPr>
                <w:rFonts w:ascii="Cambria Math" w:hAnsi="Cambria Math"/>
                <w:i/>
              </w:rPr>
            </m:ctrlPr>
          </m:sSupPr>
          <m:e>
            <m:r>
              <w:rPr>
                <w:rFonts w:ascii="Cambria Math" w:hAnsi="Cambria Math"/>
              </w:rPr>
              <m:t>N</m:t>
            </m:r>
          </m:e>
          <m:sup>
            <m:r>
              <w:rPr>
                <w:rFonts w:ascii="Cambria Math" w:hAnsi="Cambria Math"/>
              </w:rPr>
              <m:t>max</m:t>
            </m:r>
          </m:sup>
        </m:sSup>
      </m:oMath>
      <w:r>
        <w:rPr>
          <w:rFonts w:hint="eastAsia"/>
        </w:rPr>
        <w:t>。具体流程如算法</w:t>
      </w:r>
      <w:r>
        <w:rPr>
          <w:rFonts w:hint="eastAsia"/>
        </w:rPr>
        <w:t>1</w:t>
      </w:r>
      <w:r>
        <w:rPr>
          <w:rFonts w:hint="eastAsia"/>
        </w:rPr>
        <w:t>所示。</w:t>
      </w:r>
    </w:p>
    <w:p w14:paraId="3FFAE78C" w14:textId="56B6EE74" w:rsidR="001F66BC" w:rsidRDefault="001F66BC" w:rsidP="001F66BC">
      <w:pPr>
        <w:ind w:firstLineChars="0" w:firstLine="0"/>
        <w:rPr>
          <w:b/>
          <w:bCs/>
        </w:rPr>
      </w:pPr>
      <w:r w:rsidRPr="001F66BC">
        <w:rPr>
          <w:rFonts w:hint="eastAsia"/>
          <w:b/>
          <w:bCs/>
        </w:rPr>
        <w:t>算法</w:t>
      </w:r>
      <w:r w:rsidRPr="001F66BC">
        <w:rPr>
          <w:rFonts w:hint="eastAsia"/>
          <w:b/>
          <w:bCs/>
        </w:rPr>
        <w:t>1 DP-LCRL</w:t>
      </w:r>
      <w:r w:rsidRPr="001F66BC">
        <w:rPr>
          <w:rFonts w:hint="eastAsia"/>
          <w:b/>
          <w:bCs/>
        </w:rPr>
        <w:t>算法流程</w:t>
      </w:r>
    </w:p>
    <w:p w14:paraId="2A60182A" w14:textId="7A574015" w:rsidR="001F66BC" w:rsidRDefault="001F66BC" w:rsidP="00502575">
      <w:pPr>
        <w:tabs>
          <w:tab w:val="left" w:pos="709"/>
        </w:tabs>
        <w:ind w:left="708" w:hangingChars="295" w:hanging="708"/>
      </w:pPr>
      <w:r>
        <w:rPr>
          <w:rFonts w:hint="eastAsia"/>
        </w:rPr>
        <w:t>输入：全局最大主体规模</w:t>
      </w:r>
      <m:oMath>
        <m:sSup>
          <m:sSupPr>
            <m:ctrlPr>
              <w:rPr>
                <w:rFonts w:ascii="Cambria Math" w:hAnsi="Cambria Math"/>
                <w:i/>
              </w:rPr>
            </m:ctrlPr>
          </m:sSupPr>
          <m:e>
            <m:r>
              <w:rPr>
                <w:rFonts w:ascii="Cambria Math" w:hAnsi="Cambria Math"/>
              </w:rPr>
              <m:t>N</m:t>
            </m:r>
          </m:e>
          <m:sup>
            <m:r>
              <w:rPr>
                <w:rFonts w:ascii="Cambria Math" w:hAnsi="Cambria Math"/>
              </w:rPr>
              <m:t>max</m:t>
            </m:r>
          </m:sup>
        </m:sSup>
      </m:oMath>
      <w:r>
        <w:rPr>
          <w:rFonts w:hint="eastAsia"/>
        </w:rPr>
        <w:t>，初始训练规模</w:t>
      </w:r>
      <m:oMath>
        <m:sSup>
          <m:sSupPr>
            <m:ctrlPr>
              <w:rPr>
                <w:rFonts w:ascii="Cambria Math" w:hAnsi="Cambria Math"/>
                <w:i/>
              </w:rPr>
            </m:ctrlPr>
          </m:sSupPr>
          <m:e>
            <m:r>
              <w:rPr>
                <w:rFonts w:ascii="Cambria Math" w:hAnsi="Cambria Math"/>
              </w:rPr>
              <m:t>N</m:t>
            </m:r>
          </m:e>
          <m:sup>
            <m:r>
              <w:rPr>
                <w:rFonts w:ascii="Cambria Math" w:hAnsi="Cambria Math"/>
              </w:rPr>
              <m:t>min</m:t>
            </m:r>
          </m:sup>
        </m:sSup>
      </m:oMath>
      <w:r>
        <w:rPr>
          <w:rFonts w:hint="eastAsia"/>
        </w:rPr>
        <w:t>，总训练轮数</w:t>
      </w:r>
      <m:oMath>
        <m:r>
          <w:rPr>
            <w:rFonts w:ascii="Cambria Math" w:hAnsi="Cambria Math"/>
          </w:rPr>
          <m:t>K</m:t>
        </m:r>
      </m:oMath>
      <w:r>
        <w:rPr>
          <w:rFonts w:hint="eastAsia"/>
        </w:rPr>
        <w:t>，每轮采样回合数</w:t>
      </w:r>
      <m:oMath>
        <m:r>
          <w:rPr>
            <w:rFonts w:ascii="Cambria Math" w:hAnsi="Cambria Math"/>
          </w:rPr>
          <m:t>E</m:t>
        </m:r>
      </m:oMath>
      <w:r>
        <w:rPr>
          <w:rFonts w:hint="eastAsia"/>
        </w:rPr>
        <w:t>，每回合时域长度</w:t>
      </w:r>
      <m:oMath>
        <m:r>
          <w:rPr>
            <w:rFonts w:ascii="Cambria Math" w:hAnsi="Cambria Math"/>
          </w:rPr>
          <m:t>T</m:t>
        </m:r>
      </m:oMath>
      <w:r>
        <w:rPr>
          <w:rFonts w:hint="eastAsia"/>
        </w:rPr>
        <w:t>，策略网络参赛</w:t>
      </w:r>
      <m:oMath>
        <m:r>
          <w:rPr>
            <w:rFonts w:ascii="Cambria Math" w:hAnsi="Cambria Math"/>
          </w:rPr>
          <m:t>θ</m:t>
        </m:r>
      </m:oMath>
      <w:r>
        <w:rPr>
          <w:rFonts w:hint="eastAsia"/>
        </w:rPr>
        <w:t>，价值网络参数</w:t>
      </w:r>
      <m:oMath>
        <m:r>
          <w:rPr>
            <w:rFonts w:ascii="Cambria Math" w:hAnsi="Cambria Math"/>
          </w:rPr>
          <m:t>ψ</m:t>
        </m:r>
      </m:oMath>
      <w:r w:rsidR="00A22996">
        <w:rPr>
          <w:rFonts w:hint="eastAsia"/>
        </w:rPr>
        <w:t>。</w:t>
      </w:r>
    </w:p>
    <w:p w14:paraId="4D8B727A" w14:textId="601D5BD3" w:rsidR="00502575" w:rsidRDefault="00502575" w:rsidP="00502575">
      <w:pPr>
        <w:tabs>
          <w:tab w:val="left" w:pos="709"/>
        </w:tabs>
        <w:ind w:left="708" w:hangingChars="295" w:hanging="708"/>
      </w:pPr>
      <w:r>
        <w:rPr>
          <w:rFonts w:hint="eastAsia"/>
        </w:rPr>
        <w:t>初始化：经验缓冲区</w:t>
      </w:r>
      <m:oMath>
        <m:r>
          <m:rPr>
            <m:scr m:val="script"/>
          </m:rPr>
          <w:rPr>
            <w:rFonts w:ascii="Cambria Math" w:hAnsi="Cambria Math"/>
          </w:rPr>
          <m:t>D</m:t>
        </m:r>
      </m:oMath>
      <w:r>
        <w:rPr>
          <w:rFonts w:hint="eastAsia"/>
        </w:rPr>
        <w:t>，训练规模上界</w:t>
      </w:r>
      <m:oMath>
        <m:sSubSup>
          <m:sSubSupPr>
            <m:ctrlPr>
              <w:rPr>
                <w:rFonts w:ascii="Cambria Math" w:hAnsi="Cambria Math"/>
              </w:rPr>
            </m:ctrlPr>
          </m:sSubSupPr>
          <m:e>
            <m:r>
              <w:rPr>
                <w:rFonts w:ascii="Cambria Math" w:hAnsi="Cambria Math"/>
              </w:rPr>
              <m:t>N</m:t>
            </m:r>
          </m:e>
          <m:sub>
            <m:r>
              <w:rPr>
                <w:rFonts w:ascii="Cambria Math" w:hAnsi="Cambria Math"/>
              </w:rPr>
              <m:t>1</m:t>
            </m:r>
          </m:sub>
          <m:sup>
            <m:r>
              <m:rPr>
                <m:sty m:val="p"/>
              </m:rPr>
              <w:rPr>
                <w:rFonts w:ascii="Cambria Math" w:hAnsi="Cambria Math"/>
              </w:rPr>
              <m:t>train</m:t>
            </m:r>
          </m:sup>
        </m:sSub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min</m:t>
            </m:r>
          </m:sup>
        </m:sSup>
      </m:oMath>
    </w:p>
    <w:p w14:paraId="2A8AE819" w14:textId="2D60D4A5" w:rsidR="00502575" w:rsidRDefault="00502575" w:rsidP="00502575">
      <w:pPr>
        <w:tabs>
          <w:tab w:val="left" w:pos="709"/>
        </w:tabs>
        <w:ind w:left="708" w:hangingChars="295" w:hanging="708"/>
      </w:pPr>
      <w:r>
        <w:t>F</w:t>
      </w:r>
      <w:r>
        <w:rPr>
          <w:rFonts w:hint="eastAsia"/>
        </w:rPr>
        <w:t>or k = 1,2,</w:t>
      </w:r>
      <w:r>
        <w:rPr>
          <w:rFonts w:hint="eastAsia"/>
        </w:rPr>
        <w:t>…，</w:t>
      </w:r>
      <w:r>
        <w:rPr>
          <w:rFonts w:hint="eastAsia"/>
        </w:rPr>
        <w:t>K do</w:t>
      </w:r>
    </w:p>
    <w:p w14:paraId="51C0ECC6" w14:textId="1DDBE83B" w:rsidR="00502575" w:rsidRDefault="00502575" w:rsidP="00987DFE">
      <w:pPr>
        <w:pStyle w:val="ad"/>
        <w:numPr>
          <w:ilvl w:val="0"/>
          <w:numId w:val="12"/>
        </w:numPr>
        <w:tabs>
          <w:tab w:val="left" w:pos="709"/>
        </w:tabs>
        <w:ind w:firstLineChars="0"/>
      </w:pPr>
      <w:r>
        <w:rPr>
          <w:rFonts w:hint="eastAsia"/>
        </w:rPr>
        <w:t>根据当前训练轮次更新训练规模上界</w:t>
      </w:r>
      <m:oMath>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train</m:t>
            </m:r>
          </m:sup>
        </m:sSubSup>
      </m:oMath>
    </w:p>
    <w:p w14:paraId="4ED026A9" w14:textId="11D46F1C" w:rsidR="00502575" w:rsidRDefault="00502575" w:rsidP="00987DFE">
      <w:pPr>
        <w:pStyle w:val="ad"/>
        <w:numPr>
          <w:ilvl w:val="0"/>
          <w:numId w:val="12"/>
        </w:numPr>
        <w:tabs>
          <w:tab w:val="left" w:pos="709"/>
        </w:tabs>
        <w:ind w:firstLineChars="0"/>
      </w:pPr>
      <w:r>
        <w:rPr>
          <w:rFonts w:hint="eastAsia"/>
        </w:rPr>
        <w:t>生成实例化主体规模不超过</w:t>
      </w:r>
      <m:oMath>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train</m:t>
            </m:r>
          </m:sup>
        </m:sSubSup>
      </m:oMath>
      <w:r w:rsidR="00A6286B">
        <w:rPr>
          <w:rFonts w:hint="eastAsia"/>
        </w:rPr>
        <w:t>的动态参与场景</w:t>
      </w:r>
    </w:p>
    <w:p w14:paraId="1A5B1A97" w14:textId="375358DE" w:rsidR="00A6286B" w:rsidRDefault="00A6286B" w:rsidP="00502575">
      <w:pPr>
        <w:tabs>
          <w:tab w:val="left" w:pos="709"/>
        </w:tabs>
        <w:ind w:leftChars="295" w:left="708" w:firstLineChars="0" w:firstLine="1"/>
      </w:pPr>
      <w:r>
        <w:t>F</w:t>
      </w:r>
      <w:r>
        <w:rPr>
          <w:rFonts w:hint="eastAsia"/>
        </w:rPr>
        <w:t>or e = 1,2,</w:t>
      </w:r>
      <w:r>
        <w:rPr>
          <w:rFonts w:hint="eastAsia"/>
        </w:rPr>
        <w:t>…</w:t>
      </w:r>
      <w:r>
        <w:rPr>
          <w:rFonts w:hint="eastAsia"/>
        </w:rPr>
        <w:t>,E do</w:t>
      </w:r>
    </w:p>
    <w:p w14:paraId="75071C35" w14:textId="54D8461E" w:rsidR="00A6286B" w:rsidRDefault="00A6286B" w:rsidP="00A6286B">
      <w:pPr>
        <w:tabs>
          <w:tab w:val="left" w:pos="709"/>
        </w:tabs>
        <w:ind w:leftChars="295" w:left="708" w:firstLineChars="0" w:firstLine="568"/>
      </w:pPr>
      <w:r>
        <w:rPr>
          <w:rFonts w:hint="eastAsia"/>
        </w:rPr>
        <w:lastRenderedPageBreak/>
        <w:t>初始化环境状态</w:t>
      </w:r>
      <m:oMath>
        <m:sSub>
          <m:sSubPr>
            <m:ctrlPr>
              <w:rPr>
                <w:rFonts w:ascii="Cambria Math" w:hAnsi="Cambria Math"/>
                <w:i/>
              </w:rPr>
            </m:ctrlPr>
          </m:sSubPr>
          <m:e>
            <m:r>
              <w:rPr>
                <w:rFonts w:ascii="Cambria Math" w:hAnsi="Cambria Math"/>
              </w:rPr>
              <m:t>s</m:t>
            </m:r>
          </m:e>
          <m:sub>
            <m:r>
              <w:rPr>
                <w:rFonts w:ascii="Cambria Math" w:hAnsi="Cambria Math"/>
              </w:rPr>
              <m:t>1</m:t>
            </m:r>
          </m:sub>
        </m:sSub>
      </m:oMath>
    </w:p>
    <w:p w14:paraId="18056DD0" w14:textId="1D38EEE6" w:rsidR="00A6286B" w:rsidRDefault="00A6286B" w:rsidP="00A6286B">
      <w:pPr>
        <w:tabs>
          <w:tab w:val="left" w:pos="709"/>
        </w:tabs>
        <w:ind w:leftChars="295" w:left="708" w:firstLineChars="0" w:firstLine="568"/>
      </w:pPr>
      <w:r>
        <w:t>F</w:t>
      </w:r>
      <w:r>
        <w:rPr>
          <w:rFonts w:hint="eastAsia"/>
        </w:rPr>
        <w:t>or t = 1,2,</w:t>
      </w:r>
      <w:r>
        <w:rPr>
          <w:rFonts w:hint="eastAsia"/>
        </w:rPr>
        <w:t>…</w:t>
      </w:r>
      <w:r>
        <w:rPr>
          <w:rFonts w:hint="eastAsia"/>
        </w:rPr>
        <w:t>,T do</w:t>
      </w:r>
    </w:p>
    <w:p w14:paraId="0ABB9663" w14:textId="4850E457" w:rsidR="00A6286B" w:rsidRDefault="002D3961" w:rsidP="00BF1EA2">
      <w:pPr>
        <w:pStyle w:val="ad"/>
        <w:numPr>
          <w:ilvl w:val="4"/>
          <w:numId w:val="10"/>
        </w:numPr>
        <w:tabs>
          <w:tab w:val="left" w:pos="709"/>
        </w:tabs>
        <w:ind w:firstLineChars="0"/>
      </w:pPr>
      <w:r>
        <w:rPr>
          <w:rFonts w:hint="eastAsia"/>
        </w:rPr>
        <w:t>构造当前时段的填充观测矩阵</w:t>
      </w:r>
      <m:oMath>
        <m:sSubSup>
          <m:sSubSupPr>
            <m:ctrlPr>
              <w:rPr>
                <w:rFonts w:ascii="Cambria Math" w:hAnsi="Cambria Math"/>
              </w:rPr>
            </m:ctrlPr>
          </m:sSubSupPr>
          <m:e>
            <m:r>
              <m:rPr>
                <m:sty m:val="b"/>
              </m:rPr>
              <w:rPr>
                <w:rFonts w:ascii="Cambria Math" w:hAnsi="Cambria Math"/>
              </w:rPr>
              <m:t>O</m:t>
            </m:r>
          </m:e>
          <m:sub>
            <m:r>
              <w:rPr>
                <w:rFonts w:ascii="Cambria Math" w:hAnsi="Cambria Math"/>
              </w:rPr>
              <m:t>t</m:t>
            </m:r>
          </m:sub>
          <m:sup>
            <m:r>
              <w:rPr>
                <w:rFonts w:ascii="Cambria Math" w:hAnsi="Cambria Math"/>
              </w:rPr>
              <m:t>pad</m:t>
            </m:r>
          </m:sup>
        </m:sSubSup>
      </m:oMath>
    </w:p>
    <w:p w14:paraId="70FC43C4" w14:textId="27A1D972" w:rsidR="002D3961" w:rsidRDefault="002D3961" w:rsidP="00BF1EA2">
      <w:pPr>
        <w:pStyle w:val="ad"/>
        <w:numPr>
          <w:ilvl w:val="4"/>
          <w:numId w:val="10"/>
        </w:numPr>
        <w:tabs>
          <w:tab w:val="left" w:pos="709"/>
        </w:tabs>
        <w:ind w:firstLineChars="0"/>
      </w:pPr>
      <w:r>
        <w:rPr>
          <w:rFonts w:hint="eastAsia"/>
        </w:rPr>
        <w:t>构造填充掩码向量</w:t>
      </w:r>
      <m:oMath>
        <m:sSub>
          <m:sSubPr>
            <m:ctrlPr>
              <w:rPr>
                <w:rFonts w:ascii="Cambria Math" w:hAnsi="Cambria Math"/>
              </w:rPr>
            </m:ctrlPr>
          </m:sSubPr>
          <m:e>
            <m:r>
              <m:rPr>
                <m:sty m:val="b"/>
              </m:rPr>
              <w:rPr>
                <w:rFonts w:ascii="Cambria Math" w:hAnsi="Cambria Math"/>
              </w:rPr>
              <m:t>p</m:t>
            </m:r>
          </m:e>
          <m:sub>
            <m:r>
              <w:rPr>
                <w:rFonts w:ascii="Cambria Math" w:hAnsi="Cambria Math"/>
              </w:rPr>
              <m:t>t</m:t>
            </m:r>
          </m:sub>
        </m:sSub>
      </m:oMath>
      <w:r>
        <w:rPr>
          <w:rFonts w:hint="eastAsia"/>
        </w:rPr>
        <w:t>与活跃状态向量</w:t>
      </w:r>
      <m:oMath>
        <m:sSub>
          <m:sSubPr>
            <m:ctrlPr>
              <w:rPr>
                <w:rFonts w:ascii="Cambria Math" w:hAnsi="Cambria Math"/>
              </w:rPr>
            </m:ctrlPr>
          </m:sSubPr>
          <m:e>
            <m:r>
              <m:rPr>
                <m:sty m:val="b"/>
              </m:rPr>
              <w:rPr>
                <w:rFonts w:ascii="Cambria Math" w:hAnsi="Cambria Math"/>
              </w:rPr>
              <m:t>m</m:t>
            </m:r>
          </m:e>
          <m:sub>
            <m:r>
              <w:rPr>
                <w:rFonts w:ascii="Cambria Math" w:hAnsi="Cambria Math"/>
              </w:rPr>
              <m:t>t</m:t>
            </m:r>
          </m:sub>
        </m:sSub>
      </m:oMath>
    </w:p>
    <w:p w14:paraId="0A9B235A" w14:textId="7B463C79" w:rsidR="002D3961" w:rsidRDefault="002D3961" w:rsidP="00BF1EA2">
      <w:pPr>
        <w:pStyle w:val="ad"/>
        <w:numPr>
          <w:ilvl w:val="4"/>
          <w:numId w:val="10"/>
        </w:numPr>
        <w:tabs>
          <w:tab w:val="left" w:pos="709"/>
        </w:tabs>
        <w:ind w:firstLineChars="0"/>
      </w:pPr>
      <w:r>
        <w:rPr>
          <w:rFonts w:hint="eastAsia"/>
        </w:rPr>
        <w:t>由</w:t>
      </w:r>
      <m:oMath>
        <m:sSub>
          <m:sSubPr>
            <m:ctrlPr>
              <w:rPr>
                <w:rFonts w:ascii="Cambria Math" w:hAnsi="Cambria Math"/>
              </w:rPr>
            </m:ctrlPr>
          </m:sSubPr>
          <m:e>
            <m:r>
              <m:rPr>
                <m:sty m:val="b"/>
              </m:rPr>
              <w:rPr>
                <w:rFonts w:ascii="Cambria Math" w:hAnsi="Cambria Math"/>
              </w:rPr>
              <m:t>p</m:t>
            </m:r>
          </m:e>
          <m:sub>
            <m:r>
              <w:rPr>
                <w:rFonts w:ascii="Cambria Math" w:hAnsi="Cambria Math"/>
              </w:rPr>
              <m:t>t</m:t>
            </m:r>
          </m:sub>
        </m:sSub>
      </m:oMath>
      <w:r>
        <w:rPr>
          <w:rFonts w:hint="eastAsia"/>
        </w:rPr>
        <w:t>和</w:t>
      </w:r>
      <m:oMath>
        <m:sSub>
          <m:sSubPr>
            <m:ctrlPr>
              <w:rPr>
                <w:rFonts w:ascii="Cambria Math" w:hAnsi="Cambria Math"/>
              </w:rPr>
            </m:ctrlPr>
          </m:sSubPr>
          <m:e>
            <m:r>
              <m:rPr>
                <m:sty m:val="b"/>
              </m:rPr>
              <w:rPr>
                <w:rFonts w:ascii="Cambria Math" w:hAnsi="Cambria Math"/>
              </w:rPr>
              <m:t>m</m:t>
            </m:r>
          </m:e>
          <m:sub>
            <m:r>
              <w:rPr>
                <w:rFonts w:ascii="Cambria Math" w:hAnsi="Cambria Math"/>
              </w:rPr>
              <m:t>t</m:t>
            </m:r>
          </m:sub>
        </m:sSub>
      </m:oMath>
      <w:r>
        <w:rPr>
          <w:rFonts w:hint="eastAsia"/>
        </w:rPr>
        <w:t>构造智能体掩码向量</w:t>
      </w:r>
      <m:oMath>
        <m:sSub>
          <m:sSubPr>
            <m:ctrlPr>
              <w:rPr>
                <w:rFonts w:ascii="Cambria Math" w:hAnsi="Cambria Math"/>
              </w:rPr>
            </m:ctrlPr>
          </m:sSubPr>
          <m:e>
            <m:r>
              <m:rPr>
                <m:sty m:val="b"/>
              </m:rP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oMath>
    </w:p>
    <w:p w14:paraId="3CF8B8F6" w14:textId="219B029A" w:rsidR="002D3961" w:rsidRDefault="002D3961" w:rsidP="00BF1EA2">
      <w:pPr>
        <w:pStyle w:val="ad"/>
        <w:numPr>
          <w:ilvl w:val="4"/>
          <w:numId w:val="10"/>
        </w:numPr>
        <w:tabs>
          <w:tab w:val="left" w:pos="709"/>
        </w:tabs>
        <w:ind w:firstLineChars="0"/>
      </w:pPr>
      <w:r>
        <w:rPr>
          <w:rFonts w:hint="eastAsia"/>
        </w:rPr>
        <w:t>构造智能体掩码矩阵</w:t>
      </w:r>
      <m:oMath>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m:t>
        </m:r>
        <m:r>
          <m:rPr>
            <m:sty m:val="p"/>
          </m:rPr>
          <w:rPr>
            <w:rFonts w:ascii="Cambria Math" w:hAnsi="Cambria Math"/>
          </w:rPr>
          <m:t>diag</m:t>
        </m:r>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t</m:t>
            </m:r>
          </m:sub>
        </m:sSub>
        <m:r>
          <w:rPr>
            <w:rFonts w:ascii="Cambria Math" w:hAnsi="Cambria Math"/>
          </w:rPr>
          <m:t>)</m:t>
        </m:r>
      </m:oMath>
    </w:p>
    <w:p w14:paraId="0195198A" w14:textId="795FF94F" w:rsidR="002D3961" w:rsidRDefault="00BF1EA2" w:rsidP="00BF1EA2">
      <w:pPr>
        <w:pStyle w:val="ad"/>
        <w:numPr>
          <w:ilvl w:val="4"/>
          <w:numId w:val="10"/>
        </w:numPr>
        <w:tabs>
          <w:tab w:val="left" w:pos="709"/>
        </w:tabs>
        <w:ind w:firstLineChars="0"/>
      </w:pPr>
      <w:r>
        <w:rPr>
          <w:rFonts w:hint="eastAsia"/>
        </w:rPr>
        <w:t>将</w:t>
      </w:r>
      <m:oMath>
        <m:sSubSup>
          <m:sSubSupPr>
            <m:ctrlPr>
              <w:rPr>
                <w:rFonts w:ascii="Cambria Math" w:hAnsi="Cambria Math"/>
              </w:rPr>
            </m:ctrlPr>
          </m:sSubSupPr>
          <m:e>
            <m:r>
              <m:rPr>
                <m:sty m:val="b"/>
              </m:rPr>
              <w:rPr>
                <w:rFonts w:ascii="Cambria Math" w:hAnsi="Cambria Math"/>
              </w:rPr>
              <m:t>O</m:t>
            </m:r>
          </m:e>
          <m:sub>
            <m:r>
              <w:rPr>
                <w:rFonts w:ascii="Cambria Math" w:hAnsi="Cambria Math"/>
              </w:rPr>
              <m:t>t</m:t>
            </m:r>
          </m:sub>
          <m:sup>
            <m:r>
              <w:rPr>
                <w:rFonts w:ascii="Cambria Math" w:hAnsi="Cambria Math"/>
              </w:rPr>
              <m:t>pad</m:t>
            </m:r>
          </m:sup>
        </m:sSubSup>
      </m:oMath>
      <w:r>
        <w:rPr>
          <w:rFonts w:hint="eastAsia"/>
        </w:rPr>
        <w:t>与</w:t>
      </w:r>
      <m:oMath>
        <m:sSub>
          <m:sSubPr>
            <m:ctrlPr>
              <w:rPr>
                <w:rFonts w:ascii="Cambria Math" w:hAnsi="Cambria Math"/>
              </w:rPr>
            </m:ctrlPr>
          </m:sSubPr>
          <m:e>
            <m:r>
              <m:rPr>
                <m:sty m:val="b"/>
              </m:rPr>
              <w:rPr>
                <w:rFonts w:ascii="Cambria Math" w:hAnsi="Cambria Math"/>
              </w:rPr>
              <m:t>M</m:t>
            </m:r>
          </m:e>
          <m:sub>
            <m:r>
              <w:rPr>
                <w:rFonts w:ascii="Cambria Math" w:hAnsi="Cambria Math"/>
              </w:rPr>
              <m:t>t</m:t>
            </m:r>
          </m:sub>
        </m:sSub>
      </m:oMath>
      <w:r>
        <w:rPr>
          <w:rFonts w:hint="eastAsia"/>
        </w:rPr>
        <w:t>输入编码器，得到联合表示</w:t>
      </w:r>
      <m:oMath>
        <m:sSub>
          <m:sSubPr>
            <m:ctrlPr>
              <w:rPr>
                <w:rFonts w:ascii="Cambria Math" w:hAnsi="Cambria Math"/>
              </w:rPr>
            </m:ctrlPr>
          </m:sSubPr>
          <m:e>
            <m:r>
              <m:rPr>
                <m:sty m:val="b"/>
              </m:rPr>
              <w:rPr>
                <w:rFonts w:ascii="Cambria Math" w:hAnsi="Cambria Math"/>
              </w:rPr>
              <m:t>H</m:t>
            </m:r>
          </m:e>
          <m:sub>
            <m:r>
              <w:rPr>
                <w:rFonts w:ascii="Cambria Math" w:hAnsi="Cambria Math"/>
              </w:rPr>
              <m:t>t</m:t>
            </m:r>
          </m:sub>
        </m:sSub>
      </m:oMath>
    </w:p>
    <w:p w14:paraId="3CC9867B" w14:textId="2EAFF15A" w:rsidR="00BF1EA2" w:rsidRDefault="00BF1EA2" w:rsidP="00BF1EA2">
      <w:pPr>
        <w:pStyle w:val="ad"/>
        <w:numPr>
          <w:ilvl w:val="4"/>
          <w:numId w:val="10"/>
        </w:numPr>
        <w:tabs>
          <w:tab w:val="left" w:pos="1701"/>
        </w:tabs>
        <w:ind w:firstLineChars="0"/>
      </w:pPr>
      <w:r>
        <w:rPr>
          <w:rFonts w:hint="eastAsia"/>
        </w:rPr>
        <w:t>在智能体掩码与顺序掩码的约束下，解码器对有效主体自回归生成联合动作</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A</m:t>
                </m:r>
              </m:e>
            </m:acc>
          </m:e>
          <m:sub>
            <m:r>
              <w:rPr>
                <w:rFonts w:ascii="Cambria Math" w:hAnsi="Cambria Math"/>
              </w:rPr>
              <m:t>t</m:t>
            </m:r>
          </m:sub>
        </m:sSub>
      </m:oMath>
      <w:r>
        <w:rPr>
          <w:rFonts w:hint="eastAsia"/>
        </w:rPr>
        <w:t>，得到掩码后的联合动作</w:t>
      </w:r>
      <m:oMath>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sSub>
          <m:sSubPr>
            <m:ctrlPr>
              <w:rPr>
                <w:rFonts w:ascii="Cambria Math" w:hAnsi="Cambria Math"/>
              </w:rPr>
            </m:ctrlPr>
          </m:sSubPr>
          <m:e>
            <m:acc>
              <m:accPr>
                <m:ctrlPr>
                  <w:rPr>
                    <w:rFonts w:ascii="Cambria Math" w:hAnsi="Cambria Math"/>
                  </w:rPr>
                </m:ctrlPr>
              </m:accPr>
              <m:e>
                <m:r>
                  <m:rPr>
                    <m:sty m:val="b"/>
                  </m:rPr>
                  <w:rPr>
                    <w:rFonts w:ascii="Cambria Math" w:hAnsi="Cambria Math"/>
                  </w:rPr>
                  <m:t>A</m:t>
                </m:r>
              </m:e>
            </m:acc>
          </m:e>
          <m:sub>
            <m:r>
              <w:rPr>
                <w:rFonts w:ascii="Cambria Math" w:hAnsi="Cambria Math"/>
              </w:rPr>
              <m:t>t</m:t>
            </m:r>
          </m:sub>
        </m:sSub>
      </m:oMath>
    </w:p>
    <w:p w14:paraId="3DBD584F" w14:textId="39E2F682" w:rsidR="00BF1EA2" w:rsidRDefault="00BF1EA2" w:rsidP="00BF1EA2">
      <w:pPr>
        <w:pStyle w:val="ad"/>
        <w:numPr>
          <w:ilvl w:val="4"/>
          <w:numId w:val="10"/>
        </w:numPr>
        <w:tabs>
          <w:tab w:val="left" w:pos="1701"/>
        </w:tabs>
        <w:ind w:firstLineChars="0"/>
      </w:pPr>
      <w:r w:rsidRPr="00BF1EA2">
        <w:rPr>
          <w:rFonts w:hint="eastAsia"/>
        </w:rPr>
        <w:t>通过双边拍卖与约束映射模块得到实际执行结果</w:t>
      </w:r>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m:t>
        </m:r>
      </m:oMath>
    </w:p>
    <w:p w14:paraId="1E0731C1" w14:textId="156E5A1E" w:rsidR="00BF1EA2" w:rsidRDefault="003219F2" w:rsidP="00BF1EA2">
      <w:pPr>
        <w:pStyle w:val="ad"/>
        <w:numPr>
          <w:ilvl w:val="4"/>
          <w:numId w:val="10"/>
        </w:numPr>
        <w:tabs>
          <w:tab w:val="left" w:pos="1701"/>
        </w:tabs>
        <w:ind w:firstLineChars="0"/>
      </w:pPr>
      <w:r>
        <w:rPr>
          <w:rFonts w:hint="eastAsia"/>
        </w:rPr>
        <w:t>执行</w:t>
      </w:r>
      <m:oMath>
        <m:sSub>
          <m:sSubPr>
            <m:ctrlPr>
              <w:rPr>
                <w:rFonts w:ascii="Cambria Math" w:hAnsi="Cambria Math"/>
              </w:rPr>
            </m:ctrlPr>
          </m:sSubPr>
          <m:e>
            <m:r>
              <m:rPr>
                <m:sty m:val="b"/>
              </m:rPr>
              <w:rPr>
                <w:rFonts w:ascii="Cambria Math" w:hAnsi="Cambria Math"/>
              </w:rPr>
              <m:t>y</m:t>
            </m:r>
          </m:e>
          <m:sub>
            <m:r>
              <w:rPr>
                <w:rFonts w:ascii="Cambria Math" w:hAnsi="Cambria Math"/>
              </w:rPr>
              <m:t>t</m:t>
            </m:r>
          </m:sub>
        </m:sSub>
      </m:oMath>
      <w:r>
        <w:rPr>
          <w:rFonts w:hint="eastAsia"/>
        </w:rPr>
        <w:t>，获得奖励</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Pr>
          <w:rFonts w:hint="eastAsia"/>
        </w:rPr>
        <w:t>和下一状态</w:t>
      </w:r>
      <m:oMath>
        <m:sSub>
          <m:sSubPr>
            <m:ctrlPr>
              <w:rPr>
                <w:rFonts w:ascii="Cambria Math" w:hAnsi="Cambria Math"/>
                <w:i/>
              </w:rPr>
            </m:ctrlPr>
          </m:sSubPr>
          <m:e>
            <m:r>
              <w:rPr>
                <w:rFonts w:ascii="Cambria Math" w:hAnsi="Cambria Math"/>
              </w:rPr>
              <m:t>s</m:t>
            </m:r>
          </m:e>
          <m:sub>
            <m:r>
              <w:rPr>
                <w:rFonts w:ascii="Cambria Math" w:hAnsi="Cambria Math"/>
              </w:rPr>
              <m:t>t+1</m:t>
            </m:r>
          </m:sub>
        </m:sSub>
      </m:oMath>
    </w:p>
    <w:p w14:paraId="028D9A46" w14:textId="2DD8F3AE" w:rsidR="003219F2" w:rsidRDefault="003219F2" w:rsidP="00BF1EA2">
      <w:pPr>
        <w:pStyle w:val="ad"/>
        <w:numPr>
          <w:ilvl w:val="4"/>
          <w:numId w:val="10"/>
        </w:numPr>
        <w:tabs>
          <w:tab w:val="left" w:pos="1701"/>
        </w:tabs>
        <w:ind w:firstLineChars="0"/>
      </w:pPr>
      <w:r>
        <w:rPr>
          <w:rFonts w:hint="eastAsia"/>
        </w:rPr>
        <w:t>将</w:t>
      </w:r>
      <m:oMath>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b"/>
              </m:rPr>
              <w:rPr>
                <w:rFonts w:ascii="Cambria Math" w:hAnsi="Cambria Math"/>
              </w:rPr>
              <m:t>O</m:t>
            </m:r>
          </m:e>
          <m:sub>
            <m:r>
              <w:rPr>
                <w:rFonts w:ascii="Cambria Math" w:hAnsi="Cambria Math"/>
              </w:rPr>
              <m:t>t</m:t>
            </m:r>
          </m:sub>
          <m:sup>
            <m:r>
              <w:rPr>
                <w:rFonts w:ascii="Cambria Math" w:hAnsi="Cambria Math"/>
              </w:rPr>
              <m:t>pad</m:t>
            </m:r>
          </m:sup>
        </m:sSubSup>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oMath>
      <w:r>
        <w:rPr>
          <w:rFonts w:hint="eastAsia"/>
        </w:rPr>
        <w:t>存入</w:t>
      </w:r>
      <m:oMath>
        <m:r>
          <m:rPr>
            <m:scr m:val="script"/>
          </m:rPr>
          <w:rPr>
            <w:rFonts w:ascii="Cambria Math" w:hAnsi="Cambria Math"/>
          </w:rPr>
          <m:t>D</m:t>
        </m:r>
      </m:oMath>
    </w:p>
    <w:p w14:paraId="6D1EF876" w14:textId="554E0E65" w:rsidR="003219F2" w:rsidRDefault="003219F2" w:rsidP="003219F2">
      <w:pPr>
        <w:tabs>
          <w:tab w:val="left" w:pos="1701"/>
        </w:tabs>
        <w:ind w:left="1276" w:firstLineChars="0" w:firstLine="0"/>
      </w:pPr>
      <w:r>
        <w:t>E</w:t>
      </w:r>
      <w:r>
        <w:rPr>
          <w:rFonts w:hint="eastAsia"/>
        </w:rPr>
        <w:t>nd for</w:t>
      </w:r>
    </w:p>
    <w:p w14:paraId="40AF1BB4" w14:textId="577930B3" w:rsidR="003219F2" w:rsidRDefault="003219F2" w:rsidP="003219F2">
      <w:pPr>
        <w:tabs>
          <w:tab w:val="left" w:pos="1701"/>
        </w:tabs>
        <w:ind w:left="709" w:firstLineChars="0" w:firstLine="0"/>
      </w:pPr>
      <w:r>
        <w:t>E</w:t>
      </w:r>
      <w:r>
        <w:rPr>
          <w:rFonts w:hint="eastAsia"/>
        </w:rPr>
        <w:t>nd for</w:t>
      </w:r>
    </w:p>
    <w:p w14:paraId="0CCC984A" w14:textId="4001AC48" w:rsidR="003219F2" w:rsidRDefault="003219F2" w:rsidP="003219F2">
      <w:pPr>
        <w:pStyle w:val="ad"/>
        <w:numPr>
          <w:ilvl w:val="0"/>
          <w:numId w:val="11"/>
        </w:numPr>
        <w:tabs>
          <w:tab w:val="left" w:pos="1701"/>
        </w:tabs>
        <w:ind w:firstLineChars="0"/>
      </w:pPr>
      <w:r>
        <w:rPr>
          <w:rFonts w:hint="eastAsia"/>
        </w:rPr>
        <w:t>基于</w:t>
      </w:r>
      <m:oMath>
        <m:r>
          <m:rPr>
            <m:scr m:val="script"/>
          </m:rPr>
          <w:rPr>
            <w:rFonts w:ascii="Cambria Math" w:hAnsi="Cambria Math"/>
          </w:rPr>
          <m:t>D</m:t>
        </m:r>
      </m:oMath>
      <w:r w:rsidRPr="003219F2">
        <w:rPr>
          <w:rFonts w:hint="eastAsia"/>
        </w:rPr>
        <w:t>中采样轨迹计算回报与优势估计</w:t>
      </w:r>
    </w:p>
    <w:p w14:paraId="02CBE8B4" w14:textId="76BC1B71" w:rsidR="003219F2" w:rsidRDefault="003219F2" w:rsidP="003219F2">
      <w:pPr>
        <w:pStyle w:val="ad"/>
        <w:numPr>
          <w:ilvl w:val="0"/>
          <w:numId w:val="11"/>
        </w:numPr>
        <w:tabs>
          <w:tab w:val="left" w:pos="1701"/>
        </w:tabs>
        <w:ind w:firstLineChars="0"/>
      </w:pPr>
      <w:r w:rsidRPr="003219F2">
        <w:rPr>
          <w:rFonts w:hint="eastAsia"/>
        </w:rPr>
        <w:t>按照智能体掩码过滤填充位置与非活跃主体样本</w:t>
      </w:r>
    </w:p>
    <w:p w14:paraId="24C018FC" w14:textId="20211F85" w:rsidR="003219F2" w:rsidRDefault="003219F2" w:rsidP="003219F2">
      <w:pPr>
        <w:pStyle w:val="ad"/>
        <w:numPr>
          <w:ilvl w:val="0"/>
          <w:numId w:val="11"/>
        </w:numPr>
        <w:tabs>
          <w:tab w:val="left" w:pos="1701"/>
        </w:tabs>
        <w:ind w:firstLineChars="0"/>
      </w:pPr>
      <w:r w:rsidRPr="003219F2">
        <w:rPr>
          <w:rFonts w:hint="eastAsia"/>
        </w:rPr>
        <w:t>更新价值网络参数</w:t>
      </w:r>
      <m:oMath>
        <m:r>
          <w:rPr>
            <w:rFonts w:ascii="Cambria Math" w:hAnsi="Cambria Math"/>
          </w:rPr>
          <m:t>ψ</m:t>
        </m:r>
      </m:oMath>
    </w:p>
    <w:p w14:paraId="2CB99F94" w14:textId="2DAD3522" w:rsidR="003219F2" w:rsidRDefault="003219F2" w:rsidP="003219F2">
      <w:pPr>
        <w:pStyle w:val="ad"/>
        <w:numPr>
          <w:ilvl w:val="0"/>
          <w:numId w:val="11"/>
        </w:numPr>
        <w:tabs>
          <w:tab w:val="left" w:pos="1701"/>
        </w:tabs>
        <w:ind w:firstLineChars="0"/>
      </w:pPr>
      <w:r w:rsidRPr="003219F2">
        <w:rPr>
          <w:rFonts w:hint="eastAsia"/>
        </w:rPr>
        <w:t>更新策略网络参数</w:t>
      </w:r>
      <m:oMath>
        <m:r>
          <w:rPr>
            <w:rFonts w:ascii="Cambria Math" w:hAnsi="Cambria Math"/>
          </w:rPr>
          <m:t>θ</m:t>
        </m:r>
      </m:oMath>
    </w:p>
    <w:p w14:paraId="35840995" w14:textId="29955537" w:rsidR="003219F2" w:rsidRDefault="003219F2" w:rsidP="003219F2">
      <w:pPr>
        <w:tabs>
          <w:tab w:val="left" w:pos="1701"/>
        </w:tabs>
        <w:ind w:firstLineChars="0" w:firstLine="0"/>
      </w:pPr>
      <w:r>
        <w:t>E</w:t>
      </w:r>
      <w:r>
        <w:rPr>
          <w:rFonts w:hint="eastAsia"/>
        </w:rPr>
        <w:t>nd for</w:t>
      </w:r>
    </w:p>
    <w:p w14:paraId="5F18D19A" w14:textId="69BA4756" w:rsidR="003219F2" w:rsidRPr="00502575" w:rsidRDefault="003219F2" w:rsidP="003219F2">
      <w:pPr>
        <w:tabs>
          <w:tab w:val="left" w:pos="1701"/>
        </w:tabs>
        <w:ind w:firstLineChars="0" w:firstLine="0"/>
      </w:pPr>
      <w:r>
        <w:rPr>
          <w:rFonts w:hint="eastAsia"/>
        </w:rPr>
        <w:t>输出：训练后的</w:t>
      </w:r>
      <w:r>
        <w:rPr>
          <w:rFonts w:hint="eastAsia"/>
        </w:rPr>
        <w:t>DP-LCRL</w:t>
      </w:r>
      <w:r>
        <w:rPr>
          <w:rFonts w:hint="eastAsia"/>
        </w:rPr>
        <w:t>策略</w:t>
      </w:r>
      <m:oMath>
        <m:sSub>
          <m:sSubPr>
            <m:ctrlPr>
              <w:rPr>
                <w:rFonts w:ascii="Cambria Math" w:hAnsi="Cambria Math"/>
                <w:i/>
              </w:rPr>
            </m:ctrlPr>
          </m:sSubPr>
          <m:e>
            <m:r>
              <w:rPr>
                <w:rFonts w:ascii="Cambria Math" w:hAnsi="Cambria Math"/>
              </w:rPr>
              <m:t>π</m:t>
            </m:r>
          </m:e>
          <m:sub>
            <m:r>
              <w:rPr>
                <w:rFonts w:ascii="Cambria Math" w:hAnsi="Cambria Math"/>
              </w:rPr>
              <m:t>θ</m:t>
            </m:r>
          </m:sub>
        </m:sSub>
      </m:oMath>
    </w:p>
    <w:p w14:paraId="320D6532" w14:textId="47C7A04D" w:rsidR="00F93E37" w:rsidRDefault="00F93E37" w:rsidP="001F66BC">
      <w:pPr>
        <w:pStyle w:val="1"/>
        <w:rPr>
          <w:rFonts w:hint="eastAsia"/>
        </w:rPr>
      </w:pPr>
      <w:r w:rsidRPr="00F93E37">
        <w:rPr>
          <w:rFonts w:hint="eastAsia"/>
        </w:rPr>
        <w:t>仿真验证与结果分析</w:t>
      </w:r>
    </w:p>
    <w:p w14:paraId="7DD39584" w14:textId="72D6468C" w:rsidR="00BB3678" w:rsidRDefault="00BB3678" w:rsidP="00787B77">
      <w:pPr>
        <w:pStyle w:val="2"/>
      </w:pPr>
      <w:r w:rsidRPr="00BB3678">
        <w:rPr>
          <w:rFonts w:hint="eastAsia"/>
        </w:rPr>
        <w:t>仿真场景与参数设置</w:t>
      </w:r>
    </w:p>
    <w:p w14:paraId="3BF8FA9C" w14:textId="718D17EB" w:rsidR="007527C2" w:rsidRDefault="009E19FD" w:rsidP="007527C2">
      <w:pPr>
        <w:ind w:firstLine="480"/>
      </w:pPr>
      <w:r w:rsidRPr="009E19FD">
        <w:rPr>
          <w:rFonts w:hint="eastAsia"/>
        </w:rPr>
        <w:t>为验证所提方法在动态参与场景下的有效性，本文构建含分布式光伏、储能与本地负荷的光储</w:t>
      </w:r>
      <w:r w:rsidRPr="009E19FD">
        <w:rPr>
          <w:rFonts w:hint="eastAsia"/>
        </w:rPr>
        <w:t xml:space="preserve"> P2P </w:t>
      </w:r>
      <w:r w:rsidRPr="009E19FD">
        <w:rPr>
          <w:rFonts w:hint="eastAsia"/>
        </w:rPr>
        <w:t>电力交易仿真环境，并在统一最大主体规模约束下开展对比实验。设系统支持的全局最大主体规模为</w:t>
      </w:r>
      <m:oMath>
        <m:sSup>
          <m:sSupPr>
            <m:ctrlPr>
              <w:rPr>
                <w:rFonts w:ascii="Cambria Math" w:hAnsi="Cambria Math"/>
              </w:rPr>
            </m:ctrlPr>
          </m:sSupPr>
          <m:e>
            <m:r>
              <w:rPr>
                <w:rFonts w:ascii="Cambria Math" w:hAnsi="Cambria Math"/>
              </w:rPr>
              <m:t>N</m:t>
            </m:r>
          </m:e>
          <m:sup>
            <m:r>
              <m:rPr>
                <m:sty m:val="p"/>
              </m:rPr>
              <w:rPr>
                <w:rFonts w:ascii="Cambria Math" w:hAnsi="Cambria Math"/>
              </w:rPr>
              <m:t>max</m:t>
            </m:r>
          </m:sup>
        </m:sSup>
        <m:r>
          <w:rPr>
            <w:rFonts w:ascii="Cambria Math" w:hAnsi="Cambria Math"/>
          </w:rPr>
          <m:t>=[]</m:t>
        </m:r>
      </m:oMath>
      <w:r>
        <w:rPr>
          <w:rFonts w:hint="eastAsia"/>
        </w:rPr>
        <w:t>，调度时域为</w:t>
      </w:r>
      <m:oMath>
        <m:r>
          <m:rPr>
            <m:scr m:val="script"/>
          </m:rPr>
          <w:rPr>
            <w:rFonts w:ascii="Cambria Math" w:hAnsi="Cambria Math"/>
          </w:rPr>
          <m:t>T=</m:t>
        </m:r>
        <m:r>
          <w:rPr>
            <w:rFonts w:ascii="Cambria Math" w:hAnsi="Cambria Math"/>
          </w:rPr>
          <w:lastRenderedPageBreak/>
          <m:t>{1,2,…,T}</m:t>
        </m:r>
      </m:oMath>
      <w:r>
        <w:rPr>
          <w:rFonts w:hint="eastAsia"/>
        </w:rPr>
        <w:t>，单时段长度</w:t>
      </w:r>
      <m:oMath>
        <m:r>
          <m:rPr>
            <m:sty m:val="p"/>
          </m:rPr>
          <w:rPr>
            <w:rFonts w:ascii="Cambria Math" w:hAnsi="Cambria Math"/>
          </w:rPr>
          <m:t>Δ</m:t>
        </m:r>
        <m:r>
          <w:rPr>
            <w:rFonts w:ascii="Cambria Math" w:hAnsi="Cambria Math"/>
          </w:rPr>
          <m:t>t=[]</m:t>
        </m:r>
      </m:oMath>
      <w:r>
        <w:rPr>
          <w:rFonts w:hint="eastAsia"/>
        </w:rPr>
        <w:t>。</w:t>
      </w:r>
      <w:r w:rsidRPr="009E19FD">
        <w:rPr>
          <w:rFonts w:hint="eastAsia"/>
        </w:rPr>
        <w:t>各主体均配置光伏单元、本地负荷和储能设备，可进行节点间</w:t>
      </w:r>
      <w:r w:rsidRPr="009E19FD">
        <w:rPr>
          <w:rFonts w:hint="eastAsia"/>
        </w:rPr>
        <w:t xml:space="preserve"> P2P </w:t>
      </w:r>
      <w:r w:rsidRPr="009E19FD">
        <w:rPr>
          <w:rFonts w:hint="eastAsia"/>
        </w:rPr>
        <w:t>电能交易，并与主电网保持双向功率交换。为与前文建模保持一致，实验中始终以</w:t>
      </w:r>
      <m:oMath>
        <m:sSup>
          <m:sSupPr>
            <m:ctrlPr>
              <w:rPr>
                <w:rFonts w:ascii="Cambria Math" w:hAnsi="Cambria Math"/>
              </w:rPr>
            </m:ctrlPr>
          </m:sSupPr>
          <m:e>
            <m:r>
              <w:rPr>
                <w:rFonts w:ascii="Cambria Math" w:hAnsi="Cambria Math"/>
              </w:rPr>
              <m:t>N</m:t>
            </m:r>
          </m:e>
          <m:sup>
            <m:r>
              <m:rPr>
                <m:sty m:val="p"/>
              </m:rPr>
              <w:rPr>
                <w:rFonts w:ascii="Cambria Math" w:hAnsi="Cambria Math"/>
              </w:rPr>
              <m:t>max</m:t>
            </m:r>
          </m:sup>
        </m:sSup>
      </m:oMath>
      <w:r>
        <w:rPr>
          <w:rFonts w:hint="eastAsia"/>
        </w:rPr>
        <w:t>作为</w:t>
      </w:r>
      <w:r w:rsidRPr="009E19FD">
        <w:rPr>
          <w:rFonts w:hint="eastAsia"/>
        </w:rPr>
        <w:t>统一输入输出维度，对未实例化主体采用填充处理，并通过活跃状态向量刻画时段级动态参与行为。</w:t>
      </w:r>
    </w:p>
    <w:p w14:paraId="1F3F5B64" w14:textId="0C2F9B57" w:rsidR="009E19FD" w:rsidRDefault="009E19FD" w:rsidP="007527C2">
      <w:pPr>
        <w:ind w:firstLine="480"/>
      </w:pPr>
      <w:r w:rsidRPr="009E19FD">
        <w:rPr>
          <w:rFonts w:hint="eastAsia"/>
        </w:rPr>
        <w:t>在场景数据设置方面，节点负荷曲线、光伏出力曲线及主电网分时电价序列均根据文献常用设定进行构造，并统一映射至离散时域</w:t>
      </w:r>
      <m:oMath>
        <m:r>
          <m:rPr>
            <m:scr m:val="script"/>
          </m:rPr>
          <w:rPr>
            <w:rFonts w:ascii="Cambria Math" w:hAnsi="Cambria Math"/>
          </w:rPr>
          <m:t>T</m:t>
        </m:r>
      </m:oMath>
      <w:r>
        <w:rPr>
          <w:rFonts w:hint="eastAsia"/>
        </w:rPr>
        <w:t>。</w:t>
      </w:r>
      <w:r w:rsidRPr="009E19FD">
        <w:rPr>
          <w:rFonts w:hint="eastAsia"/>
        </w:rPr>
        <w:t>为增强场景异质性，不同主体的负荷峰值、光伏装机容量及储能参数设置为异构形式。主电网购售电价分别记为</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gb</m:t>
            </m:r>
          </m:sup>
        </m:sSubSup>
        <m:r>
          <m:rPr>
            <m:nor/>
          </m:rPr>
          <m:t xml:space="preserve"> </m:t>
        </m:r>
        <m:r>
          <m:rPr>
            <m:nor/>
          </m:rPr>
          <m:t>和</m:t>
        </m:r>
        <m:r>
          <m:rPr>
            <m:nor/>
          </m:rPr>
          <m:t xml:space="preserve"> </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gs</m:t>
            </m:r>
          </m:sup>
        </m:sSubSup>
      </m:oMath>
      <w:r>
        <w:rPr>
          <w:rFonts w:hint="eastAsia"/>
        </w:rPr>
        <w:t>，</w:t>
      </w:r>
      <w:r w:rsidRPr="009E19FD">
        <w:rPr>
          <w:rFonts w:hint="eastAsia"/>
        </w:rPr>
        <w:t>其日内变化规律按照分时电价机制设定。各主体的储能容量、最大充放电功率及充放电效率参数分别记为</w:t>
      </w:r>
      <m:oMath>
        <m:sSub>
          <m:sSubPr>
            <m:ctrlPr>
              <w:rPr>
                <w:rFonts w:ascii="Cambria Math" w:hAnsi="Cambria Math"/>
              </w:rPr>
            </m:ctrlPr>
          </m:sSubPr>
          <m:e>
            <m:limUpp>
              <m:limUppPr>
                <m:ctrlPr>
                  <w:rPr>
                    <w:rFonts w:ascii="Cambria Math" w:hAnsi="Cambria Math"/>
                  </w:rPr>
                </m:ctrlPr>
              </m:limUppPr>
              <m:e>
                <m:r>
                  <w:rPr>
                    <w:rFonts w:ascii="Cambria Math" w:hAnsi="Cambria Math"/>
                  </w:rPr>
                  <m:t>E</m:t>
                </m:r>
              </m:e>
              <m:lim>
                <m:r>
                  <w:rPr>
                    <w:rFonts w:ascii="Cambria Math" w:hAnsi="Cambria Math"/>
                  </w:rPr>
                  <m:t>¯</m:t>
                </m:r>
              </m:lim>
            </m:limUpp>
          </m:e>
          <m:sub>
            <m:r>
              <w:rPr>
                <w:rFonts w:ascii="Cambria Math" w:hAnsi="Cambria Math"/>
              </w:rPr>
              <m:t>i</m:t>
            </m:r>
          </m:sub>
        </m:sSub>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up>
            <m:r>
              <w:rPr>
                <w:rFonts w:ascii="Cambria Math" w:hAnsi="Cambria Math"/>
              </w:rPr>
              <m:t>ch</m:t>
            </m:r>
          </m:sup>
        </m:sSubSup>
        <m: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i</m:t>
            </m:r>
          </m:sub>
          <m:sup>
            <m:r>
              <w:rPr>
                <w:rFonts w:ascii="Cambria Math" w:hAnsi="Cambria Math"/>
              </w:rPr>
              <m:t>dis</m:t>
            </m:r>
          </m:sup>
        </m:sSubSup>
        <m:r>
          <w:rPr>
            <w:rFonts w:ascii="Cambria Math" w:hAnsi="Cambria Math"/>
          </w:rPr>
          <m:t>,</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ch</m:t>
            </m:r>
          </m:sup>
        </m:sSubSup>
        <m:r>
          <m:rPr>
            <m:nor/>
          </m:rPr>
          <m:t>和</m:t>
        </m:r>
        <m:sSubSup>
          <m:sSubSupPr>
            <m:ctrlPr>
              <w:rPr>
                <w:rFonts w:ascii="Cambria Math" w:hAnsi="Cambria Math"/>
              </w:rPr>
            </m:ctrlPr>
          </m:sSubSupPr>
          <m:e>
            <m:r>
              <w:rPr>
                <w:rFonts w:ascii="Cambria Math" w:hAnsi="Cambria Math"/>
              </w:rPr>
              <m:t>η</m:t>
            </m:r>
          </m:e>
          <m:sub>
            <m:r>
              <w:rPr>
                <w:rFonts w:ascii="Cambria Math" w:hAnsi="Cambria Math"/>
              </w:rPr>
              <m:t>i</m:t>
            </m:r>
          </m:sub>
          <m:sup>
            <m:r>
              <w:rPr>
                <w:rFonts w:ascii="Cambria Math" w:hAnsi="Cambria Math"/>
              </w:rPr>
              <m:t>dis</m:t>
            </m:r>
          </m:sup>
        </m:sSubSup>
      </m:oMath>
      <w:r>
        <w:rPr>
          <w:rFonts w:hint="eastAsia"/>
        </w:rPr>
        <w:t>，相关数值见表</w:t>
      </w:r>
      <w:r>
        <w:rPr>
          <w:rFonts w:hint="eastAsia"/>
        </w:rPr>
        <w:t>[X]</w:t>
      </w:r>
      <w:r>
        <w:rPr>
          <w:rFonts w:hint="eastAsia"/>
        </w:rPr>
        <w:t>。</w:t>
      </w:r>
      <w:r w:rsidRPr="009E19FD">
        <w:rPr>
          <w:rFonts w:hint="eastAsia"/>
        </w:rPr>
        <w:t>碳责任建模中，主电网购电碳责任强度</w:t>
      </w:r>
      <m:oMath>
        <m:sSubSup>
          <m:sSubSupPr>
            <m:ctrlPr>
              <w:rPr>
                <w:rFonts w:ascii="Cambria Math" w:hAnsi="Cambria Math"/>
              </w:rPr>
            </m:ctrlPr>
          </m:sSubSupPr>
          <m:e>
            <m:r>
              <w:rPr>
                <w:rFonts w:ascii="Cambria Math" w:hAnsi="Cambria Math"/>
              </w:rPr>
              <m:t>ρ</m:t>
            </m:r>
          </m:e>
          <m:sub>
            <m:r>
              <w:rPr>
                <w:rFonts w:ascii="Cambria Math" w:hAnsi="Cambria Math"/>
              </w:rPr>
              <m:t>t</m:t>
            </m:r>
          </m:sub>
          <m:sup>
            <m:r>
              <w:rPr>
                <w:rFonts w:ascii="Cambria Math" w:hAnsi="Cambria Math"/>
              </w:rPr>
              <m:t>g</m:t>
            </m:r>
          </m:sup>
        </m:sSubSup>
      </m:oMath>
      <w:r>
        <w:rPr>
          <w:rFonts w:hint="eastAsia"/>
        </w:rPr>
        <w:t>取为</w:t>
      </w:r>
      <w:r>
        <w:rPr>
          <w:rFonts w:hint="eastAsia"/>
        </w:rPr>
        <w:t>[]</w:t>
      </w:r>
      <w:r>
        <w:rPr>
          <w:rFonts w:hint="eastAsia"/>
        </w:rPr>
        <w:t>，本地光伏碳责任强度</w:t>
      </w:r>
      <m:oMath>
        <m:sSubSup>
          <m:sSubSupPr>
            <m:ctrlPr>
              <w:rPr>
                <w:rFonts w:ascii="Cambria Math" w:hAnsi="Cambria Math"/>
              </w:rPr>
            </m:ctrlPr>
          </m:sSubSupPr>
          <m:e>
            <m:r>
              <w:rPr>
                <w:rFonts w:ascii="Cambria Math" w:hAnsi="Cambria Math"/>
              </w:rPr>
              <m:t>ρ</m:t>
            </m:r>
          </m:e>
          <m:sub>
            <m:r>
              <w:rPr>
                <w:rFonts w:ascii="Cambria Math" w:hAnsi="Cambria Math"/>
              </w:rPr>
              <m:t>t</m:t>
            </m:r>
          </m:sub>
          <m:sup>
            <m:r>
              <w:rPr>
                <w:rFonts w:ascii="Cambria Math" w:hAnsi="Cambria Math"/>
              </w:rPr>
              <m:t>pv</m:t>
            </m:r>
          </m:sup>
        </m:sSubSup>
      </m:oMath>
      <w:r w:rsidR="00CE2555">
        <w:rPr>
          <w:rFonts w:hint="eastAsia"/>
        </w:rPr>
        <w:t>取为</w:t>
      </w:r>
      <w:r w:rsidR="00CE2555">
        <w:rPr>
          <w:rFonts w:hint="eastAsia"/>
        </w:rPr>
        <w:t>[],</w:t>
      </w:r>
      <w:r w:rsidR="00CE2555" w:rsidRPr="00CE2555">
        <w:rPr>
          <w:rFonts w:hint="eastAsia"/>
        </w:rPr>
        <w:t>用于表征外部购电与本地可再生能源在责任属性上的差异。</w:t>
      </w:r>
    </w:p>
    <w:p w14:paraId="5C5361A6" w14:textId="34629E5F" w:rsidR="00D057B4" w:rsidRDefault="00D057B4" w:rsidP="007527C2">
      <w:pPr>
        <w:ind w:firstLine="480"/>
      </w:pPr>
      <w:r w:rsidRPr="00D057B4">
        <w:rPr>
          <w:rFonts w:hint="eastAsia"/>
        </w:rPr>
        <w:t>为检验所提方法对动态参与的适应能力，本文设置多类参与模式。具体地，在统一实例化主体集</w:t>
      </w:r>
      <w:r>
        <w:rPr>
          <w:rFonts w:hint="eastAsia"/>
        </w:rPr>
        <w:t>合</w:t>
      </w:r>
      <m:oMath>
        <m:r>
          <m:rPr>
            <m:scr m:val="script"/>
          </m:rPr>
          <w:rPr>
            <w:rFonts w:ascii="Cambria Math" w:hAnsi="Cambria Math"/>
          </w:rPr>
          <m:t>N</m:t>
        </m:r>
      </m:oMath>
      <w:r>
        <w:rPr>
          <w:rFonts w:hint="eastAsia"/>
        </w:rPr>
        <w:t>下，通过时段级活跃状态变量</w:t>
      </w:r>
      <m:oMath>
        <m:sSub>
          <m:sSubPr>
            <m:ctrlPr>
              <w:rPr>
                <w:rFonts w:ascii="Cambria Math" w:hAnsi="Cambria Math"/>
                <w:i/>
              </w:rPr>
            </m:ctrlPr>
          </m:sSubPr>
          <m:e>
            <m:r>
              <w:rPr>
                <w:rFonts w:ascii="Cambria Math" w:hAnsi="Cambria Math"/>
              </w:rPr>
              <m:t>m</m:t>
            </m:r>
          </m:e>
          <m:sub>
            <m:r>
              <w:rPr>
                <w:rFonts w:ascii="Cambria Math" w:hAnsi="Cambria Math"/>
              </w:rPr>
              <m:t>i,t</m:t>
            </m:r>
          </m:sub>
        </m:sSub>
      </m:oMath>
      <w:r w:rsidR="00D32E64">
        <w:rPr>
          <w:rFonts w:hint="eastAsia"/>
        </w:rPr>
        <w:t>生成不同动态参与场景，包括【低频参与变化场景】、【中等频率参与变化场景】和【高频参与变化场景】。在不同场景中，活跃主体数量</w:t>
      </w:r>
      <m:oMath>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sSubSup>
          <m:sSubSupPr>
            <m:ctrlPr>
              <w:rPr>
                <w:rFonts w:ascii="Cambria Math" w:hAnsi="Cambria Math"/>
              </w:rPr>
            </m:ctrlPr>
          </m:sSubSupPr>
          <m:e>
            <m:r>
              <m:rPr>
                <m:scr m:val="script"/>
              </m:rPr>
              <w:rPr>
                <w:rFonts w:ascii="Cambria Math" w:hAnsi="Cambria Math"/>
              </w:rPr>
              <m:t>N</m:t>
            </m:r>
          </m:e>
          <m:sub>
            <m:r>
              <w:rPr>
                <w:rFonts w:ascii="Cambria Math" w:hAnsi="Cambria Math"/>
              </w:rPr>
              <m:t>t</m:t>
            </m:r>
          </m:sub>
          <m:sup>
            <m:r>
              <m:rPr>
                <m:sty m:val="p"/>
              </m:rPr>
              <w:rPr>
                <w:rFonts w:ascii="Cambria Math" w:hAnsi="Cambria Math"/>
              </w:rPr>
              <m:t>act</m:t>
            </m:r>
          </m:sup>
        </m:sSubSup>
        <m:r>
          <w:rPr>
            <w:rFonts w:ascii="Cambria Math" w:hAnsi="Cambria Math"/>
          </w:rPr>
          <m:t>|</m:t>
        </m:r>
      </m:oMath>
      <w:r w:rsidR="00D32E64">
        <w:rPr>
          <w:rFonts w:hint="eastAsia"/>
        </w:rPr>
        <w:t>随时间变化，从而导致有效交易关系、联合动作可行域及碳责任传递路径发生重构。通过该设置，可同时考察所提方法在主题规模变化、参与模式变化及交互结构变化条件下的稳定性与泛化能力。</w:t>
      </w:r>
    </w:p>
    <w:p w14:paraId="16D65E31" w14:textId="73A38A0E" w:rsidR="00D32E64" w:rsidRDefault="00D32E64" w:rsidP="00D32E64">
      <w:pPr>
        <w:ind w:firstLine="480"/>
      </w:pPr>
      <w:r w:rsidRPr="00D32E64">
        <w:rPr>
          <w:rFonts w:hint="eastAsia"/>
        </w:rPr>
        <w:t>在训练与测试划分上，本文采用</w:t>
      </w:r>
      <w:r w:rsidRPr="00D32E64">
        <w:rPr>
          <w:rFonts w:hint="eastAsia"/>
        </w:rPr>
        <w:t>[</w:t>
      </w:r>
      <w:r w:rsidRPr="00D32E64">
        <w:rPr>
          <w:rFonts w:hint="eastAsia"/>
        </w:rPr>
        <w:t>训练集</w:t>
      </w:r>
      <w:r w:rsidRPr="00D32E64">
        <w:rPr>
          <w:rFonts w:hint="eastAsia"/>
        </w:rPr>
        <w:t>/</w:t>
      </w:r>
      <w:r w:rsidRPr="00D32E64">
        <w:rPr>
          <w:rFonts w:hint="eastAsia"/>
        </w:rPr>
        <w:t>验证集</w:t>
      </w:r>
      <w:r w:rsidRPr="00D32E64">
        <w:rPr>
          <w:rFonts w:hint="eastAsia"/>
        </w:rPr>
        <w:t>/</w:t>
      </w:r>
      <w:r w:rsidRPr="00D32E64">
        <w:rPr>
          <w:rFonts w:hint="eastAsia"/>
        </w:rPr>
        <w:t>测试集</w:t>
      </w:r>
      <w:r w:rsidRPr="00D32E64">
        <w:rPr>
          <w:rFonts w:hint="eastAsia"/>
        </w:rPr>
        <w:t>]</w:t>
      </w:r>
      <w:r w:rsidRPr="00D32E64">
        <w:rPr>
          <w:rFonts w:hint="eastAsia"/>
        </w:rPr>
        <w:t>分离方式，其中训练阶段使用多种动态参与场景进行策略学习，测试阶段在未见过的参与序列或不同规模场景下评估策略表现。为与第</w:t>
      </w:r>
      <w:r w:rsidRPr="00D32E64">
        <w:rPr>
          <w:rFonts w:hint="eastAsia"/>
        </w:rPr>
        <w:t xml:space="preserve"> 3 </w:t>
      </w:r>
      <w:r w:rsidRPr="00D32E64">
        <w:rPr>
          <w:rFonts w:hint="eastAsia"/>
        </w:rPr>
        <w:t>章提出的</w:t>
      </w:r>
      <w:r w:rsidRPr="00D32E64">
        <w:rPr>
          <w:rFonts w:hint="eastAsia"/>
        </w:rPr>
        <w:t xml:space="preserve"> DP-LCRL </w:t>
      </w:r>
      <w:r w:rsidRPr="00D32E64">
        <w:rPr>
          <w:rFonts w:hint="eastAsia"/>
        </w:rPr>
        <w:t>机制保持一致，训练过程中采用渐进扩容方式逐步提升参与训练的实例化主体规模，即由较小规模主体集合开始训练，并随训练推进逐步扩展至最大规模</w:t>
      </w:r>
      <m:oMath>
        <m:sSup>
          <m:sSupPr>
            <m:ctrlPr>
              <w:rPr>
                <w:rFonts w:ascii="Cambria Math" w:hAnsi="Cambria Math"/>
                <w:i/>
              </w:rPr>
            </m:ctrlPr>
          </m:sSupPr>
          <m:e>
            <m:r>
              <w:rPr>
                <w:rFonts w:ascii="Cambria Math" w:hAnsi="Cambria Math"/>
              </w:rPr>
              <m:t>N</m:t>
            </m:r>
          </m:e>
          <m:sup>
            <m:r>
              <w:rPr>
                <w:rFonts w:ascii="Cambria Math" w:hAnsi="Cambria Math"/>
              </w:rPr>
              <m:t>max</m:t>
            </m:r>
          </m:sup>
        </m:sSup>
      </m:oMath>
      <w:r>
        <w:rPr>
          <w:rFonts w:hint="eastAsia"/>
        </w:rPr>
        <w:t>。策略网络与价值网络均采用</w:t>
      </w:r>
      <w:r>
        <w:rPr>
          <w:rFonts w:hint="eastAsia"/>
        </w:rPr>
        <w:t xml:space="preserve"> [ ] </w:t>
      </w:r>
      <w:r>
        <w:rPr>
          <w:rFonts w:hint="eastAsia"/>
        </w:rPr>
        <w:t>层网络结构，编码维度设为</w:t>
      </w:r>
      <w:r>
        <w:rPr>
          <w:rFonts w:hint="eastAsia"/>
        </w:rPr>
        <w:t xml:space="preserve"> [ ]</w:t>
      </w:r>
      <w:r>
        <w:rPr>
          <w:rFonts w:hint="eastAsia"/>
        </w:rPr>
        <w:t>，训练轮数、批量大小、学习率及折扣因子等参数分别设为</w:t>
      </w:r>
      <w:r>
        <w:rPr>
          <w:rFonts w:hint="eastAsia"/>
        </w:rPr>
        <w:t xml:space="preserve"> [ ]</w:t>
      </w:r>
      <w:r>
        <w:rPr>
          <w:rFonts w:hint="eastAsia"/>
        </w:rPr>
        <w:t>、</w:t>
      </w:r>
      <w:r>
        <w:rPr>
          <w:rFonts w:hint="eastAsia"/>
        </w:rPr>
        <w:t>[ ]</w:t>
      </w:r>
      <w:r>
        <w:rPr>
          <w:rFonts w:hint="eastAsia"/>
        </w:rPr>
        <w:t>、</w:t>
      </w:r>
      <w:r>
        <w:rPr>
          <w:rFonts w:hint="eastAsia"/>
        </w:rPr>
        <w:t xml:space="preserve">[ ] </w:t>
      </w:r>
      <w:r>
        <w:rPr>
          <w:rFonts w:hint="eastAsia"/>
        </w:rPr>
        <w:t>和</w:t>
      </w:r>
      <w:r>
        <w:rPr>
          <w:rFonts w:hint="eastAsia"/>
        </w:rPr>
        <w:t xml:space="preserve"> [ ]</w:t>
      </w:r>
      <w:r>
        <w:rPr>
          <w:rFonts w:hint="eastAsia"/>
        </w:rPr>
        <w:t>。相关超参数设置见表</w:t>
      </w:r>
      <w:r>
        <w:rPr>
          <w:rFonts w:hint="eastAsia"/>
        </w:rPr>
        <w:t xml:space="preserve"> [Y]</w:t>
      </w:r>
      <w:r>
        <w:rPr>
          <w:rFonts w:hint="eastAsia"/>
        </w:rPr>
        <w:t>。</w:t>
      </w:r>
    </w:p>
    <w:p w14:paraId="46F98C07" w14:textId="38E8304E" w:rsidR="00D32E64" w:rsidRDefault="00D32E64" w:rsidP="00D32E64">
      <w:pPr>
        <w:ind w:firstLine="480"/>
      </w:pPr>
      <w:r>
        <w:rPr>
          <w:rFonts w:hint="eastAsia"/>
        </w:rPr>
        <w:t>为保证结果可比性，所有对比方法在相同场景数据、相同价格机制、相同储能参数及相同训练轮数条件下运行。除特别说明外，各方法均重复实验</w:t>
      </w:r>
      <w:r>
        <w:rPr>
          <w:rFonts w:hint="eastAsia"/>
        </w:rPr>
        <w:t xml:space="preserve"> [ ] </w:t>
      </w:r>
      <w:r>
        <w:rPr>
          <w:rFonts w:hint="eastAsia"/>
        </w:rPr>
        <w:t>次，并报告平均结果。后续将围绕碳责任连续追踪能力、交易优化性能以及跨规模适</w:t>
      </w:r>
      <w:r>
        <w:rPr>
          <w:rFonts w:hint="eastAsia"/>
        </w:rPr>
        <w:lastRenderedPageBreak/>
        <w:t>应能力三个方面，对所提方法进行系统评估。</w:t>
      </w:r>
    </w:p>
    <w:p w14:paraId="3F013D01" w14:textId="77777777" w:rsidR="00AA711C" w:rsidRDefault="00AA711C" w:rsidP="00AA711C">
      <w:pPr>
        <w:pStyle w:val="2"/>
      </w:pPr>
      <w:r w:rsidRPr="000A1F3F">
        <w:rPr>
          <w:rFonts w:hint="eastAsia"/>
        </w:rPr>
        <w:t>动态参与场景下的交易优化性能分析</w:t>
      </w:r>
    </w:p>
    <w:p w14:paraId="7413C9D2" w14:textId="3B3F3172" w:rsidR="006A0B8D" w:rsidRPr="009638AD" w:rsidRDefault="006A0B8D" w:rsidP="009638AD">
      <w:pPr>
        <w:ind w:firstLineChars="0" w:firstLine="0"/>
        <w:rPr>
          <w:b/>
          <w:bCs/>
        </w:rPr>
      </w:pPr>
      <w:r w:rsidRPr="009638AD">
        <w:rPr>
          <w:rFonts w:hint="eastAsia"/>
          <w:b/>
          <w:bCs/>
        </w:rPr>
        <w:t>训练</w:t>
      </w:r>
      <w:r w:rsidR="009638AD" w:rsidRPr="009638AD">
        <w:rPr>
          <w:rFonts w:hint="eastAsia"/>
          <w:b/>
          <w:bCs/>
        </w:rPr>
        <w:t>曲线</w:t>
      </w:r>
      <w:r w:rsidR="009638AD">
        <w:rPr>
          <w:rFonts w:hint="eastAsia"/>
          <w:b/>
          <w:bCs/>
        </w:rPr>
        <w:t>：</w:t>
      </w:r>
    </w:p>
    <w:p w14:paraId="1E1947C6" w14:textId="33DF6D8C" w:rsidR="00365A6F" w:rsidRDefault="00365A6F" w:rsidP="00365A6F">
      <w:pPr>
        <w:ind w:firstLineChars="0" w:firstLine="0"/>
      </w:pPr>
      <w:r>
        <w:rPr>
          <w:rFonts w:hint="eastAsia"/>
          <w:noProof/>
        </w:rPr>
        <w:drawing>
          <wp:inline distT="0" distB="0" distL="0" distR="0" wp14:anchorId="44ADBB3E" wp14:editId="1A5E3C30">
            <wp:extent cx="5274310" cy="373888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738880"/>
                    </a:xfrm>
                    <a:prstGeom prst="rect">
                      <a:avLst/>
                    </a:prstGeom>
                  </pic:spPr>
                </pic:pic>
              </a:graphicData>
            </a:graphic>
          </wp:inline>
        </w:drawing>
      </w:r>
    </w:p>
    <w:p w14:paraId="0035BF77" w14:textId="0E5A5A19" w:rsidR="006A0B8D" w:rsidRPr="009638AD" w:rsidRDefault="006A0B8D" w:rsidP="009638AD">
      <w:pPr>
        <w:ind w:firstLineChars="0" w:firstLine="0"/>
        <w:rPr>
          <w:b/>
          <w:bCs/>
        </w:rPr>
      </w:pPr>
      <w:r w:rsidRPr="009638AD">
        <w:rPr>
          <w:rFonts w:hint="eastAsia"/>
          <w:b/>
          <w:bCs/>
        </w:rPr>
        <w:t>测试</w:t>
      </w:r>
      <w:r w:rsidR="009638AD" w:rsidRPr="009638AD">
        <w:rPr>
          <w:rFonts w:hint="eastAsia"/>
          <w:b/>
          <w:bCs/>
        </w:rPr>
        <w:t>结果</w:t>
      </w:r>
      <w:r w:rsidR="009638AD">
        <w:rPr>
          <w:rFonts w:hint="eastAsia"/>
          <w:b/>
          <w:bCs/>
        </w:rPr>
        <w:t>：</w:t>
      </w:r>
    </w:p>
    <w:p w14:paraId="5773126D" w14:textId="601192E7" w:rsidR="00980A2F" w:rsidRDefault="00980A2F" w:rsidP="00980A2F">
      <w:pPr>
        <w:pStyle w:val="af8"/>
        <w:keepNext/>
        <w:ind w:firstLine="400"/>
        <w:jc w:val="center"/>
      </w:pPr>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sidRPr="00980A2F">
        <w:rPr>
          <w:rFonts w:hint="eastAsia"/>
        </w:rPr>
        <w:t>不同智能体数量下模型测试结果（精简版）</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1176"/>
        <w:gridCol w:w="1863"/>
        <w:gridCol w:w="1896"/>
        <w:gridCol w:w="1416"/>
      </w:tblGrid>
      <w:tr w:rsidR="00980A2F" w:rsidRPr="00980A2F" w14:paraId="5DB98CD4" w14:textId="77777777" w:rsidTr="00980A2F">
        <w:tc>
          <w:tcPr>
            <w:tcW w:w="0" w:type="auto"/>
            <w:tcBorders>
              <w:top w:val="single" w:sz="18" w:space="0" w:color="auto"/>
              <w:bottom w:val="single" w:sz="18" w:space="0" w:color="auto"/>
            </w:tcBorders>
          </w:tcPr>
          <w:p w14:paraId="47EB6602" w14:textId="77777777" w:rsidR="00980A2F" w:rsidRPr="00980A2F" w:rsidRDefault="00980A2F" w:rsidP="00CD7762">
            <w:pPr>
              <w:ind w:firstLineChars="0" w:firstLine="0"/>
              <w:rPr>
                <w:rFonts w:hint="eastAsia"/>
              </w:rPr>
            </w:pPr>
            <w:r w:rsidRPr="00980A2F">
              <w:rPr>
                <w:rFonts w:hint="eastAsia"/>
              </w:rPr>
              <w:t>智能体数</w:t>
            </w:r>
          </w:p>
        </w:tc>
        <w:tc>
          <w:tcPr>
            <w:tcW w:w="0" w:type="auto"/>
            <w:tcBorders>
              <w:top w:val="single" w:sz="18" w:space="0" w:color="auto"/>
              <w:bottom w:val="single" w:sz="18" w:space="0" w:color="auto"/>
            </w:tcBorders>
          </w:tcPr>
          <w:p w14:paraId="2CB54427" w14:textId="77777777" w:rsidR="00980A2F" w:rsidRPr="00980A2F" w:rsidRDefault="00980A2F" w:rsidP="00CD7762">
            <w:pPr>
              <w:ind w:firstLineChars="0" w:firstLine="0"/>
              <w:rPr>
                <w:rFonts w:hint="eastAsia"/>
              </w:rPr>
            </w:pPr>
            <w:r w:rsidRPr="00980A2F">
              <w:rPr>
                <w:rFonts w:hint="eastAsia"/>
              </w:rPr>
              <w:t>奖励均值</w:t>
            </w:r>
          </w:p>
        </w:tc>
        <w:tc>
          <w:tcPr>
            <w:tcW w:w="0" w:type="auto"/>
            <w:tcBorders>
              <w:top w:val="single" w:sz="18" w:space="0" w:color="auto"/>
              <w:bottom w:val="single" w:sz="18" w:space="0" w:color="auto"/>
            </w:tcBorders>
          </w:tcPr>
          <w:p w14:paraId="41045573" w14:textId="77777777" w:rsidR="00980A2F" w:rsidRPr="00980A2F" w:rsidRDefault="00980A2F" w:rsidP="00CD7762">
            <w:pPr>
              <w:ind w:firstLineChars="0" w:firstLine="0"/>
              <w:rPr>
                <w:rFonts w:hint="eastAsia"/>
              </w:rPr>
            </w:pPr>
            <w:r w:rsidRPr="00980A2F">
              <w:rPr>
                <w:rFonts w:hint="eastAsia"/>
              </w:rPr>
              <w:t>P2P</w:t>
            </w:r>
            <w:r w:rsidRPr="00980A2F">
              <w:rPr>
                <w:rFonts w:hint="eastAsia"/>
              </w:rPr>
              <w:t>交易量均值</w:t>
            </w:r>
          </w:p>
        </w:tc>
        <w:tc>
          <w:tcPr>
            <w:tcW w:w="0" w:type="auto"/>
            <w:tcBorders>
              <w:top w:val="single" w:sz="18" w:space="0" w:color="auto"/>
              <w:bottom w:val="single" w:sz="18" w:space="0" w:color="auto"/>
            </w:tcBorders>
          </w:tcPr>
          <w:p w14:paraId="5E4EE8FA" w14:textId="77777777" w:rsidR="00980A2F" w:rsidRPr="00980A2F" w:rsidRDefault="00980A2F" w:rsidP="00CD7762">
            <w:pPr>
              <w:ind w:firstLineChars="0" w:firstLine="0"/>
              <w:rPr>
                <w:rFonts w:hint="eastAsia"/>
              </w:rPr>
            </w:pPr>
            <w:r w:rsidRPr="00980A2F">
              <w:rPr>
                <w:rFonts w:hint="eastAsia"/>
              </w:rPr>
              <w:t>电网交易量均值</w:t>
            </w:r>
          </w:p>
        </w:tc>
        <w:tc>
          <w:tcPr>
            <w:tcW w:w="0" w:type="auto"/>
            <w:tcBorders>
              <w:top w:val="single" w:sz="18" w:space="0" w:color="auto"/>
              <w:bottom w:val="single" w:sz="18" w:space="0" w:color="auto"/>
            </w:tcBorders>
          </w:tcPr>
          <w:p w14:paraId="144CB49C" w14:textId="77777777" w:rsidR="00980A2F" w:rsidRPr="00980A2F" w:rsidRDefault="00980A2F" w:rsidP="00CD7762">
            <w:pPr>
              <w:ind w:firstLineChars="0" w:firstLine="0"/>
              <w:rPr>
                <w:rFonts w:hint="eastAsia"/>
              </w:rPr>
            </w:pPr>
            <w:r w:rsidRPr="00980A2F">
              <w:rPr>
                <w:rFonts w:hint="eastAsia"/>
              </w:rPr>
              <w:t>碳责任均值</w:t>
            </w:r>
          </w:p>
        </w:tc>
      </w:tr>
      <w:tr w:rsidR="00980A2F" w:rsidRPr="00980A2F" w14:paraId="6AAEAE74" w14:textId="77777777" w:rsidTr="00980A2F">
        <w:tc>
          <w:tcPr>
            <w:tcW w:w="0" w:type="auto"/>
            <w:tcBorders>
              <w:top w:val="single" w:sz="18" w:space="0" w:color="auto"/>
            </w:tcBorders>
          </w:tcPr>
          <w:p w14:paraId="325C77C9" w14:textId="77777777" w:rsidR="00980A2F" w:rsidRPr="00980A2F" w:rsidRDefault="00980A2F" w:rsidP="00CD7762">
            <w:pPr>
              <w:ind w:firstLineChars="0" w:firstLine="0"/>
            </w:pPr>
            <w:r w:rsidRPr="00980A2F">
              <w:t>1</w:t>
            </w:r>
          </w:p>
        </w:tc>
        <w:tc>
          <w:tcPr>
            <w:tcW w:w="0" w:type="auto"/>
            <w:tcBorders>
              <w:top w:val="single" w:sz="18" w:space="0" w:color="auto"/>
            </w:tcBorders>
          </w:tcPr>
          <w:p w14:paraId="206C1A89" w14:textId="77777777" w:rsidR="00980A2F" w:rsidRPr="00980A2F" w:rsidRDefault="00980A2F" w:rsidP="00CD7762">
            <w:pPr>
              <w:ind w:firstLineChars="0" w:firstLine="0"/>
            </w:pPr>
            <w:r w:rsidRPr="00980A2F">
              <w:t>67.670</w:t>
            </w:r>
          </w:p>
        </w:tc>
        <w:tc>
          <w:tcPr>
            <w:tcW w:w="0" w:type="auto"/>
            <w:tcBorders>
              <w:top w:val="single" w:sz="18" w:space="0" w:color="auto"/>
            </w:tcBorders>
          </w:tcPr>
          <w:p w14:paraId="6E42BC4E" w14:textId="77777777" w:rsidR="00980A2F" w:rsidRPr="00980A2F" w:rsidRDefault="00980A2F" w:rsidP="00CD7762">
            <w:pPr>
              <w:ind w:firstLineChars="0" w:firstLine="0"/>
            </w:pPr>
            <w:r w:rsidRPr="00980A2F">
              <w:t>0.000</w:t>
            </w:r>
          </w:p>
        </w:tc>
        <w:tc>
          <w:tcPr>
            <w:tcW w:w="0" w:type="auto"/>
            <w:tcBorders>
              <w:top w:val="single" w:sz="18" w:space="0" w:color="auto"/>
            </w:tcBorders>
          </w:tcPr>
          <w:p w14:paraId="113EE191" w14:textId="77777777" w:rsidR="00980A2F" w:rsidRPr="00980A2F" w:rsidRDefault="00980A2F" w:rsidP="00CD7762">
            <w:pPr>
              <w:ind w:firstLineChars="0" w:firstLine="0"/>
            </w:pPr>
            <w:r w:rsidRPr="00980A2F">
              <w:t>3.825</w:t>
            </w:r>
          </w:p>
        </w:tc>
        <w:tc>
          <w:tcPr>
            <w:tcW w:w="0" w:type="auto"/>
            <w:tcBorders>
              <w:top w:val="single" w:sz="18" w:space="0" w:color="auto"/>
            </w:tcBorders>
          </w:tcPr>
          <w:p w14:paraId="34603A70" w14:textId="77777777" w:rsidR="00980A2F" w:rsidRPr="00980A2F" w:rsidRDefault="00980A2F" w:rsidP="00CD7762">
            <w:pPr>
              <w:ind w:firstLineChars="0" w:firstLine="0"/>
            </w:pPr>
            <w:r w:rsidRPr="00980A2F">
              <w:t>2.418</w:t>
            </w:r>
          </w:p>
        </w:tc>
      </w:tr>
      <w:tr w:rsidR="00980A2F" w:rsidRPr="00980A2F" w14:paraId="76284CA8" w14:textId="77777777" w:rsidTr="00980A2F">
        <w:tc>
          <w:tcPr>
            <w:tcW w:w="0" w:type="auto"/>
          </w:tcPr>
          <w:p w14:paraId="4A679B31" w14:textId="77777777" w:rsidR="00980A2F" w:rsidRPr="00980A2F" w:rsidRDefault="00980A2F" w:rsidP="00CD7762">
            <w:pPr>
              <w:ind w:firstLineChars="0" w:firstLine="0"/>
            </w:pPr>
            <w:r w:rsidRPr="00980A2F">
              <w:t>5</w:t>
            </w:r>
          </w:p>
        </w:tc>
        <w:tc>
          <w:tcPr>
            <w:tcW w:w="0" w:type="auto"/>
          </w:tcPr>
          <w:p w14:paraId="03B974BB" w14:textId="77777777" w:rsidR="00980A2F" w:rsidRPr="00980A2F" w:rsidRDefault="00980A2F" w:rsidP="00CD7762">
            <w:pPr>
              <w:ind w:firstLineChars="0" w:firstLine="0"/>
            </w:pPr>
            <w:r w:rsidRPr="00980A2F">
              <w:t>72.294</w:t>
            </w:r>
          </w:p>
        </w:tc>
        <w:tc>
          <w:tcPr>
            <w:tcW w:w="0" w:type="auto"/>
          </w:tcPr>
          <w:p w14:paraId="7CBFD9CF" w14:textId="77777777" w:rsidR="00980A2F" w:rsidRPr="00980A2F" w:rsidRDefault="00980A2F" w:rsidP="00CD7762">
            <w:pPr>
              <w:ind w:firstLineChars="0" w:firstLine="0"/>
            </w:pPr>
            <w:r w:rsidRPr="00980A2F">
              <w:t>0.185</w:t>
            </w:r>
          </w:p>
        </w:tc>
        <w:tc>
          <w:tcPr>
            <w:tcW w:w="0" w:type="auto"/>
          </w:tcPr>
          <w:p w14:paraId="6713DD06" w14:textId="77777777" w:rsidR="00980A2F" w:rsidRPr="00980A2F" w:rsidRDefault="00980A2F" w:rsidP="00CD7762">
            <w:pPr>
              <w:ind w:firstLineChars="0" w:firstLine="0"/>
            </w:pPr>
            <w:r w:rsidRPr="00980A2F">
              <w:t>2.923</w:t>
            </w:r>
          </w:p>
        </w:tc>
        <w:tc>
          <w:tcPr>
            <w:tcW w:w="0" w:type="auto"/>
          </w:tcPr>
          <w:p w14:paraId="00130EB8" w14:textId="77777777" w:rsidR="00980A2F" w:rsidRPr="00980A2F" w:rsidRDefault="00980A2F" w:rsidP="00CD7762">
            <w:pPr>
              <w:ind w:firstLineChars="0" w:firstLine="0"/>
            </w:pPr>
            <w:r w:rsidRPr="00980A2F">
              <w:t>1.990</w:t>
            </w:r>
          </w:p>
        </w:tc>
      </w:tr>
      <w:tr w:rsidR="00980A2F" w:rsidRPr="00980A2F" w14:paraId="4EDABCEE" w14:textId="77777777" w:rsidTr="00980A2F">
        <w:tc>
          <w:tcPr>
            <w:tcW w:w="0" w:type="auto"/>
          </w:tcPr>
          <w:p w14:paraId="0311C27F" w14:textId="77777777" w:rsidR="00980A2F" w:rsidRPr="00980A2F" w:rsidRDefault="00980A2F" w:rsidP="00CD7762">
            <w:pPr>
              <w:ind w:firstLineChars="0" w:firstLine="0"/>
            </w:pPr>
            <w:r w:rsidRPr="00980A2F">
              <w:t>10</w:t>
            </w:r>
          </w:p>
        </w:tc>
        <w:tc>
          <w:tcPr>
            <w:tcW w:w="0" w:type="auto"/>
          </w:tcPr>
          <w:p w14:paraId="5B5F2DD2" w14:textId="77777777" w:rsidR="00980A2F" w:rsidRPr="00980A2F" w:rsidRDefault="00980A2F" w:rsidP="00CD7762">
            <w:pPr>
              <w:ind w:firstLineChars="0" w:firstLine="0"/>
            </w:pPr>
            <w:r w:rsidRPr="00980A2F">
              <w:t>72.520</w:t>
            </w:r>
          </w:p>
        </w:tc>
        <w:tc>
          <w:tcPr>
            <w:tcW w:w="0" w:type="auto"/>
          </w:tcPr>
          <w:p w14:paraId="6D6DA728" w14:textId="77777777" w:rsidR="00980A2F" w:rsidRPr="00980A2F" w:rsidRDefault="00980A2F" w:rsidP="00CD7762">
            <w:pPr>
              <w:ind w:firstLineChars="0" w:firstLine="0"/>
            </w:pPr>
            <w:r w:rsidRPr="00980A2F">
              <w:t>0.150</w:t>
            </w:r>
          </w:p>
        </w:tc>
        <w:tc>
          <w:tcPr>
            <w:tcW w:w="0" w:type="auto"/>
          </w:tcPr>
          <w:p w14:paraId="22B2A085" w14:textId="77777777" w:rsidR="00980A2F" w:rsidRPr="00980A2F" w:rsidRDefault="00980A2F" w:rsidP="00CD7762">
            <w:pPr>
              <w:ind w:firstLineChars="0" w:firstLine="0"/>
            </w:pPr>
            <w:r w:rsidRPr="00980A2F">
              <w:t>3.030</w:t>
            </w:r>
          </w:p>
        </w:tc>
        <w:tc>
          <w:tcPr>
            <w:tcW w:w="0" w:type="auto"/>
          </w:tcPr>
          <w:p w14:paraId="39C4D2E0" w14:textId="77777777" w:rsidR="00980A2F" w:rsidRPr="00980A2F" w:rsidRDefault="00980A2F" w:rsidP="00CD7762">
            <w:pPr>
              <w:ind w:firstLineChars="0" w:firstLine="0"/>
            </w:pPr>
            <w:r w:rsidRPr="00980A2F">
              <w:t>2.079</w:t>
            </w:r>
          </w:p>
        </w:tc>
      </w:tr>
      <w:tr w:rsidR="00980A2F" w:rsidRPr="00980A2F" w14:paraId="1157D188" w14:textId="77777777" w:rsidTr="00980A2F">
        <w:tc>
          <w:tcPr>
            <w:tcW w:w="0" w:type="auto"/>
          </w:tcPr>
          <w:p w14:paraId="388EE355" w14:textId="77777777" w:rsidR="00980A2F" w:rsidRPr="00980A2F" w:rsidRDefault="00980A2F" w:rsidP="00CD7762">
            <w:pPr>
              <w:ind w:firstLineChars="0" w:firstLine="0"/>
            </w:pPr>
            <w:r w:rsidRPr="00980A2F">
              <w:t>15</w:t>
            </w:r>
          </w:p>
        </w:tc>
        <w:tc>
          <w:tcPr>
            <w:tcW w:w="0" w:type="auto"/>
          </w:tcPr>
          <w:p w14:paraId="5CB40ACB" w14:textId="77777777" w:rsidR="00980A2F" w:rsidRPr="00980A2F" w:rsidRDefault="00980A2F" w:rsidP="00CD7762">
            <w:pPr>
              <w:ind w:firstLineChars="0" w:firstLine="0"/>
            </w:pPr>
            <w:r w:rsidRPr="00980A2F">
              <w:t>73.049</w:t>
            </w:r>
          </w:p>
        </w:tc>
        <w:tc>
          <w:tcPr>
            <w:tcW w:w="0" w:type="auto"/>
          </w:tcPr>
          <w:p w14:paraId="020F0290" w14:textId="77777777" w:rsidR="00980A2F" w:rsidRPr="00980A2F" w:rsidRDefault="00980A2F" w:rsidP="00CD7762">
            <w:pPr>
              <w:ind w:firstLineChars="0" w:firstLine="0"/>
            </w:pPr>
            <w:r w:rsidRPr="00980A2F">
              <w:t>0.239</w:t>
            </w:r>
          </w:p>
        </w:tc>
        <w:tc>
          <w:tcPr>
            <w:tcW w:w="0" w:type="auto"/>
          </w:tcPr>
          <w:p w14:paraId="14E2089C" w14:textId="77777777" w:rsidR="00980A2F" w:rsidRPr="00980A2F" w:rsidRDefault="00980A2F" w:rsidP="00CD7762">
            <w:pPr>
              <w:ind w:firstLineChars="0" w:firstLine="0"/>
            </w:pPr>
            <w:r w:rsidRPr="00980A2F">
              <w:t>2.881</w:t>
            </w:r>
          </w:p>
        </w:tc>
        <w:tc>
          <w:tcPr>
            <w:tcW w:w="0" w:type="auto"/>
          </w:tcPr>
          <w:p w14:paraId="3E71084A" w14:textId="77777777" w:rsidR="00980A2F" w:rsidRPr="00980A2F" w:rsidRDefault="00980A2F" w:rsidP="00CD7762">
            <w:pPr>
              <w:ind w:firstLineChars="0" w:firstLine="0"/>
            </w:pPr>
            <w:r w:rsidRPr="00980A2F">
              <w:t>1.971</w:t>
            </w:r>
          </w:p>
        </w:tc>
      </w:tr>
      <w:tr w:rsidR="00980A2F" w:rsidRPr="00980A2F" w14:paraId="1D1EC3C4" w14:textId="77777777" w:rsidTr="00980A2F">
        <w:tc>
          <w:tcPr>
            <w:tcW w:w="0" w:type="auto"/>
          </w:tcPr>
          <w:p w14:paraId="710E0F4B" w14:textId="77777777" w:rsidR="00980A2F" w:rsidRPr="00980A2F" w:rsidRDefault="00980A2F" w:rsidP="00CD7762">
            <w:pPr>
              <w:ind w:firstLineChars="0" w:firstLine="0"/>
            </w:pPr>
            <w:r w:rsidRPr="00980A2F">
              <w:t>20</w:t>
            </w:r>
          </w:p>
        </w:tc>
        <w:tc>
          <w:tcPr>
            <w:tcW w:w="0" w:type="auto"/>
          </w:tcPr>
          <w:p w14:paraId="436D95A0" w14:textId="77777777" w:rsidR="00980A2F" w:rsidRPr="00980A2F" w:rsidRDefault="00980A2F" w:rsidP="00CD7762">
            <w:pPr>
              <w:ind w:firstLineChars="0" w:firstLine="0"/>
            </w:pPr>
            <w:r w:rsidRPr="00980A2F">
              <w:t>73.243</w:t>
            </w:r>
          </w:p>
        </w:tc>
        <w:tc>
          <w:tcPr>
            <w:tcW w:w="0" w:type="auto"/>
          </w:tcPr>
          <w:p w14:paraId="5E11EBD2" w14:textId="77777777" w:rsidR="00980A2F" w:rsidRPr="00980A2F" w:rsidRDefault="00980A2F" w:rsidP="00CD7762">
            <w:pPr>
              <w:ind w:firstLineChars="0" w:firstLine="0"/>
            </w:pPr>
            <w:r w:rsidRPr="00980A2F">
              <w:t>0.202</w:t>
            </w:r>
          </w:p>
        </w:tc>
        <w:tc>
          <w:tcPr>
            <w:tcW w:w="0" w:type="auto"/>
          </w:tcPr>
          <w:p w14:paraId="7090C92D" w14:textId="77777777" w:rsidR="00980A2F" w:rsidRPr="00980A2F" w:rsidRDefault="00980A2F" w:rsidP="00CD7762">
            <w:pPr>
              <w:ind w:firstLineChars="0" w:firstLine="0"/>
            </w:pPr>
            <w:r w:rsidRPr="00980A2F">
              <w:t>2.847</w:t>
            </w:r>
          </w:p>
        </w:tc>
        <w:tc>
          <w:tcPr>
            <w:tcW w:w="0" w:type="auto"/>
          </w:tcPr>
          <w:p w14:paraId="7D82C725" w14:textId="77777777" w:rsidR="00980A2F" w:rsidRPr="00980A2F" w:rsidRDefault="00980A2F" w:rsidP="00CD7762">
            <w:pPr>
              <w:ind w:firstLineChars="0" w:firstLine="0"/>
            </w:pPr>
            <w:r w:rsidRPr="00980A2F">
              <w:t>1.960</w:t>
            </w:r>
          </w:p>
        </w:tc>
      </w:tr>
      <w:tr w:rsidR="00980A2F" w:rsidRPr="00980A2F" w14:paraId="31EE2A6B" w14:textId="77777777" w:rsidTr="00980A2F">
        <w:tc>
          <w:tcPr>
            <w:tcW w:w="0" w:type="auto"/>
          </w:tcPr>
          <w:p w14:paraId="4048EA47" w14:textId="77777777" w:rsidR="00980A2F" w:rsidRPr="00980A2F" w:rsidRDefault="00980A2F" w:rsidP="00CD7762">
            <w:pPr>
              <w:ind w:firstLineChars="0" w:firstLine="0"/>
            </w:pPr>
            <w:r w:rsidRPr="00980A2F">
              <w:t>25</w:t>
            </w:r>
          </w:p>
        </w:tc>
        <w:tc>
          <w:tcPr>
            <w:tcW w:w="0" w:type="auto"/>
          </w:tcPr>
          <w:p w14:paraId="485088D9" w14:textId="77777777" w:rsidR="00980A2F" w:rsidRPr="00980A2F" w:rsidRDefault="00980A2F" w:rsidP="00CD7762">
            <w:pPr>
              <w:ind w:firstLineChars="0" w:firstLine="0"/>
            </w:pPr>
            <w:r w:rsidRPr="00980A2F">
              <w:t>73.388</w:t>
            </w:r>
          </w:p>
        </w:tc>
        <w:tc>
          <w:tcPr>
            <w:tcW w:w="0" w:type="auto"/>
          </w:tcPr>
          <w:p w14:paraId="549ECB9E" w14:textId="77777777" w:rsidR="00980A2F" w:rsidRPr="00980A2F" w:rsidRDefault="00980A2F" w:rsidP="00CD7762">
            <w:pPr>
              <w:ind w:firstLineChars="0" w:firstLine="0"/>
            </w:pPr>
            <w:r w:rsidRPr="00980A2F">
              <w:t>0.193</w:t>
            </w:r>
          </w:p>
        </w:tc>
        <w:tc>
          <w:tcPr>
            <w:tcW w:w="0" w:type="auto"/>
          </w:tcPr>
          <w:p w14:paraId="6AF63D9E" w14:textId="77777777" w:rsidR="00980A2F" w:rsidRPr="00980A2F" w:rsidRDefault="00980A2F" w:rsidP="00CD7762">
            <w:pPr>
              <w:ind w:firstLineChars="0" w:firstLine="0"/>
            </w:pPr>
            <w:r w:rsidRPr="00980A2F">
              <w:t>2.949</w:t>
            </w:r>
          </w:p>
        </w:tc>
        <w:tc>
          <w:tcPr>
            <w:tcW w:w="0" w:type="auto"/>
          </w:tcPr>
          <w:p w14:paraId="03A6D2B5" w14:textId="77777777" w:rsidR="00980A2F" w:rsidRPr="00980A2F" w:rsidRDefault="00980A2F" w:rsidP="00CD7762">
            <w:pPr>
              <w:ind w:firstLineChars="0" w:firstLine="0"/>
            </w:pPr>
            <w:r w:rsidRPr="00980A2F">
              <w:t>2.042</w:t>
            </w:r>
          </w:p>
        </w:tc>
      </w:tr>
      <w:tr w:rsidR="00980A2F" w:rsidRPr="00980A2F" w14:paraId="55C1CE10" w14:textId="77777777" w:rsidTr="00980A2F">
        <w:tc>
          <w:tcPr>
            <w:tcW w:w="0" w:type="auto"/>
            <w:tcBorders>
              <w:bottom w:val="single" w:sz="18" w:space="0" w:color="auto"/>
            </w:tcBorders>
          </w:tcPr>
          <w:p w14:paraId="18DE1B59" w14:textId="77777777" w:rsidR="00980A2F" w:rsidRPr="00980A2F" w:rsidRDefault="00980A2F" w:rsidP="00CD7762">
            <w:pPr>
              <w:ind w:firstLineChars="0" w:firstLine="0"/>
            </w:pPr>
            <w:r w:rsidRPr="00980A2F">
              <w:t>30</w:t>
            </w:r>
          </w:p>
        </w:tc>
        <w:tc>
          <w:tcPr>
            <w:tcW w:w="0" w:type="auto"/>
            <w:tcBorders>
              <w:bottom w:val="single" w:sz="18" w:space="0" w:color="auto"/>
            </w:tcBorders>
          </w:tcPr>
          <w:p w14:paraId="1BCBDBF5" w14:textId="77777777" w:rsidR="00980A2F" w:rsidRPr="00980A2F" w:rsidRDefault="00980A2F" w:rsidP="00CD7762">
            <w:pPr>
              <w:ind w:firstLineChars="0" w:firstLine="0"/>
            </w:pPr>
            <w:r w:rsidRPr="00980A2F">
              <w:t>75.033</w:t>
            </w:r>
          </w:p>
        </w:tc>
        <w:tc>
          <w:tcPr>
            <w:tcW w:w="0" w:type="auto"/>
            <w:tcBorders>
              <w:bottom w:val="single" w:sz="18" w:space="0" w:color="auto"/>
            </w:tcBorders>
          </w:tcPr>
          <w:p w14:paraId="76C20970" w14:textId="77777777" w:rsidR="00980A2F" w:rsidRPr="00980A2F" w:rsidRDefault="00980A2F" w:rsidP="00CD7762">
            <w:pPr>
              <w:ind w:firstLineChars="0" w:firstLine="0"/>
            </w:pPr>
            <w:r w:rsidRPr="00980A2F">
              <w:t>0.207</w:t>
            </w:r>
          </w:p>
        </w:tc>
        <w:tc>
          <w:tcPr>
            <w:tcW w:w="0" w:type="auto"/>
            <w:tcBorders>
              <w:bottom w:val="single" w:sz="18" w:space="0" w:color="auto"/>
            </w:tcBorders>
          </w:tcPr>
          <w:p w14:paraId="0CF0F9D0" w14:textId="77777777" w:rsidR="00980A2F" w:rsidRPr="00980A2F" w:rsidRDefault="00980A2F" w:rsidP="00CD7762">
            <w:pPr>
              <w:ind w:firstLineChars="0" w:firstLine="0"/>
            </w:pPr>
            <w:r w:rsidRPr="00980A2F">
              <w:t>2.866</w:t>
            </w:r>
          </w:p>
        </w:tc>
        <w:tc>
          <w:tcPr>
            <w:tcW w:w="0" w:type="auto"/>
            <w:tcBorders>
              <w:bottom w:val="single" w:sz="18" w:space="0" w:color="auto"/>
            </w:tcBorders>
          </w:tcPr>
          <w:p w14:paraId="13AC583D" w14:textId="77777777" w:rsidR="00980A2F" w:rsidRPr="00980A2F" w:rsidRDefault="00980A2F" w:rsidP="00CD7762">
            <w:pPr>
              <w:ind w:firstLineChars="0" w:firstLine="0"/>
            </w:pPr>
            <w:r w:rsidRPr="00980A2F">
              <w:t>2.012</w:t>
            </w:r>
          </w:p>
        </w:tc>
      </w:tr>
    </w:tbl>
    <w:p w14:paraId="76E4BE5C" w14:textId="606A8A50" w:rsidR="00980A2F" w:rsidRPr="00980A2F" w:rsidRDefault="00980A2F" w:rsidP="00980A2F">
      <w:pPr>
        <w:ind w:firstLineChars="0" w:firstLine="0"/>
        <w:rPr>
          <w:rFonts w:eastAsia="仿宋" w:hint="eastAsia"/>
          <w:sz w:val="21"/>
        </w:rPr>
      </w:pPr>
      <w:r w:rsidRPr="00980A2F">
        <w:rPr>
          <w:rFonts w:eastAsia="仿宋" w:hint="eastAsia"/>
          <w:sz w:val="21"/>
        </w:rPr>
        <w:t>（</w:t>
      </w:r>
      <w:r w:rsidRPr="00980A2F">
        <w:rPr>
          <w:rFonts w:eastAsia="仿宋" w:hint="eastAsia"/>
          <w:sz w:val="21"/>
        </w:rPr>
        <w:t>注：结果为</w:t>
      </w:r>
      <w:r w:rsidRPr="00980A2F">
        <w:rPr>
          <w:rFonts w:eastAsia="仿宋" w:hint="eastAsia"/>
          <w:sz w:val="21"/>
        </w:rPr>
        <w:t>3</w:t>
      </w:r>
      <w:r w:rsidRPr="00980A2F">
        <w:rPr>
          <w:rFonts w:eastAsia="仿宋" w:hint="eastAsia"/>
          <w:sz w:val="21"/>
        </w:rPr>
        <w:t>个随机种子、每个种子</w:t>
      </w:r>
      <w:r w:rsidRPr="00980A2F">
        <w:rPr>
          <w:rFonts w:eastAsia="仿宋" w:hint="eastAsia"/>
          <w:sz w:val="21"/>
        </w:rPr>
        <w:t>20</w:t>
      </w:r>
      <w:r w:rsidRPr="00980A2F">
        <w:rPr>
          <w:rFonts w:eastAsia="仿宋" w:hint="eastAsia"/>
          <w:sz w:val="21"/>
        </w:rPr>
        <w:t>个测试回合的均值。电网交易量</w:t>
      </w:r>
      <w:r w:rsidRPr="00980A2F">
        <w:rPr>
          <w:rFonts w:eastAsia="仿宋" w:hint="eastAsia"/>
          <w:sz w:val="21"/>
        </w:rPr>
        <w:t>=</w:t>
      </w:r>
      <w:r w:rsidRPr="00980A2F">
        <w:rPr>
          <w:rFonts w:eastAsia="仿宋" w:hint="eastAsia"/>
          <w:sz w:val="21"/>
        </w:rPr>
        <w:t>电网购电量</w:t>
      </w:r>
      <w:r w:rsidRPr="00980A2F">
        <w:rPr>
          <w:rFonts w:eastAsia="仿宋" w:hint="eastAsia"/>
          <w:sz w:val="21"/>
        </w:rPr>
        <w:t>+</w:t>
      </w:r>
      <w:r w:rsidRPr="00980A2F">
        <w:rPr>
          <w:rFonts w:eastAsia="仿宋" w:hint="eastAsia"/>
          <w:sz w:val="21"/>
        </w:rPr>
        <w:t>电网售电量。</w:t>
      </w:r>
      <w:r w:rsidRPr="00980A2F">
        <w:rPr>
          <w:rFonts w:eastAsia="仿宋" w:hint="eastAsia"/>
          <w:sz w:val="21"/>
        </w:rPr>
        <w:t>）</w:t>
      </w:r>
    </w:p>
    <w:p w14:paraId="2DABCFED" w14:textId="77777777" w:rsidR="00DB4924" w:rsidRDefault="00DB4924" w:rsidP="00DB4924">
      <w:pPr>
        <w:pStyle w:val="2"/>
      </w:pPr>
      <w:r w:rsidRPr="00DB4924">
        <w:rPr>
          <w:rFonts w:hint="eastAsia"/>
        </w:rPr>
        <w:lastRenderedPageBreak/>
        <w:t>贡献机制验证</w:t>
      </w:r>
    </w:p>
    <w:p w14:paraId="0068D5D1" w14:textId="36A91101" w:rsidR="006D3ADD" w:rsidRPr="006D3ADD" w:rsidRDefault="006D3ADD" w:rsidP="006D3ADD">
      <w:pPr>
        <w:ind w:firstLineChars="0" w:firstLine="0"/>
        <w:rPr>
          <w:b/>
          <w:bCs/>
        </w:rPr>
      </w:pPr>
      <w:r w:rsidRPr="006D3ADD">
        <w:rPr>
          <w:rFonts w:hint="eastAsia"/>
          <w:b/>
          <w:bCs/>
        </w:rPr>
        <w:t>碳记忆追踪模型有效性验证</w:t>
      </w:r>
    </w:p>
    <w:p w14:paraId="41F5F3B2" w14:textId="01CBA093" w:rsidR="004412A9" w:rsidRDefault="004412A9" w:rsidP="004412A9">
      <w:pPr>
        <w:ind w:firstLine="480"/>
      </w:pPr>
      <w:r>
        <w:rPr>
          <w:rFonts w:hint="eastAsia"/>
        </w:rPr>
        <w:t>在含储能的</w:t>
      </w:r>
      <w:r>
        <w:rPr>
          <w:rFonts w:hint="eastAsia"/>
        </w:rPr>
        <w:t xml:space="preserve"> P2P </w:t>
      </w:r>
      <w:r>
        <w:rPr>
          <w:rFonts w:hint="eastAsia"/>
        </w:rPr>
        <w:t>能源交易中，电能可能先在某一时段进入储能设备，再在后续时段释放并被负荷消费。因此，储能不仅改变了电能的空间流向，也改变了碳责任的时间归属。如果碳核算只关注当前时刻的电力流动，充电阶段进入储能的碳责任就可能在放电阶段被遗漏。本文提出的碳记忆追踪模型（</w:t>
      </w:r>
      <w:r>
        <w:rPr>
          <w:rFonts w:hint="eastAsia"/>
        </w:rPr>
        <w:t>CMTM</w:t>
      </w:r>
      <w:r>
        <w:rPr>
          <w:rFonts w:hint="eastAsia"/>
        </w:rPr>
        <w:t>）正是用于解决这一问题：当电能进入储能设备时，其携带的碳责任被暂存在储能碳含量池中；当储能后续放电时，这部分历史碳责任再随放电电能分配给实际用能主体。本文将这一“先存储、后归因”的过程称为延迟碳责任归因。</w:t>
      </w:r>
    </w:p>
    <w:p w14:paraId="23AAD17E" w14:textId="7BDBD508" w:rsidR="00F538D3" w:rsidRDefault="004412A9" w:rsidP="004412A9">
      <w:pPr>
        <w:ind w:firstLine="480"/>
      </w:pPr>
      <w:r>
        <w:rPr>
          <w:rFonts w:hint="eastAsia"/>
        </w:rPr>
        <w:t>为验证</w:t>
      </w:r>
      <w:r>
        <w:rPr>
          <w:rFonts w:hint="eastAsia"/>
        </w:rPr>
        <w:t xml:space="preserve"> CMTM </w:t>
      </w:r>
      <w:r>
        <w:rPr>
          <w:rFonts w:hint="eastAsia"/>
        </w:rPr>
        <w:t>的有效性，本文构造了“先充电、后放电”的典型场景，并设置去除储能碳含量池的零记忆对照模型（</w:t>
      </w:r>
      <w:r>
        <w:rPr>
          <w:rFonts w:hint="eastAsia"/>
        </w:rPr>
        <w:t>No Storage Pool</w:t>
      </w:r>
      <w:r>
        <w:rPr>
          <w:rFonts w:hint="eastAsia"/>
        </w:rPr>
        <w:t>）。在该对照模型中，储能仍然能够完成电能的跨时段转移，但不保存充电阶段继承的历史碳责任。因此，两者的对比可以直接反映储能碳含量池在跨时段碳责任追踪中的作用。</w:t>
      </w:r>
    </w:p>
    <w:p w14:paraId="7F765823" w14:textId="027EF63C" w:rsidR="004412A9" w:rsidRDefault="00A06FB7" w:rsidP="004412A9">
      <w:pPr>
        <w:ind w:firstLineChars="0" w:firstLine="0"/>
      </w:pPr>
      <w:r>
        <w:rPr>
          <w:noProof/>
        </w:rPr>
        <w:drawing>
          <wp:inline distT="0" distB="0" distL="0" distR="0" wp14:anchorId="5BB906BB" wp14:editId="58511AC1">
            <wp:extent cx="5274310" cy="4161790"/>
            <wp:effectExtent l="0" t="0" r="2540" b="0"/>
            <wp:docPr id="11" name="图片 1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表, 折线图&#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4161790"/>
                    </a:xfrm>
                    <a:prstGeom prst="rect">
                      <a:avLst/>
                    </a:prstGeom>
                  </pic:spPr>
                </pic:pic>
              </a:graphicData>
            </a:graphic>
          </wp:inline>
        </w:drawing>
      </w:r>
    </w:p>
    <w:p w14:paraId="40384F15" w14:textId="4873C980" w:rsidR="004412A9" w:rsidRDefault="004412A9" w:rsidP="004412A9">
      <w:pPr>
        <w:ind w:firstLine="480"/>
        <w:rPr>
          <w:rFonts w:hint="eastAsia"/>
        </w:rPr>
      </w:pPr>
      <w:r w:rsidRPr="004412A9">
        <w:rPr>
          <w:rFonts w:hint="eastAsia"/>
        </w:rPr>
        <w:t>图</w:t>
      </w:r>
      <w:r w:rsidRPr="004412A9">
        <w:rPr>
          <w:rFonts w:hint="eastAsia"/>
        </w:rPr>
        <w:t xml:space="preserve"> X </w:t>
      </w:r>
      <w:r w:rsidRPr="004412A9">
        <w:rPr>
          <w:rFonts w:hint="eastAsia"/>
        </w:rPr>
        <w:t>展示了</w:t>
      </w:r>
      <w:r w:rsidRPr="004412A9">
        <w:rPr>
          <w:rFonts w:hint="eastAsia"/>
        </w:rPr>
        <w:t xml:space="preserve"> CMTM </w:t>
      </w:r>
      <w:r w:rsidRPr="004412A9">
        <w:rPr>
          <w:rFonts w:hint="eastAsia"/>
        </w:rPr>
        <w:t>的延迟碳责任归因过程。在前期充电阶段，储能吸收</w:t>
      </w:r>
      <w:r w:rsidRPr="004412A9">
        <w:rPr>
          <w:rFonts w:hint="eastAsia"/>
        </w:rPr>
        <w:lastRenderedPageBreak/>
        <w:t>电能并形成相应的碳含量；进入放电阶段后，历史碳责任随储能电能释放并被重新计入放电碳责任，因此曲线中出现明显峰值。该结果表明，</w:t>
      </w:r>
      <w:r w:rsidRPr="004412A9">
        <w:rPr>
          <w:rFonts w:hint="eastAsia"/>
        </w:rPr>
        <w:t xml:space="preserve">CMTM </w:t>
      </w:r>
      <w:r w:rsidRPr="004412A9">
        <w:rPr>
          <w:rFonts w:hint="eastAsia"/>
        </w:rPr>
        <w:t>并非仅依据当前时刻的电力流动进行静态核算，而是能够保留储能中的历史碳信息，并在后续放电时完成跨时段归因。</w:t>
      </w:r>
    </w:p>
    <w:p w14:paraId="117B78D8" w14:textId="4AFA8D82" w:rsidR="003D2C67" w:rsidRDefault="004412A9" w:rsidP="00F538D3">
      <w:pPr>
        <w:ind w:firstLine="480"/>
      </w:pPr>
      <w:r w:rsidRPr="004412A9">
        <w:rPr>
          <w:rFonts w:hint="eastAsia"/>
        </w:rPr>
        <w:t>表</w:t>
      </w:r>
      <w:r w:rsidRPr="004412A9">
        <w:rPr>
          <w:rFonts w:hint="eastAsia"/>
        </w:rPr>
        <w:t xml:space="preserve"> X </w:t>
      </w:r>
      <w:r w:rsidRPr="004412A9">
        <w:rPr>
          <w:rFonts w:hint="eastAsia"/>
        </w:rPr>
        <w:t>进一步给出了定量对比结果。其中，储能放电历史碳责任反映模型在放电阶段能够追踪到的历史碳责任，碳泄漏率反映未被记录的储能历史碳责任占比，延迟碳责任恢复率反映充电阶段形成的碳责任在后续放电阶段被恢复和分配的比例。同策略反事实验证则保持策略和动作序列一致，仅替换碳核算模块，用于排除策略行为差异的影响。</w:t>
      </w:r>
    </w:p>
    <w:tbl>
      <w:tblPr>
        <w:tblStyle w:val="af7"/>
        <w:tblW w:w="0" w:type="auto"/>
        <w:tblLook w:val="04A0" w:firstRow="1" w:lastRow="0" w:firstColumn="1" w:lastColumn="0" w:noHBand="0" w:noVBand="1"/>
      </w:tblPr>
      <w:tblGrid>
        <w:gridCol w:w="2074"/>
        <w:gridCol w:w="2074"/>
        <w:gridCol w:w="2074"/>
        <w:gridCol w:w="2074"/>
      </w:tblGrid>
      <w:tr w:rsidR="003D2C67" w:rsidRPr="00F538D3" w14:paraId="2A830DCB" w14:textId="77777777" w:rsidTr="000611C3">
        <w:tc>
          <w:tcPr>
            <w:tcW w:w="2074" w:type="dxa"/>
          </w:tcPr>
          <w:p w14:paraId="48D7A9A5" w14:textId="77777777" w:rsidR="003D2C67" w:rsidRPr="00F538D3" w:rsidRDefault="003D2C67" w:rsidP="000611C3">
            <w:pPr>
              <w:ind w:firstLineChars="0" w:firstLine="0"/>
              <w:rPr>
                <w:sz w:val="18"/>
                <w:szCs w:val="18"/>
              </w:rPr>
            </w:pPr>
            <w:r w:rsidRPr="00F538D3">
              <w:rPr>
                <w:rFonts w:hint="eastAsia"/>
                <w:sz w:val="18"/>
                <w:szCs w:val="18"/>
              </w:rPr>
              <w:t>实验类型</w:t>
            </w:r>
          </w:p>
        </w:tc>
        <w:tc>
          <w:tcPr>
            <w:tcW w:w="2074" w:type="dxa"/>
          </w:tcPr>
          <w:p w14:paraId="1493FB1B" w14:textId="77777777" w:rsidR="003D2C67" w:rsidRPr="00F538D3" w:rsidRDefault="003D2C67" w:rsidP="000611C3">
            <w:pPr>
              <w:ind w:firstLineChars="0" w:firstLine="0"/>
              <w:rPr>
                <w:sz w:val="18"/>
                <w:szCs w:val="18"/>
              </w:rPr>
            </w:pPr>
            <w:r w:rsidRPr="00F538D3">
              <w:rPr>
                <w:rFonts w:hint="eastAsia"/>
                <w:sz w:val="18"/>
                <w:szCs w:val="18"/>
              </w:rPr>
              <w:t>评价指标</w:t>
            </w:r>
          </w:p>
        </w:tc>
        <w:tc>
          <w:tcPr>
            <w:tcW w:w="2074" w:type="dxa"/>
          </w:tcPr>
          <w:p w14:paraId="0C14FE53" w14:textId="77777777" w:rsidR="003D2C67" w:rsidRPr="00F538D3" w:rsidRDefault="003D2C67" w:rsidP="000611C3">
            <w:pPr>
              <w:ind w:firstLineChars="0" w:firstLine="0"/>
              <w:rPr>
                <w:sz w:val="18"/>
                <w:szCs w:val="18"/>
              </w:rPr>
            </w:pPr>
            <w:r w:rsidRPr="00F538D3">
              <w:rPr>
                <w:rFonts w:hint="eastAsia"/>
                <w:sz w:val="18"/>
                <w:szCs w:val="18"/>
              </w:rPr>
              <w:t>Full CMTM</w:t>
            </w:r>
          </w:p>
        </w:tc>
        <w:tc>
          <w:tcPr>
            <w:tcW w:w="2074" w:type="dxa"/>
          </w:tcPr>
          <w:p w14:paraId="1C6D5C85" w14:textId="77777777" w:rsidR="003D2C67" w:rsidRPr="00F538D3" w:rsidRDefault="003D2C67" w:rsidP="000611C3">
            <w:pPr>
              <w:ind w:firstLineChars="0" w:firstLine="0"/>
              <w:rPr>
                <w:rFonts w:hint="eastAsia"/>
                <w:sz w:val="18"/>
                <w:szCs w:val="18"/>
              </w:rPr>
            </w:pPr>
            <w:r w:rsidRPr="00F538D3">
              <w:rPr>
                <w:rFonts w:hint="eastAsia"/>
                <w:sz w:val="18"/>
                <w:szCs w:val="18"/>
              </w:rPr>
              <w:t>No Storage Pool</w:t>
            </w:r>
          </w:p>
        </w:tc>
      </w:tr>
      <w:tr w:rsidR="003D2C67" w:rsidRPr="00F538D3" w14:paraId="63829A26" w14:textId="77777777" w:rsidTr="000611C3">
        <w:tc>
          <w:tcPr>
            <w:tcW w:w="2074" w:type="dxa"/>
          </w:tcPr>
          <w:p w14:paraId="00B4F66C" w14:textId="77777777" w:rsidR="003D2C67" w:rsidRPr="00F538D3" w:rsidRDefault="003D2C67" w:rsidP="000611C3">
            <w:pPr>
              <w:ind w:firstLineChars="0" w:firstLine="0"/>
              <w:rPr>
                <w:sz w:val="18"/>
                <w:szCs w:val="18"/>
              </w:rPr>
            </w:pPr>
            <w:r w:rsidRPr="008B24E9">
              <w:rPr>
                <w:rFonts w:hint="eastAsia"/>
                <w:sz w:val="18"/>
                <w:szCs w:val="18"/>
              </w:rPr>
              <w:t>历史碳责任记录</w:t>
            </w:r>
          </w:p>
        </w:tc>
        <w:tc>
          <w:tcPr>
            <w:tcW w:w="2074" w:type="dxa"/>
          </w:tcPr>
          <w:p w14:paraId="395E4043" w14:textId="77777777" w:rsidR="003D2C67" w:rsidRPr="00F538D3" w:rsidRDefault="003D2C67" w:rsidP="000611C3">
            <w:pPr>
              <w:ind w:firstLineChars="0" w:firstLine="0"/>
              <w:rPr>
                <w:sz w:val="18"/>
                <w:szCs w:val="18"/>
              </w:rPr>
            </w:pPr>
            <w:r w:rsidRPr="00F538D3">
              <w:rPr>
                <w:rFonts w:hint="eastAsia"/>
                <w:sz w:val="18"/>
                <w:szCs w:val="18"/>
              </w:rPr>
              <w:t>储能放电历史碳责任</w:t>
            </w:r>
          </w:p>
        </w:tc>
        <w:tc>
          <w:tcPr>
            <w:tcW w:w="2074" w:type="dxa"/>
          </w:tcPr>
          <w:p w14:paraId="6FD41890" w14:textId="77777777" w:rsidR="003D2C67" w:rsidRPr="00F538D3" w:rsidRDefault="003D2C67" w:rsidP="000611C3">
            <w:pPr>
              <w:ind w:firstLineChars="0" w:firstLine="0"/>
              <w:rPr>
                <w:sz w:val="18"/>
                <w:szCs w:val="18"/>
              </w:rPr>
            </w:pPr>
            <w:r w:rsidRPr="00F538D3">
              <w:rPr>
                <w:rFonts w:hint="eastAsia"/>
                <w:sz w:val="18"/>
                <w:szCs w:val="18"/>
              </w:rPr>
              <w:t xml:space="preserve">239.400 </w:t>
            </w:r>
            <w:r w:rsidRPr="00F538D3">
              <w:rPr>
                <w:rFonts w:hint="eastAsia"/>
                <w:sz w:val="18"/>
                <w:szCs w:val="18"/>
              </w:rPr>
              <w:t>±</w:t>
            </w:r>
            <w:r w:rsidRPr="00F538D3">
              <w:rPr>
                <w:rFonts w:hint="eastAsia"/>
                <w:sz w:val="18"/>
                <w:szCs w:val="18"/>
              </w:rPr>
              <w:t xml:space="preserve"> 0.000</w:t>
            </w:r>
          </w:p>
        </w:tc>
        <w:tc>
          <w:tcPr>
            <w:tcW w:w="2074" w:type="dxa"/>
          </w:tcPr>
          <w:p w14:paraId="36BF49E5" w14:textId="77777777" w:rsidR="003D2C67" w:rsidRPr="00F538D3" w:rsidRDefault="003D2C67" w:rsidP="000611C3">
            <w:pPr>
              <w:ind w:firstLineChars="0" w:firstLine="0"/>
              <w:rPr>
                <w:rFonts w:hint="eastAsia"/>
                <w:sz w:val="18"/>
                <w:szCs w:val="18"/>
              </w:rPr>
            </w:pPr>
            <w:r w:rsidRPr="00F538D3">
              <w:rPr>
                <w:rFonts w:hint="eastAsia"/>
                <w:sz w:val="18"/>
                <w:szCs w:val="18"/>
              </w:rPr>
              <w:t xml:space="preserve">0.000 </w:t>
            </w:r>
            <w:r w:rsidRPr="00F538D3">
              <w:rPr>
                <w:rFonts w:hint="eastAsia"/>
                <w:sz w:val="18"/>
                <w:szCs w:val="18"/>
              </w:rPr>
              <w:t>±</w:t>
            </w:r>
            <w:r w:rsidRPr="00F538D3">
              <w:rPr>
                <w:rFonts w:hint="eastAsia"/>
                <w:sz w:val="18"/>
                <w:szCs w:val="18"/>
              </w:rPr>
              <w:t xml:space="preserve"> 0.000</w:t>
            </w:r>
          </w:p>
        </w:tc>
      </w:tr>
      <w:tr w:rsidR="003D2C67" w:rsidRPr="00F538D3" w14:paraId="0F6A7BBC" w14:textId="77777777" w:rsidTr="000611C3">
        <w:tc>
          <w:tcPr>
            <w:tcW w:w="2074" w:type="dxa"/>
          </w:tcPr>
          <w:p w14:paraId="24609A58" w14:textId="77777777" w:rsidR="003D2C67" w:rsidRPr="00F538D3" w:rsidRDefault="003D2C67" w:rsidP="000611C3">
            <w:pPr>
              <w:ind w:firstLineChars="0" w:firstLine="0"/>
              <w:rPr>
                <w:sz w:val="18"/>
                <w:szCs w:val="18"/>
              </w:rPr>
            </w:pPr>
            <w:r w:rsidRPr="008B24E9">
              <w:rPr>
                <w:rFonts w:hint="eastAsia"/>
                <w:sz w:val="18"/>
                <w:szCs w:val="18"/>
              </w:rPr>
              <w:t>历史碳责任记录</w:t>
            </w:r>
          </w:p>
        </w:tc>
        <w:tc>
          <w:tcPr>
            <w:tcW w:w="2074" w:type="dxa"/>
          </w:tcPr>
          <w:p w14:paraId="290DE315" w14:textId="77777777" w:rsidR="003D2C67" w:rsidRPr="00F538D3" w:rsidRDefault="003D2C67" w:rsidP="000611C3">
            <w:pPr>
              <w:ind w:firstLineChars="0" w:firstLine="0"/>
              <w:rPr>
                <w:sz w:val="18"/>
                <w:szCs w:val="18"/>
              </w:rPr>
            </w:pPr>
            <w:r w:rsidRPr="00F538D3">
              <w:rPr>
                <w:rFonts w:hint="eastAsia"/>
                <w:sz w:val="18"/>
                <w:szCs w:val="18"/>
              </w:rPr>
              <w:t>碳泄漏率</w:t>
            </w:r>
          </w:p>
        </w:tc>
        <w:tc>
          <w:tcPr>
            <w:tcW w:w="2074" w:type="dxa"/>
          </w:tcPr>
          <w:p w14:paraId="14CD708D" w14:textId="77777777" w:rsidR="003D2C67" w:rsidRPr="00F538D3" w:rsidRDefault="003D2C67" w:rsidP="000611C3">
            <w:pPr>
              <w:ind w:firstLineChars="0" w:firstLine="0"/>
              <w:rPr>
                <w:sz w:val="18"/>
                <w:szCs w:val="18"/>
              </w:rPr>
            </w:pPr>
            <w:r w:rsidRPr="00F538D3">
              <w:rPr>
                <w:rFonts w:hint="eastAsia"/>
                <w:sz w:val="18"/>
                <w:szCs w:val="18"/>
              </w:rPr>
              <w:t xml:space="preserve">0.000 </w:t>
            </w:r>
            <w:r w:rsidRPr="00F538D3">
              <w:rPr>
                <w:rFonts w:hint="eastAsia"/>
                <w:sz w:val="18"/>
                <w:szCs w:val="18"/>
              </w:rPr>
              <w:t>±</w:t>
            </w:r>
            <w:r w:rsidRPr="00F538D3">
              <w:rPr>
                <w:rFonts w:hint="eastAsia"/>
                <w:sz w:val="18"/>
                <w:szCs w:val="18"/>
              </w:rPr>
              <w:t xml:space="preserve"> 0.000</w:t>
            </w:r>
          </w:p>
        </w:tc>
        <w:tc>
          <w:tcPr>
            <w:tcW w:w="2074" w:type="dxa"/>
          </w:tcPr>
          <w:p w14:paraId="2863957C" w14:textId="77777777" w:rsidR="003D2C67" w:rsidRPr="00F538D3" w:rsidRDefault="003D2C67" w:rsidP="000611C3">
            <w:pPr>
              <w:ind w:firstLineChars="0" w:firstLine="0"/>
              <w:rPr>
                <w:rFonts w:hint="eastAsia"/>
                <w:sz w:val="18"/>
                <w:szCs w:val="18"/>
              </w:rPr>
            </w:pPr>
            <w:r w:rsidRPr="00F538D3">
              <w:rPr>
                <w:rFonts w:hint="eastAsia"/>
                <w:sz w:val="18"/>
                <w:szCs w:val="18"/>
              </w:rPr>
              <w:t xml:space="preserve">1.000 </w:t>
            </w:r>
            <w:r w:rsidRPr="00F538D3">
              <w:rPr>
                <w:rFonts w:hint="eastAsia"/>
                <w:sz w:val="18"/>
                <w:szCs w:val="18"/>
              </w:rPr>
              <w:t>±</w:t>
            </w:r>
            <w:r w:rsidRPr="00F538D3">
              <w:rPr>
                <w:rFonts w:hint="eastAsia"/>
                <w:sz w:val="18"/>
                <w:szCs w:val="18"/>
              </w:rPr>
              <w:t xml:space="preserve"> 0.000</w:t>
            </w:r>
          </w:p>
        </w:tc>
      </w:tr>
      <w:tr w:rsidR="003D2C67" w:rsidRPr="00F538D3" w14:paraId="43F5ACA6" w14:textId="77777777" w:rsidTr="000611C3">
        <w:tc>
          <w:tcPr>
            <w:tcW w:w="2074" w:type="dxa"/>
          </w:tcPr>
          <w:p w14:paraId="03198BEE" w14:textId="77777777" w:rsidR="003D2C67" w:rsidRPr="00F538D3" w:rsidRDefault="003D2C67" w:rsidP="000611C3">
            <w:pPr>
              <w:ind w:firstLineChars="0" w:firstLine="0"/>
              <w:rPr>
                <w:sz w:val="18"/>
                <w:szCs w:val="18"/>
              </w:rPr>
            </w:pPr>
            <w:r w:rsidRPr="00F538D3">
              <w:rPr>
                <w:rFonts w:hint="eastAsia"/>
                <w:sz w:val="18"/>
                <w:szCs w:val="18"/>
              </w:rPr>
              <w:t>延迟归因能力</w:t>
            </w:r>
          </w:p>
        </w:tc>
        <w:tc>
          <w:tcPr>
            <w:tcW w:w="2074" w:type="dxa"/>
          </w:tcPr>
          <w:p w14:paraId="0619D885" w14:textId="77777777" w:rsidR="003D2C67" w:rsidRPr="00F538D3" w:rsidRDefault="003D2C67" w:rsidP="000611C3">
            <w:pPr>
              <w:ind w:firstLineChars="0" w:firstLine="0"/>
              <w:rPr>
                <w:sz w:val="18"/>
                <w:szCs w:val="18"/>
              </w:rPr>
            </w:pPr>
            <w:r w:rsidRPr="00F538D3">
              <w:rPr>
                <w:rFonts w:hint="eastAsia"/>
                <w:sz w:val="18"/>
                <w:szCs w:val="18"/>
              </w:rPr>
              <w:t>延迟碳责任恢复率</w:t>
            </w:r>
          </w:p>
        </w:tc>
        <w:tc>
          <w:tcPr>
            <w:tcW w:w="2074" w:type="dxa"/>
          </w:tcPr>
          <w:p w14:paraId="28941C7E" w14:textId="77777777" w:rsidR="003D2C67" w:rsidRPr="00F538D3" w:rsidRDefault="003D2C67" w:rsidP="000611C3">
            <w:pPr>
              <w:ind w:firstLineChars="0" w:firstLine="0"/>
              <w:rPr>
                <w:sz w:val="18"/>
                <w:szCs w:val="18"/>
              </w:rPr>
            </w:pPr>
            <w:r w:rsidRPr="00F538D3">
              <w:rPr>
                <w:rFonts w:hint="eastAsia"/>
                <w:sz w:val="18"/>
                <w:szCs w:val="18"/>
              </w:rPr>
              <w:t xml:space="preserve">0.906 </w:t>
            </w:r>
            <w:r w:rsidRPr="00F538D3">
              <w:rPr>
                <w:rFonts w:hint="eastAsia"/>
                <w:sz w:val="18"/>
                <w:szCs w:val="18"/>
              </w:rPr>
              <w:t>±</w:t>
            </w:r>
            <w:r w:rsidRPr="00F538D3">
              <w:rPr>
                <w:rFonts w:hint="eastAsia"/>
                <w:sz w:val="18"/>
                <w:szCs w:val="18"/>
              </w:rPr>
              <w:t xml:space="preserve"> 0.000</w:t>
            </w:r>
          </w:p>
        </w:tc>
        <w:tc>
          <w:tcPr>
            <w:tcW w:w="2074" w:type="dxa"/>
          </w:tcPr>
          <w:p w14:paraId="5515E4C1" w14:textId="77777777" w:rsidR="003D2C67" w:rsidRPr="00F538D3" w:rsidRDefault="003D2C67" w:rsidP="000611C3">
            <w:pPr>
              <w:ind w:firstLineChars="0" w:firstLine="0"/>
              <w:rPr>
                <w:rFonts w:hint="eastAsia"/>
                <w:sz w:val="18"/>
                <w:szCs w:val="18"/>
              </w:rPr>
            </w:pPr>
            <w:r w:rsidRPr="00F538D3">
              <w:rPr>
                <w:rFonts w:hint="eastAsia"/>
                <w:sz w:val="18"/>
                <w:szCs w:val="18"/>
              </w:rPr>
              <w:t xml:space="preserve">0.000 </w:t>
            </w:r>
            <w:r w:rsidRPr="00F538D3">
              <w:rPr>
                <w:rFonts w:hint="eastAsia"/>
                <w:sz w:val="18"/>
                <w:szCs w:val="18"/>
              </w:rPr>
              <w:t>±</w:t>
            </w:r>
            <w:r w:rsidRPr="00F538D3">
              <w:rPr>
                <w:rFonts w:hint="eastAsia"/>
                <w:sz w:val="18"/>
                <w:szCs w:val="18"/>
              </w:rPr>
              <w:t xml:space="preserve"> 0.000</w:t>
            </w:r>
          </w:p>
        </w:tc>
      </w:tr>
      <w:tr w:rsidR="003D2C67" w:rsidRPr="00F538D3" w14:paraId="4F9D4CBC" w14:textId="77777777" w:rsidTr="000611C3">
        <w:tc>
          <w:tcPr>
            <w:tcW w:w="2074" w:type="dxa"/>
          </w:tcPr>
          <w:p w14:paraId="42ED2715" w14:textId="77777777" w:rsidR="003D2C67" w:rsidRPr="00F538D3" w:rsidRDefault="003D2C67" w:rsidP="000611C3">
            <w:pPr>
              <w:ind w:firstLineChars="0" w:firstLine="0"/>
              <w:rPr>
                <w:sz w:val="18"/>
                <w:szCs w:val="18"/>
              </w:rPr>
            </w:pPr>
            <w:r w:rsidRPr="00F538D3">
              <w:rPr>
                <w:rFonts w:hint="eastAsia"/>
                <w:sz w:val="18"/>
                <w:szCs w:val="18"/>
              </w:rPr>
              <w:t>同策略反事实验证</w:t>
            </w:r>
          </w:p>
        </w:tc>
        <w:tc>
          <w:tcPr>
            <w:tcW w:w="2074" w:type="dxa"/>
          </w:tcPr>
          <w:p w14:paraId="1F01351C" w14:textId="77777777" w:rsidR="003D2C67" w:rsidRPr="00F538D3" w:rsidRDefault="003D2C67" w:rsidP="000611C3">
            <w:pPr>
              <w:ind w:firstLineChars="0" w:firstLine="0"/>
              <w:rPr>
                <w:sz w:val="18"/>
                <w:szCs w:val="18"/>
              </w:rPr>
            </w:pPr>
            <w:r w:rsidRPr="00F538D3">
              <w:rPr>
                <w:rFonts w:hint="eastAsia"/>
                <w:sz w:val="18"/>
                <w:szCs w:val="18"/>
              </w:rPr>
              <w:t>被遗漏的储能碳责任</w:t>
            </w:r>
          </w:p>
        </w:tc>
        <w:tc>
          <w:tcPr>
            <w:tcW w:w="2074" w:type="dxa"/>
          </w:tcPr>
          <w:p w14:paraId="0C5F3CE8" w14:textId="77777777" w:rsidR="003D2C67" w:rsidRPr="00F538D3" w:rsidRDefault="003D2C67" w:rsidP="000611C3">
            <w:pPr>
              <w:ind w:firstLineChars="0" w:firstLine="0"/>
              <w:rPr>
                <w:sz w:val="18"/>
                <w:szCs w:val="18"/>
              </w:rPr>
            </w:pPr>
            <w:r w:rsidRPr="00F538D3">
              <w:rPr>
                <w:rFonts w:hint="eastAsia"/>
                <w:sz w:val="18"/>
                <w:szCs w:val="18"/>
              </w:rPr>
              <w:t xml:space="preserve">0.000 </w:t>
            </w:r>
            <w:r w:rsidRPr="00F538D3">
              <w:rPr>
                <w:rFonts w:hint="eastAsia"/>
                <w:sz w:val="18"/>
                <w:szCs w:val="18"/>
              </w:rPr>
              <w:t>±</w:t>
            </w:r>
            <w:r w:rsidRPr="00F538D3">
              <w:rPr>
                <w:rFonts w:hint="eastAsia"/>
                <w:sz w:val="18"/>
                <w:szCs w:val="18"/>
              </w:rPr>
              <w:t xml:space="preserve"> 0.000</w:t>
            </w:r>
          </w:p>
        </w:tc>
        <w:tc>
          <w:tcPr>
            <w:tcW w:w="2074" w:type="dxa"/>
          </w:tcPr>
          <w:p w14:paraId="3CB03991" w14:textId="77777777" w:rsidR="003D2C67" w:rsidRPr="00F538D3" w:rsidRDefault="003D2C67" w:rsidP="000611C3">
            <w:pPr>
              <w:ind w:firstLineChars="0" w:firstLine="0"/>
              <w:rPr>
                <w:rFonts w:hint="eastAsia"/>
                <w:sz w:val="18"/>
                <w:szCs w:val="18"/>
              </w:rPr>
            </w:pPr>
            <w:r w:rsidRPr="00F538D3">
              <w:rPr>
                <w:rFonts w:hint="eastAsia"/>
                <w:sz w:val="18"/>
                <w:szCs w:val="18"/>
              </w:rPr>
              <w:t xml:space="preserve">86.682 </w:t>
            </w:r>
            <w:r w:rsidRPr="00F538D3">
              <w:rPr>
                <w:rFonts w:hint="eastAsia"/>
                <w:sz w:val="18"/>
                <w:szCs w:val="18"/>
              </w:rPr>
              <w:t>±</w:t>
            </w:r>
            <w:r w:rsidRPr="00F538D3">
              <w:rPr>
                <w:rFonts w:hint="eastAsia"/>
                <w:sz w:val="18"/>
                <w:szCs w:val="18"/>
              </w:rPr>
              <w:t xml:space="preserve"> 7.547</w:t>
            </w:r>
          </w:p>
        </w:tc>
      </w:tr>
    </w:tbl>
    <w:p w14:paraId="43AFB9B8" w14:textId="0DFF3002" w:rsidR="003D2C67" w:rsidRDefault="004412A9" w:rsidP="003D2C67">
      <w:pPr>
        <w:ind w:firstLineChars="0" w:firstLine="0"/>
      </w:pPr>
      <w:r w:rsidRPr="004412A9">
        <w:rPr>
          <w:rFonts w:hint="eastAsia"/>
        </w:rPr>
        <w:t>由表</w:t>
      </w:r>
      <w:r w:rsidRPr="004412A9">
        <w:rPr>
          <w:rFonts w:hint="eastAsia"/>
        </w:rPr>
        <w:t xml:space="preserve"> X </w:t>
      </w:r>
      <w:r w:rsidRPr="004412A9">
        <w:rPr>
          <w:rFonts w:hint="eastAsia"/>
        </w:rPr>
        <w:t>可见，完整</w:t>
      </w:r>
      <w:r w:rsidRPr="004412A9">
        <w:rPr>
          <w:rFonts w:hint="eastAsia"/>
        </w:rPr>
        <w:t xml:space="preserve"> CMTM </w:t>
      </w:r>
      <w:r w:rsidRPr="004412A9">
        <w:rPr>
          <w:rFonts w:hint="eastAsia"/>
        </w:rPr>
        <w:t>在储能放电阶段能够记录</w:t>
      </w:r>
      <w:r w:rsidRPr="004412A9">
        <w:rPr>
          <w:rFonts w:hint="eastAsia"/>
        </w:rPr>
        <w:t xml:space="preserve"> 239.400 </w:t>
      </w:r>
      <w:r w:rsidRPr="004412A9">
        <w:rPr>
          <w:rFonts w:hint="eastAsia"/>
        </w:rPr>
        <w:t>的历史碳责任，而</w:t>
      </w:r>
      <w:r w:rsidRPr="004412A9">
        <w:rPr>
          <w:rFonts w:hint="eastAsia"/>
        </w:rPr>
        <w:t xml:space="preserve"> No Storage Pool </w:t>
      </w:r>
      <w:r w:rsidRPr="004412A9">
        <w:rPr>
          <w:rFonts w:hint="eastAsia"/>
        </w:rPr>
        <w:t>无法记录该部分碳责任，导致碳泄漏率达到</w:t>
      </w:r>
      <w:r w:rsidRPr="004412A9">
        <w:rPr>
          <w:rFonts w:hint="eastAsia"/>
        </w:rPr>
        <w:t xml:space="preserve"> 1.000</w:t>
      </w:r>
      <w:r w:rsidRPr="004412A9">
        <w:rPr>
          <w:rFonts w:hint="eastAsia"/>
        </w:rPr>
        <w:t>。完整</w:t>
      </w:r>
      <w:r w:rsidRPr="004412A9">
        <w:rPr>
          <w:rFonts w:hint="eastAsia"/>
        </w:rPr>
        <w:t xml:space="preserve"> CMTM </w:t>
      </w:r>
      <w:r w:rsidRPr="004412A9">
        <w:rPr>
          <w:rFonts w:hint="eastAsia"/>
        </w:rPr>
        <w:t>的延迟碳责任恢复率为</w:t>
      </w:r>
      <w:r w:rsidRPr="004412A9">
        <w:rPr>
          <w:rFonts w:hint="eastAsia"/>
        </w:rPr>
        <w:t xml:space="preserve"> 0.906</w:t>
      </w:r>
      <w:r w:rsidRPr="004412A9">
        <w:rPr>
          <w:rFonts w:hint="eastAsia"/>
        </w:rPr>
        <w:t>，说明充电阶段进入储能的碳责任能够在后续放电时被有效恢复并重新分配。在同策略反事实实验中，去除储能碳含量池会遗漏</w:t>
      </w:r>
      <w:r w:rsidRPr="004412A9">
        <w:rPr>
          <w:rFonts w:hint="eastAsia"/>
        </w:rPr>
        <w:t xml:space="preserve"> 86.682 </w:t>
      </w:r>
      <w:r w:rsidRPr="004412A9">
        <w:rPr>
          <w:rFonts w:hint="eastAsia"/>
        </w:rPr>
        <w:t>±</w:t>
      </w:r>
      <w:r w:rsidRPr="004412A9">
        <w:rPr>
          <w:rFonts w:hint="eastAsia"/>
        </w:rPr>
        <w:t xml:space="preserve"> 7.547 </w:t>
      </w:r>
      <w:r w:rsidRPr="004412A9">
        <w:rPr>
          <w:rFonts w:hint="eastAsia"/>
        </w:rPr>
        <w:t>的储能碳责任，表明该差异主要来源于碳记忆机制本身，而非策略行为变化。</w:t>
      </w:r>
    </w:p>
    <w:p w14:paraId="7693CB83" w14:textId="01EBE186" w:rsidR="006D3ADD" w:rsidRDefault="004412A9" w:rsidP="004412A9">
      <w:pPr>
        <w:ind w:firstLine="480"/>
      </w:pPr>
      <w:r w:rsidRPr="004412A9">
        <w:rPr>
          <w:rFonts w:hint="eastAsia"/>
        </w:rPr>
        <w:t>综上，</w:t>
      </w:r>
      <w:r w:rsidRPr="004412A9">
        <w:rPr>
          <w:rFonts w:hint="eastAsia"/>
        </w:rPr>
        <w:t xml:space="preserve">CMTM </w:t>
      </w:r>
      <w:r w:rsidRPr="004412A9">
        <w:rPr>
          <w:rFonts w:hint="eastAsia"/>
        </w:rPr>
        <w:t>能够有效保持储能充放电过程中的碳责任连续性，避免储能跨时段转移造成的碳责任泄漏，为低碳</w:t>
      </w:r>
      <w:r w:rsidRPr="004412A9">
        <w:rPr>
          <w:rFonts w:hint="eastAsia"/>
        </w:rPr>
        <w:t xml:space="preserve"> P2P </w:t>
      </w:r>
      <w:r w:rsidRPr="004412A9">
        <w:rPr>
          <w:rFonts w:hint="eastAsia"/>
        </w:rPr>
        <w:t>能源交易中的碳责任分摊提供了更可靠的核算基础。</w:t>
      </w:r>
    </w:p>
    <w:p w14:paraId="797361E3" w14:textId="77777777" w:rsidR="006D3ADD" w:rsidRDefault="006D3ADD" w:rsidP="006D3ADD">
      <w:pPr>
        <w:ind w:firstLine="480"/>
      </w:pPr>
    </w:p>
    <w:p w14:paraId="5E017A8F" w14:textId="77777777" w:rsidR="006D3ADD" w:rsidRDefault="006D3ADD" w:rsidP="006D3ADD">
      <w:pPr>
        <w:ind w:firstLine="480"/>
      </w:pPr>
    </w:p>
    <w:p w14:paraId="7DC7997C" w14:textId="77777777" w:rsidR="006D3ADD" w:rsidRDefault="006D3ADD" w:rsidP="006D3ADD">
      <w:pPr>
        <w:ind w:firstLine="480"/>
      </w:pPr>
    </w:p>
    <w:p w14:paraId="6A486BC5" w14:textId="77777777" w:rsidR="006D3ADD" w:rsidRPr="006D3ADD" w:rsidRDefault="006D3ADD" w:rsidP="006D3ADD">
      <w:pPr>
        <w:ind w:firstLine="480"/>
        <w:rPr>
          <w:rFonts w:hint="eastAsia"/>
        </w:rPr>
      </w:pPr>
    </w:p>
    <w:p w14:paraId="06723769" w14:textId="6687C76F" w:rsidR="007D217B" w:rsidRPr="007D217B" w:rsidRDefault="00344CEF" w:rsidP="007D217B">
      <w:pPr>
        <w:ind w:firstLine="480"/>
      </w:pPr>
      <w:r>
        <w:rPr>
          <w:noProof/>
        </w:rPr>
        <w:lastRenderedPageBreak/>
        <w:drawing>
          <wp:inline distT="0" distB="0" distL="0" distR="0" wp14:anchorId="21B9BD6D" wp14:editId="09991027">
            <wp:extent cx="5274310" cy="1393190"/>
            <wp:effectExtent l="0" t="0" r="2540" b="0"/>
            <wp:docPr id="8" name="图片 8"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表, 条形图&#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393190"/>
                    </a:xfrm>
                    <a:prstGeom prst="rect">
                      <a:avLst/>
                    </a:prstGeom>
                  </pic:spPr>
                </pic:pic>
              </a:graphicData>
            </a:graphic>
          </wp:inline>
        </w:drawing>
      </w:r>
    </w:p>
    <w:p w14:paraId="66893E29" w14:textId="0D4161BA" w:rsidR="007D217B" w:rsidRPr="007D217B" w:rsidRDefault="00344CEF" w:rsidP="007D217B">
      <w:pPr>
        <w:ind w:firstLine="480"/>
      </w:pPr>
      <w:r>
        <w:rPr>
          <w:noProof/>
        </w:rPr>
        <w:drawing>
          <wp:inline distT="0" distB="0" distL="0" distR="0" wp14:anchorId="2DE502C1" wp14:editId="204EC99B">
            <wp:extent cx="5274310" cy="3787775"/>
            <wp:effectExtent l="0" t="0" r="2540" b="3175"/>
            <wp:docPr id="7" name="图片 7"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表, 折线图&#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787775"/>
                    </a:xfrm>
                    <a:prstGeom prst="rect">
                      <a:avLst/>
                    </a:prstGeom>
                  </pic:spPr>
                </pic:pic>
              </a:graphicData>
            </a:graphic>
          </wp:inline>
        </w:drawing>
      </w:r>
    </w:p>
    <w:p w14:paraId="1F8E5CF7" w14:textId="3E7EE3C9" w:rsidR="00BB3678" w:rsidRPr="00BB3678" w:rsidRDefault="00BB3678" w:rsidP="00787B77">
      <w:pPr>
        <w:pStyle w:val="2"/>
      </w:pPr>
      <w:r w:rsidRPr="00BB3678">
        <w:rPr>
          <w:rFonts w:hint="eastAsia"/>
        </w:rPr>
        <w:t>结果讨论</w:t>
      </w:r>
    </w:p>
    <w:sectPr w:rsidR="00BB3678" w:rsidRPr="00BB3678">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E23C0" w14:textId="77777777" w:rsidR="001A2928" w:rsidRDefault="001A2928" w:rsidP="00742CFE">
      <w:pPr>
        <w:spacing w:line="240" w:lineRule="auto"/>
        <w:ind w:firstLine="480"/>
      </w:pPr>
      <w:r>
        <w:separator/>
      </w:r>
    </w:p>
  </w:endnote>
  <w:endnote w:type="continuationSeparator" w:id="0">
    <w:p w14:paraId="4728F50E" w14:textId="77777777" w:rsidR="001A2928" w:rsidRDefault="001A2928" w:rsidP="00742CF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4FDBF" w14:textId="77777777" w:rsidR="00051E5D" w:rsidRDefault="00051E5D">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203DC" w14:textId="77777777" w:rsidR="00051E5D" w:rsidRDefault="00051E5D">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0A808" w14:textId="77777777" w:rsidR="00051E5D" w:rsidRDefault="00051E5D">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D4F82" w14:textId="77777777" w:rsidR="001A2928" w:rsidRDefault="001A2928" w:rsidP="00742CFE">
      <w:pPr>
        <w:spacing w:line="240" w:lineRule="auto"/>
        <w:ind w:firstLine="480"/>
      </w:pPr>
      <w:r>
        <w:separator/>
      </w:r>
    </w:p>
  </w:footnote>
  <w:footnote w:type="continuationSeparator" w:id="0">
    <w:p w14:paraId="65C2F3E3" w14:textId="77777777" w:rsidR="001A2928" w:rsidRDefault="001A2928" w:rsidP="00742CF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A24E8" w14:textId="77777777" w:rsidR="00051E5D" w:rsidRDefault="00051E5D">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C2F96" w14:textId="77777777" w:rsidR="00051E5D" w:rsidRDefault="00051E5D">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85294" w14:textId="77777777" w:rsidR="00051E5D" w:rsidRDefault="00051E5D">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A07B9"/>
    <w:multiLevelType w:val="hybridMultilevel"/>
    <w:tmpl w:val="DAA481B6"/>
    <w:lvl w:ilvl="0" w:tplc="6DD2A83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08D514E"/>
    <w:multiLevelType w:val="hybridMultilevel"/>
    <w:tmpl w:val="D6C6ED54"/>
    <w:lvl w:ilvl="0" w:tplc="3F4494F0">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2" w15:restartNumberingAfterBreak="0">
    <w:nsid w:val="344F668C"/>
    <w:multiLevelType w:val="multilevel"/>
    <w:tmpl w:val="73528518"/>
    <w:lvl w:ilvl="0">
      <w:start w:val="1"/>
      <w:numFmt w:val="chineseCountingThousand"/>
      <w:suff w:val="space"/>
      <w:lvlText w:val="%1、"/>
      <w:lvlJc w:val="left"/>
      <w:pPr>
        <w:ind w:left="0" w:firstLine="0"/>
      </w:pPr>
      <w:rPr>
        <w:rFonts w:ascii="Times New Roman" w:eastAsia="黑体" w:hAnsi="Times New Roman" w:hint="default"/>
        <w:b w:val="0"/>
        <w:i w:val="0"/>
        <w:caps w:val="0"/>
        <w:strike w:val="0"/>
        <w:dstrike w:val="0"/>
        <w:vanish w:val="0"/>
        <w:color w:val="auto"/>
        <w:sz w:val="32"/>
        <w:vertAlign w:val="baseline"/>
      </w:rPr>
    </w:lvl>
    <w:lvl w:ilvl="1">
      <w:start w:val="1"/>
      <w:numFmt w:val="decimal"/>
      <w:suff w:val="space"/>
      <w:lvlText w:val="%2."/>
      <w:lvlJc w:val="left"/>
      <w:pPr>
        <w:ind w:left="0" w:firstLine="0"/>
      </w:pPr>
      <w:rPr>
        <w:rFonts w:ascii="Times New Roman" w:eastAsia="黑体" w:hAnsi="Times New Roman" w:hint="default"/>
        <w:b w:val="0"/>
        <w:i w:val="0"/>
        <w:caps w:val="0"/>
        <w:strike w:val="0"/>
        <w:dstrike w:val="0"/>
        <w:vanish w:val="0"/>
        <w:sz w:val="28"/>
        <w:vertAlign w:val="baseline"/>
      </w:rPr>
    </w:lvl>
    <w:lvl w:ilvl="2">
      <w:start w:val="1"/>
      <w:numFmt w:val="decimal"/>
      <w:suff w:val="space"/>
      <w:lvlText w:val="%3.1."/>
      <w:lvlJc w:val="left"/>
      <w:pPr>
        <w:ind w:left="0" w:firstLine="0"/>
      </w:pPr>
      <w:rPr>
        <w:rFonts w:ascii="Times New Roman" w:eastAsia="黑体" w:hAnsi="Times New Roman" w:hint="default"/>
        <w:b w:val="0"/>
        <w:i w:val="0"/>
        <w:caps w:val="0"/>
        <w:strike w:val="0"/>
        <w:dstrike w:val="0"/>
        <w:vanish w:val="0"/>
        <w:sz w:val="28"/>
        <w:vertAlign w:val="baseline"/>
      </w:rPr>
    </w:lvl>
    <w:lvl w:ilvl="3">
      <w:start w:val="1"/>
      <w:numFmt w:val="decimal"/>
      <w:lvlText w:val="%4."/>
      <w:lvlJc w:val="left"/>
      <w:pPr>
        <w:tabs>
          <w:tab w:val="num" w:pos="2880"/>
        </w:tabs>
        <w:ind w:left="2880" w:hanging="720"/>
      </w:pPr>
      <w:rPr>
        <w:rFonts w:hint="eastAsia"/>
      </w:rPr>
    </w:lvl>
    <w:lvl w:ilvl="4">
      <w:start w:val="1"/>
      <w:numFmt w:val="decimal"/>
      <w:lvlText w:val="%5."/>
      <w:lvlJc w:val="left"/>
      <w:pPr>
        <w:tabs>
          <w:tab w:val="num" w:pos="3600"/>
        </w:tabs>
        <w:ind w:left="3600" w:hanging="720"/>
      </w:pPr>
      <w:rPr>
        <w:rFonts w:hint="eastAsia"/>
      </w:rPr>
    </w:lvl>
    <w:lvl w:ilvl="5">
      <w:start w:val="1"/>
      <w:numFmt w:val="decimal"/>
      <w:lvlText w:val="%6."/>
      <w:lvlJc w:val="left"/>
      <w:pPr>
        <w:tabs>
          <w:tab w:val="num" w:pos="4320"/>
        </w:tabs>
        <w:ind w:left="4320" w:hanging="720"/>
      </w:pPr>
      <w:rPr>
        <w:rFonts w:hint="eastAsia"/>
      </w:rPr>
    </w:lvl>
    <w:lvl w:ilvl="6">
      <w:start w:val="1"/>
      <w:numFmt w:val="decimal"/>
      <w:lvlText w:val="%7."/>
      <w:lvlJc w:val="left"/>
      <w:pPr>
        <w:tabs>
          <w:tab w:val="num" w:pos="5040"/>
        </w:tabs>
        <w:ind w:left="5040" w:hanging="720"/>
      </w:pPr>
      <w:rPr>
        <w:rFonts w:hint="eastAsia"/>
      </w:rPr>
    </w:lvl>
    <w:lvl w:ilvl="7">
      <w:start w:val="1"/>
      <w:numFmt w:val="decimal"/>
      <w:lvlText w:val="%8."/>
      <w:lvlJc w:val="left"/>
      <w:pPr>
        <w:tabs>
          <w:tab w:val="num" w:pos="5760"/>
        </w:tabs>
        <w:ind w:left="5760" w:hanging="720"/>
      </w:pPr>
      <w:rPr>
        <w:rFonts w:hint="eastAsia"/>
      </w:rPr>
    </w:lvl>
    <w:lvl w:ilvl="8">
      <w:start w:val="1"/>
      <w:numFmt w:val="decimal"/>
      <w:lvlText w:val="%9."/>
      <w:lvlJc w:val="left"/>
      <w:pPr>
        <w:tabs>
          <w:tab w:val="num" w:pos="6480"/>
        </w:tabs>
        <w:ind w:left="6480" w:hanging="720"/>
      </w:pPr>
      <w:rPr>
        <w:rFonts w:hint="eastAsia"/>
      </w:rPr>
    </w:lvl>
  </w:abstractNum>
  <w:abstractNum w:abstractNumId="3" w15:restartNumberingAfterBreak="0">
    <w:nsid w:val="40F370AB"/>
    <w:multiLevelType w:val="multilevel"/>
    <w:tmpl w:val="6324F2A0"/>
    <w:lvl w:ilvl="0">
      <w:start w:val="1"/>
      <w:numFmt w:val="chineseCountingThousand"/>
      <w:pStyle w:val="1"/>
      <w:suff w:val="space"/>
      <w:lvlText w:val="%1、"/>
      <w:lvlJc w:val="left"/>
      <w:pPr>
        <w:ind w:left="425" w:hanging="425"/>
      </w:pPr>
      <w:rPr>
        <w:rFonts w:hint="eastAsia"/>
      </w:rPr>
    </w:lvl>
    <w:lvl w:ilvl="1">
      <w:start w:val="1"/>
      <w:numFmt w:val="decimal"/>
      <w:pStyle w:val="2"/>
      <w:isLgl/>
      <w:suff w:val="space"/>
      <w:lvlText w:val="%1.%2"/>
      <w:lvlJc w:val="left"/>
      <w:pPr>
        <w:ind w:left="992" w:hanging="567"/>
      </w:pPr>
      <w:rPr>
        <w:rFonts w:hint="eastAsia"/>
      </w:rPr>
    </w:lvl>
    <w:lvl w:ilvl="2">
      <w:start w:val="1"/>
      <w:numFmt w:val="decimal"/>
      <w:lvlRestart w:val="0"/>
      <w:pStyle w:val="3"/>
      <w:isLgl/>
      <w:suff w:val="space"/>
      <w:lvlText w:val="%1.%2.%3"/>
      <w:lvlJc w:val="left"/>
      <w:pPr>
        <w:ind w:left="1418" w:hanging="567"/>
      </w:pPr>
      <w:rPr>
        <w:rFonts w:hint="eastAsia"/>
      </w:rPr>
    </w:lvl>
    <w:lvl w:ilvl="3">
      <w:start w:val="1"/>
      <w:numFmt w:val="decimal"/>
      <w:lvlRestart w:val="0"/>
      <w:pStyle w:val="4"/>
      <w:isLgl/>
      <w:suff w:val="space"/>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52652ED8"/>
    <w:multiLevelType w:val="hybridMultilevel"/>
    <w:tmpl w:val="DF6A9964"/>
    <w:lvl w:ilvl="0" w:tplc="24E852CC">
      <w:start w:val="1"/>
      <w:numFmt w:val="japaneseCounting"/>
      <w:lvlText w:val="%1、"/>
      <w:lvlJc w:val="left"/>
      <w:pPr>
        <w:ind w:left="922" w:hanging="360"/>
      </w:pPr>
      <w:rPr>
        <w:rFonts w:ascii="MS Gothic" w:eastAsia="宋体" w:hAnsi="MS Gothic" w:cs="MS Gothic"/>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5" w15:restartNumberingAfterBreak="0">
    <w:nsid w:val="53CF695C"/>
    <w:multiLevelType w:val="hybridMultilevel"/>
    <w:tmpl w:val="4BC09D5E"/>
    <w:lvl w:ilvl="0" w:tplc="F19EC7E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3A8795D"/>
    <w:multiLevelType w:val="hybridMultilevel"/>
    <w:tmpl w:val="51D27E54"/>
    <w:lvl w:ilvl="0" w:tplc="04090003">
      <w:start w:val="1"/>
      <w:numFmt w:val="bullet"/>
      <w:lvlText w:val=""/>
      <w:lvlJc w:val="left"/>
      <w:pPr>
        <w:ind w:left="1149" w:hanging="440"/>
      </w:pPr>
      <w:rPr>
        <w:rFonts w:ascii="Wingdings" w:hAnsi="Wingdings"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abstractNum w:abstractNumId="7" w15:restartNumberingAfterBreak="0">
    <w:nsid w:val="66243166"/>
    <w:multiLevelType w:val="multilevel"/>
    <w:tmpl w:val="FFEA46AE"/>
    <w:lvl w:ilvl="0">
      <w:start w:val="1"/>
      <w:numFmt w:val="chineseCountingThousand"/>
      <w:suff w:val="space"/>
      <w:lvlText w:val="%1、"/>
      <w:lvlJc w:val="left"/>
      <w:pPr>
        <w:ind w:left="0" w:firstLine="0"/>
      </w:pPr>
      <w:rPr>
        <w:rFonts w:ascii="Times New Roman" w:eastAsia="黑体" w:hAnsi="Times New Roman" w:hint="default"/>
        <w:b w:val="0"/>
        <w:i w:val="0"/>
        <w:caps w:val="0"/>
        <w:strike w:val="0"/>
        <w:dstrike w:val="0"/>
        <w:vanish w:val="0"/>
        <w:color w:val="auto"/>
        <w:sz w:val="32"/>
        <w:vertAlign w:val="baseline"/>
      </w:rPr>
    </w:lvl>
    <w:lvl w:ilvl="1">
      <w:start w:val="1"/>
      <w:numFmt w:val="decimal"/>
      <w:lvlText w:val="%2."/>
      <w:lvlJc w:val="left"/>
      <w:pPr>
        <w:tabs>
          <w:tab w:val="num" w:pos="1440"/>
        </w:tabs>
        <w:ind w:left="1440" w:hanging="720"/>
      </w:pPr>
      <w:rPr>
        <w:rFonts w:hint="eastAsia"/>
      </w:rPr>
    </w:lvl>
    <w:lvl w:ilvl="2">
      <w:start w:val="1"/>
      <w:numFmt w:val="decimal"/>
      <w:lvlText w:val="%3."/>
      <w:lvlJc w:val="left"/>
      <w:pPr>
        <w:tabs>
          <w:tab w:val="num" w:pos="2160"/>
        </w:tabs>
        <w:ind w:left="2160" w:hanging="720"/>
      </w:pPr>
      <w:rPr>
        <w:rFonts w:hint="eastAsia"/>
      </w:rPr>
    </w:lvl>
    <w:lvl w:ilvl="3">
      <w:start w:val="1"/>
      <w:numFmt w:val="decimal"/>
      <w:lvlText w:val="%4."/>
      <w:lvlJc w:val="left"/>
      <w:pPr>
        <w:tabs>
          <w:tab w:val="num" w:pos="2880"/>
        </w:tabs>
        <w:ind w:left="2880" w:hanging="720"/>
      </w:pPr>
      <w:rPr>
        <w:rFonts w:hint="eastAsia"/>
      </w:rPr>
    </w:lvl>
    <w:lvl w:ilvl="4">
      <w:start w:val="1"/>
      <w:numFmt w:val="decimal"/>
      <w:lvlText w:val="%5."/>
      <w:lvlJc w:val="left"/>
      <w:pPr>
        <w:tabs>
          <w:tab w:val="num" w:pos="3600"/>
        </w:tabs>
        <w:ind w:left="3600" w:hanging="720"/>
      </w:pPr>
      <w:rPr>
        <w:rFonts w:hint="eastAsia"/>
      </w:rPr>
    </w:lvl>
    <w:lvl w:ilvl="5">
      <w:start w:val="1"/>
      <w:numFmt w:val="decimal"/>
      <w:lvlText w:val="%6."/>
      <w:lvlJc w:val="left"/>
      <w:pPr>
        <w:tabs>
          <w:tab w:val="num" w:pos="4320"/>
        </w:tabs>
        <w:ind w:left="4320" w:hanging="720"/>
      </w:pPr>
      <w:rPr>
        <w:rFonts w:hint="eastAsia"/>
      </w:rPr>
    </w:lvl>
    <w:lvl w:ilvl="6">
      <w:start w:val="1"/>
      <w:numFmt w:val="decimal"/>
      <w:lvlText w:val="%7."/>
      <w:lvlJc w:val="left"/>
      <w:pPr>
        <w:tabs>
          <w:tab w:val="num" w:pos="5040"/>
        </w:tabs>
        <w:ind w:left="5040" w:hanging="720"/>
      </w:pPr>
      <w:rPr>
        <w:rFonts w:hint="eastAsia"/>
      </w:rPr>
    </w:lvl>
    <w:lvl w:ilvl="7">
      <w:start w:val="1"/>
      <w:numFmt w:val="decimal"/>
      <w:lvlText w:val="%8."/>
      <w:lvlJc w:val="left"/>
      <w:pPr>
        <w:tabs>
          <w:tab w:val="num" w:pos="5760"/>
        </w:tabs>
        <w:ind w:left="5760" w:hanging="720"/>
      </w:pPr>
      <w:rPr>
        <w:rFonts w:hint="eastAsia"/>
      </w:rPr>
    </w:lvl>
    <w:lvl w:ilvl="8">
      <w:start w:val="1"/>
      <w:numFmt w:val="decimal"/>
      <w:lvlText w:val="%9."/>
      <w:lvlJc w:val="left"/>
      <w:pPr>
        <w:tabs>
          <w:tab w:val="num" w:pos="6480"/>
        </w:tabs>
        <w:ind w:left="6480" w:hanging="720"/>
      </w:pPr>
      <w:rPr>
        <w:rFonts w:hint="eastAsia"/>
      </w:rPr>
    </w:lvl>
  </w:abstractNum>
  <w:abstractNum w:abstractNumId="8" w15:restartNumberingAfterBreak="0">
    <w:nsid w:val="6801335B"/>
    <w:multiLevelType w:val="hybridMultilevel"/>
    <w:tmpl w:val="E5FC8D5C"/>
    <w:lvl w:ilvl="0" w:tplc="04090003">
      <w:start w:val="1"/>
      <w:numFmt w:val="bullet"/>
      <w:lvlText w:val=""/>
      <w:lvlJc w:val="left"/>
      <w:pPr>
        <w:ind w:left="1149" w:hanging="440"/>
      </w:pPr>
      <w:rPr>
        <w:rFonts w:ascii="Wingdings" w:hAnsi="Wingdings" w:hint="default"/>
      </w:rPr>
    </w:lvl>
    <w:lvl w:ilvl="1" w:tplc="04090003" w:tentative="1">
      <w:start w:val="1"/>
      <w:numFmt w:val="bullet"/>
      <w:lvlText w:val=""/>
      <w:lvlJc w:val="left"/>
      <w:pPr>
        <w:ind w:left="1589" w:hanging="440"/>
      </w:pPr>
      <w:rPr>
        <w:rFonts w:ascii="Wingdings" w:hAnsi="Wingdings" w:hint="default"/>
      </w:rPr>
    </w:lvl>
    <w:lvl w:ilvl="2" w:tplc="04090005" w:tentative="1">
      <w:start w:val="1"/>
      <w:numFmt w:val="bullet"/>
      <w:lvlText w:val=""/>
      <w:lvlJc w:val="left"/>
      <w:pPr>
        <w:ind w:left="2029" w:hanging="440"/>
      </w:pPr>
      <w:rPr>
        <w:rFonts w:ascii="Wingdings" w:hAnsi="Wingdings" w:hint="default"/>
      </w:rPr>
    </w:lvl>
    <w:lvl w:ilvl="3" w:tplc="04090001" w:tentative="1">
      <w:start w:val="1"/>
      <w:numFmt w:val="bullet"/>
      <w:lvlText w:val=""/>
      <w:lvlJc w:val="left"/>
      <w:pPr>
        <w:ind w:left="2469" w:hanging="440"/>
      </w:pPr>
      <w:rPr>
        <w:rFonts w:ascii="Wingdings" w:hAnsi="Wingdings" w:hint="default"/>
      </w:rPr>
    </w:lvl>
    <w:lvl w:ilvl="4" w:tplc="04090003" w:tentative="1">
      <w:start w:val="1"/>
      <w:numFmt w:val="bullet"/>
      <w:lvlText w:val=""/>
      <w:lvlJc w:val="left"/>
      <w:pPr>
        <w:ind w:left="2909" w:hanging="440"/>
      </w:pPr>
      <w:rPr>
        <w:rFonts w:ascii="Wingdings" w:hAnsi="Wingdings" w:hint="default"/>
      </w:rPr>
    </w:lvl>
    <w:lvl w:ilvl="5" w:tplc="04090005" w:tentative="1">
      <w:start w:val="1"/>
      <w:numFmt w:val="bullet"/>
      <w:lvlText w:val=""/>
      <w:lvlJc w:val="left"/>
      <w:pPr>
        <w:ind w:left="3349" w:hanging="440"/>
      </w:pPr>
      <w:rPr>
        <w:rFonts w:ascii="Wingdings" w:hAnsi="Wingdings" w:hint="default"/>
      </w:rPr>
    </w:lvl>
    <w:lvl w:ilvl="6" w:tplc="04090001" w:tentative="1">
      <w:start w:val="1"/>
      <w:numFmt w:val="bullet"/>
      <w:lvlText w:val=""/>
      <w:lvlJc w:val="left"/>
      <w:pPr>
        <w:ind w:left="3789" w:hanging="440"/>
      </w:pPr>
      <w:rPr>
        <w:rFonts w:ascii="Wingdings" w:hAnsi="Wingdings" w:hint="default"/>
      </w:rPr>
    </w:lvl>
    <w:lvl w:ilvl="7" w:tplc="04090003" w:tentative="1">
      <w:start w:val="1"/>
      <w:numFmt w:val="bullet"/>
      <w:lvlText w:val=""/>
      <w:lvlJc w:val="left"/>
      <w:pPr>
        <w:ind w:left="4229" w:hanging="440"/>
      </w:pPr>
      <w:rPr>
        <w:rFonts w:ascii="Wingdings" w:hAnsi="Wingdings" w:hint="default"/>
      </w:rPr>
    </w:lvl>
    <w:lvl w:ilvl="8" w:tplc="04090005" w:tentative="1">
      <w:start w:val="1"/>
      <w:numFmt w:val="bullet"/>
      <w:lvlText w:val=""/>
      <w:lvlJc w:val="left"/>
      <w:pPr>
        <w:ind w:left="4669" w:hanging="440"/>
      </w:pPr>
      <w:rPr>
        <w:rFonts w:ascii="Wingdings" w:hAnsi="Wingdings" w:hint="default"/>
      </w:rPr>
    </w:lvl>
  </w:abstractNum>
  <w:num w:numId="1" w16cid:durableId="1174416245">
    <w:abstractNumId w:val="4"/>
  </w:num>
  <w:num w:numId="2" w16cid:durableId="1160462042">
    <w:abstractNumId w:val="7"/>
  </w:num>
  <w:num w:numId="3" w16cid:durableId="696737931">
    <w:abstractNumId w:val="5"/>
  </w:num>
  <w:num w:numId="4" w16cid:durableId="5909706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706139">
    <w:abstractNumId w:val="2"/>
  </w:num>
  <w:num w:numId="6" w16cid:durableId="168102688">
    <w:abstractNumId w:val="3"/>
  </w:num>
  <w:num w:numId="7" w16cid:durableId="950665503">
    <w:abstractNumId w:val="3"/>
  </w:num>
  <w:num w:numId="8" w16cid:durableId="903493014">
    <w:abstractNumId w:val="3"/>
  </w:num>
  <w:num w:numId="9" w16cid:durableId="1983074906">
    <w:abstractNumId w:val="3"/>
  </w:num>
  <w:num w:numId="10" w16cid:durableId="901208491">
    <w:abstractNumId w:val="0"/>
  </w:num>
  <w:num w:numId="11" w16cid:durableId="1192956140">
    <w:abstractNumId w:val="8"/>
  </w:num>
  <w:num w:numId="12" w16cid:durableId="1281690126">
    <w:abstractNumId w:val="6"/>
  </w:num>
  <w:num w:numId="13" w16cid:durableId="1909655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C1"/>
    <w:rsid w:val="00020B3E"/>
    <w:rsid w:val="000219C1"/>
    <w:rsid w:val="00035F07"/>
    <w:rsid w:val="00036623"/>
    <w:rsid w:val="00051E5D"/>
    <w:rsid w:val="000535C6"/>
    <w:rsid w:val="00067BA8"/>
    <w:rsid w:val="000A1F3F"/>
    <w:rsid w:val="000F0BDA"/>
    <w:rsid w:val="00104D06"/>
    <w:rsid w:val="00151BE9"/>
    <w:rsid w:val="00181716"/>
    <w:rsid w:val="00184C79"/>
    <w:rsid w:val="00192497"/>
    <w:rsid w:val="001945D9"/>
    <w:rsid w:val="001A2928"/>
    <w:rsid w:val="001B7362"/>
    <w:rsid w:val="001D66E3"/>
    <w:rsid w:val="001E4771"/>
    <w:rsid w:val="001F66BC"/>
    <w:rsid w:val="001F7658"/>
    <w:rsid w:val="00200D85"/>
    <w:rsid w:val="00246D3D"/>
    <w:rsid w:val="00260FA6"/>
    <w:rsid w:val="00271BB2"/>
    <w:rsid w:val="0027528E"/>
    <w:rsid w:val="00281F7E"/>
    <w:rsid w:val="002B7A68"/>
    <w:rsid w:val="002C12EF"/>
    <w:rsid w:val="002D0867"/>
    <w:rsid w:val="002D3961"/>
    <w:rsid w:val="002E452A"/>
    <w:rsid w:val="003219F2"/>
    <w:rsid w:val="0032359A"/>
    <w:rsid w:val="003238D2"/>
    <w:rsid w:val="00330547"/>
    <w:rsid w:val="0033591D"/>
    <w:rsid w:val="00335F92"/>
    <w:rsid w:val="00341026"/>
    <w:rsid w:val="00343F8E"/>
    <w:rsid w:val="00344CEF"/>
    <w:rsid w:val="00350798"/>
    <w:rsid w:val="00365A6F"/>
    <w:rsid w:val="00377039"/>
    <w:rsid w:val="00384418"/>
    <w:rsid w:val="003863FD"/>
    <w:rsid w:val="003A5361"/>
    <w:rsid w:val="003D2C67"/>
    <w:rsid w:val="0042482C"/>
    <w:rsid w:val="00431AB4"/>
    <w:rsid w:val="00435902"/>
    <w:rsid w:val="004412A9"/>
    <w:rsid w:val="00453789"/>
    <w:rsid w:val="004720D8"/>
    <w:rsid w:val="00476C38"/>
    <w:rsid w:val="004941FB"/>
    <w:rsid w:val="004A321E"/>
    <w:rsid w:val="004B1F97"/>
    <w:rsid w:val="004C1BDB"/>
    <w:rsid w:val="004D15B5"/>
    <w:rsid w:val="004D2653"/>
    <w:rsid w:val="00502575"/>
    <w:rsid w:val="00506792"/>
    <w:rsid w:val="005309BE"/>
    <w:rsid w:val="00556014"/>
    <w:rsid w:val="005A4BD0"/>
    <w:rsid w:val="005A6A2B"/>
    <w:rsid w:val="005C2500"/>
    <w:rsid w:val="005D5EF7"/>
    <w:rsid w:val="005D6115"/>
    <w:rsid w:val="005E382A"/>
    <w:rsid w:val="0060415E"/>
    <w:rsid w:val="006215A2"/>
    <w:rsid w:val="00631747"/>
    <w:rsid w:val="0064605D"/>
    <w:rsid w:val="00670870"/>
    <w:rsid w:val="0067165D"/>
    <w:rsid w:val="00680DE5"/>
    <w:rsid w:val="006862A9"/>
    <w:rsid w:val="00692CB3"/>
    <w:rsid w:val="006A0B8D"/>
    <w:rsid w:val="006D3ADD"/>
    <w:rsid w:val="00705CD5"/>
    <w:rsid w:val="00740248"/>
    <w:rsid w:val="00742CFE"/>
    <w:rsid w:val="007527C2"/>
    <w:rsid w:val="00757AA3"/>
    <w:rsid w:val="007651D3"/>
    <w:rsid w:val="00787831"/>
    <w:rsid w:val="00787B77"/>
    <w:rsid w:val="007C21D4"/>
    <w:rsid w:val="007C340D"/>
    <w:rsid w:val="007C535A"/>
    <w:rsid w:val="007D217B"/>
    <w:rsid w:val="007D4012"/>
    <w:rsid w:val="007D68F1"/>
    <w:rsid w:val="007E08C6"/>
    <w:rsid w:val="0085074B"/>
    <w:rsid w:val="00863B95"/>
    <w:rsid w:val="008A3A30"/>
    <w:rsid w:val="008B24E9"/>
    <w:rsid w:val="008C3430"/>
    <w:rsid w:val="008D0BC6"/>
    <w:rsid w:val="008D1CFF"/>
    <w:rsid w:val="008D45A3"/>
    <w:rsid w:val="009638AD"/>
    <w:rsid w:val="00980A2F"/>
    <w:rsid w:val="00987DFE"/>
    <w:rsid w:val="0099780A"/>
    <w:rsid w:val="009C38A4"/>
    <w:rsid w:val="009E19FD"/>
    <w:rsid w:val="009E2755"/>
    <w:rsid w:val="00A06FB7"/>
    <w:rsid w:val="00A22996"/>
    <w:rsid w:val="00A32956"/>
    <w:rsid w:val="00A57766"/>
    <w:rsid w:val="00A6286B"/>
    <w:rsid w:val="00A70DC5"/>
    <w:rsid w:val="00AA711C"/>
    <w:rsid w:val="00AC04F7"/>
    <w:rsid w:val="00AC4D7F"/>
    <w:rsid w:val="00AF1511"/>
    <w:rsid w:val="00B22233"/>
    <w:rsid w:val="00B45A64"/>
    <w:rsid w:val="00B46FE0"/>
    <w:rsid w:val="00B61868"/>
    <w:rsid w:val="00B75293"/>
    <w:rsid w:val="00BA42D9"/>
    <w:rsid w:val="00BB0A1F"/>
    <w:rsid w:val="00BB1A7A"/>
    <w:rsid w:val="00BB3678"/>
    <w:rsid w:val="00BC16DB"/>
    <w:rsid w:val="00BC3DAE"/>
    <w:rsid w:val="00BE0274"/>
    <w:rsid w:val="00BF000B"/>
    <w:rsid w:val="00BF1EA2"/>
    <w:rsid w:val="00BF43DF"/>
    <w:rsid w:val="00C15FBC"/>
    <w:rsid w:val="00C16990"/>
    <w:rsid w:val="00C45E23"/>
    <w:rsid w:val="00C5212B"/>
    <w:rsid w:val="00C63BCA"/>
    <w:rsid w:val="00C76A13"/>
    <w:rsid w:val="00C937EB"/>
    <w:rsid w:val="00CB6DB7"/>
    <w:rsid w:val="00CB73AF"/>
    <w:rsid w:val="00CE2555"/>
    <w:rsid w:val="00CF53B3"/>
    <w:rsid w:val="00D057B4"/>
    <w:rsid w:val="00D26C86"/>
    <w:rsid w:val="00D32660"/>
    <w:rsid w:val="00D32E64"/>
    <w:rsid w:val="00D47BA8"/>
    <w:rsid w:val="00D7105E"/>
    <w:rsid w:val="00D95989"/>
    <w:rsid w:val="00DA119F"/>
    <w:rsid w:val="00DB4924"/>
    <w:rsid w:val="00DD3634"/>
    <w:rsid w:val="00DE1948"/>
    <w:rsid w:val="00E11EE6"/>
    <w:rsid w:val="00E155BC"/>
    <w:rsid w:val="00E2200B"/>
    <w:rsid w:val="00E4614D"/>
    <w:rsid w:val="00E52404"/>
    <w:rsid w:val="00EB087B"/>
    <w:rsid w:val="00EC4DC5"/>
    <w:rsid w:val="00EE0EC2"/>
    <w:rsid w:val="00F10ACC"/>
    <w:rsid w:val="00F338BE"/>
    <w:rsid w:val="00F44413"/>
    <w:rsid w:val="00F538D3"/>
    <w:rsid w:val="00F55A63"/>
    <w:rsid w:val="00F65998"/>
    <w:rsid w:val="00F70D84"/>
    <w:rsid w:val="00F93E37"/>
    <w:rsid w:val="00FA26D3"/>
    <w:rsid w:val="00FD4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4AD8A"/>
  <w15:chartTrackingRefBased/>
  <w15:docId w15:val="{20779650-A260-474D-9C22-FD8B43E3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7362"/>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1F66BC"/>
    <w:pPr>
      <w:numPr>
        <w:numId w:val="9"/>
      </w:numPr>
      <w:snapToGrid w:val="0"/>
      <w:spacing w:beforeLines="50" w:before="156" w:line="480" w:lineRule="auto"/>
      <w:ind w:left="0" w:firstLineChars="0" w:firstLine="0"/>
      <w:outlineLvl w:val="0"/>
    </w:pPr>
    <w:rPr>
      <w:rFonts w:ascii="黑体" w:eastAsia="黑体" w:hAnsi="黑体"/>
      <w:sz w:val="28"/>
      <w:szCs w:val="28"/>
    </w:rPr>
  </w:style>
  <w:style w:type="paragraph" w:styleId="2">
    <w:name w:val="heading 2"/>
    <w:basedOn w:val="a"/>
    <w:next w:val="a"/>
    <w:link w:val="20"/>
    <w:uiPriority w:val="9"/>
    <w:unhideWhenUsed/>
    <w:qFormat/>
    <w:rsid w:val="00C63BCA"/>
    <w:pPr>
      <w:numPr>
        <w:ilvl w:val="1"/>
        <w:numId w:val="9"/>
      </w:numPr>
      <w:snapToGrid w:val="0"/>
      <w:spacing w:beforeLines="50" w:before="156" w:line="480" w:lineRule="auto"/>
      <w:ind w:left="0" w:firstLineChars="0" w:firstLine="0"/>
      <w:outlineLvl w:val="1"/>
    </w:pPr>
    <w:rPr>
      <w:rFonts w:eastAsia="黑体"/>
      <w:color w:val="000000" w:themeColor="text1"/>
      <w:sz w:val="28"/>
      <w:szCs w:val="24"/>
    </w:rPr>
  </w:style>
  <w:style w:type="paragraph" w:styleId="3">
    <w:name w:val="heading 3"/>
    <w:next w:val="a"/>
    <w:link w:val="30"/>
    <w:uiPriority w:val="9"/>
    <w:unhideWhenUsed/>
    <w:qFormat/>
    <w:rsid w:val="00C63BCA"/>
    <w:pPr>
      <w:keepNext/>
      <w:keepLines/>
      <w:widowControl w:val="0"/>
      <w:numPr>
        <w:ilvl w:val="2"/>
        <w:numId w:val="9"/>
      </w:numPr>
      <w:spacing w:beforeLines="50" w:before="50" w:line="480" w:lineRule="auto"/>
      <w:ind w:left="0" w:firstLine="0"/>
      <w:jc w:val="both"/>
      <w:outlineLvl w:val="2"/>
    </w:pPr>
    <w:rPr>
      <w:rFonts w:ascii="Times New Roman" w:eastAsia="黑体" w:hAnsi="Times New Roman"/>
      <w:bCs/>
      <w:sz w:val="24"/>
      <w:szCs w:val="32"/>
    </w:rPr>
  </w:style>
  <w:style w:type="paragraph" w:styleId="4">
    <w:name w:val="heading 4"/>
    <w:basedOn w:val="a"/>
    <w:next w:val="a"/>
    <w:link w:val="40"/>
    <w:uiPriority w:val="9"/>
    <w:semiHidden/>
    <w:unhideWhenUsed/>
    <w:qFormat/>
    <w:rsid w:val="00DA119F"/>
    <w:pPr>
      <w:keepNext/>
      <w:keepLines/>
      <w:numPr>
        <w:ilvl w:val="3"/>
        <w:numId w:val="9"/>
      </w:numPr>
      <w:spacing w:beforeLines="50" w:before="50" w:line="480" w:lineRule="auto"/>
      <w:ind w:firstLineChars="0" w:firstLine="0"/>
      <w:outlineLvl w:val="3"/>
    </w:pPr>
    <w:rPr>
      <w:rFonts w:eastAsia="黑体" w:cstheme="majorBidi"/>
      <w:bCs/>
      <w:color w:val="000000" w:themeColor="text1"/>
      <w:szCs w:val="28"/>
    </w:rPr>
  </w:style>
  <w:style w:type="paragraph" w:styleId="5">
    <w:name w:val="heading 5"/>
    <w:basedOn w:val="a"/>
    <w:next w:val="a"/>
    <w:link w:val="50"/>
    <w:uiPriority w:val="9"/>
    <w:semiHidden/>
    <w:unhideWhenUsed/>
    <w:qFormat/>
    <w:rsid w:val="00DA119F"/>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DA119F"/>
    <w:pPr>
      <w:keepNext/>
      <w:keepLines/>
      <w:spacing w:before="240" w:after="64" w:line="320" w:lineRule="auto"/>
      <w:outlineLvl w:val="5"/>
    </w:pPr>
    <w:rPr>
      <w:rFonts w:asciiTheme="majorHAnsi" w:eastAsiaTheme="majorEastAsia" w:hAnsiTheme="majorHAnsi" w:cstheme="majorBidi"/>
      <w:b/>
      <w:bCs/>
      <w:szCs w:val="24"/>
    </w:rPr>
  </w:style>
  <w:style w:type="paragraph" w:styleId="7">
    <w:name w:val="heading 7"/>
    <w:basedOn w:val="a"/>
    <w:next w:val="a"/>
    <w:link w:val="70"/>
    <w:uiPriority w:val="9"/>
    <w:semiHidden/>
    <w:unhideWhenUsed/>
    <w:qFormat/>
    <w:rsid w:val="00DA119F"/>
    <w:pPr>
      <w:keepNext/>
      <w:keepLines/>
      <w:spacing w:before="240" w:after="64" w:line="320" w:lineRule="auto"/>
      <w:outlineLvl w:val="6"/>
    </w:pPr>
    <w:rPr>
      <w:b/>
      <w:bCs/>
      <w:szCs w:val="24"/>
    </w:rPr>
  </w:style>
  <w:style w:type="paragraph" w:styleId="8">
    <w:name w:val="heading 8"/>
    <w:basedOn w:val="a"/>
    <w:next w:val="a"/>
    <w:link w:val="80"/>
    <w:uiPriority w:val="9"/>
    <w:semiHidden/>
    <w:unhideWhenUsed/>
    <w:qFormat/>
    <w:rsid w:val="00DA119F"/>
    <w:pPr>
      <w:keepNext/>
      <w:keepLines/>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iPriority w:val="9"/>
    <w:semiHidden/>
    <w:unhideWhenUsed/>
    <w:qFormat/>
    <w:rsid w:val="00DA119F"/>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next w:val="a"/>
    <w:link w:val="a4"/>
    <w:uiPriority w:val="10"/>
    <w:rsid w:val="00453789"/>
    <w:pPr>
      <w:spacing w:after="80" w:line="360" w:lineRule="auto"/>
      <w:contextualSpacing/>
      <w:jc w:val="center"/>
    </w:pPr>
    <w:rPr>
      <w:rFonts w:ascii="Times New Roman" w:eastAsia="宋体" w:hAnsi="Times New Roman" w:cstheme="majorBidi"/>
      <w:b/>
      <w:spacing w:val="-10"/>
      <w:kern w:val="28"/>
      <w:sz w:val="32"/>
      <w:szCs w:val="56"/>
    </w:rPr>
  </w:style>
  <w:style w:type="character" w:customStyle="1" w:styleId="a4">
    <w:name w:val="标题 字符"/>
    <w:basedOn w:val="a0"/>
    <w:link w:val="a3"/>
    <w:uiPriority w:val="10"/>
    <w:rsid w:val="00453789"/>
    <w:rPr>
      <w:rFonts w:ascii="Times New Roman" w:eastAsia="宋体" w:hAnsi="Times New Roman" w:cstheme="majorBidi"/>
      <w:b/>
      <w:spacing w:val="-10"/>
      <w:kern w:val="28"/>
      <w:sz w:val="32"/>
      <w:szCs w:val="56"/>
    </w:rPr>
  </w:style>
  <w:style w:type="character" w:customStyle="1" w:styleId="10">
    <w:name w:val="标题 1 字符"/>
    <w:basedOn w:val="a0"/>
    <w:link w:val="1"/>
    <w:uiPriority w:val="9"/>
    <w:rsid w:val="001F66BC"/>
    <w:rPr>
      <w:rFonts w:ascii="黑体" w:eastAsia="黑体" w:hAnsi="黑体"/>
      <w:sz w:val="28"/>
      <w:szCs w:val="28"/>
    </w:rPr>
  </w:style>
  <w:style w:type="character" w:customStyle="1" w:styleId="20">
    <w:name w:val="标题 2 字符"/>
    <w:basedOn w:val="a0"/>
    <w:link w:val="2"/>
    <w:uiPriority w:val="9"/>
    <w:rsid w:val="00C63BCA"/>
    <w:rPr>
      <w:rFonts w:ascii="Times New Roman" w:eastAsia="黑体" w:hAnsi="Times New Roman"/>
      <w:color w:val="000000" w:themeColor="text1"/>
      <w:sz w:val="28"/>
      <w:szCs w:val="24"/>
    </w:rPr>
  </w:style>
  <w:style w:type="paragraph" w:styleId="a5">
    <w:name w:val="header"/>
    <w:basedOn w:val="a"/>
    <w:link w:val="a6"/>
    <w:uiPriority w:val="99"/>
    <w:unhideWhenUsed/>
    <w:rsid w:val="00742CFE"/>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742CFE"/>
    <w:rPr>
      <w:rFonts w:ascii="Times New Roman" w:eastAsia="宋体" w:hAnsi="Times New Roman"/>
      <w:color w:val="000000" w:themeColor="text1"/>
      <w:sz w:val="18"/>
      <w:szCs w:val="18"/>
    </w:rPr>
  </w:style>
  <w:style w:type="paragraph" w:styleId="a7">
    <w:name w:val="footer"/>
    <w:basedOn w:val="a"/>
    <w:link w:val="a8"/>
    <w:uiPriority w:val="99"/>
    <w:unhideWhenUsed/>
    <w:rsid w:val="00742CFE"/>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742CFE"/>
    <w:rPr>
      <w:rFonts w:ascii="Times New Roman" w:eastAsia="宋体" w:hAnsi="Times New Roman"/>
      <w:color w:val="000000" w:themeColor="text1"/>
      <w:sz w:val="18"/>
      <w:szCs w:val="18"/>
    </w:rPr>
  </w:style>
  <w:style w:type="character" w:customStyle="1" w:styleId="30">
    <w:name w:val="标题 3 字符"/>
    <w:basedOn w:val="a0"/>
    <w:link w:val="3"/>
    <w:uiPriority w:val="9"/>
    <w:rsid w:val="00C63BCA"/>
    <w:rPr>
      <w:rFonts w:ascii="Times New Roman" w:eastAsia="黑体" w:hAnsi="Times New Roman"/>
      <w:bCs/>
      <w:sz w:val="24"/>
      <w:szCs w:val="32"/>
    </w:rPr>
  </w:style>
  <w:style w:type="character" w:customStyle="1" w:styleId="40">
    <w:name w:val="标题 4 字符"/>
    <w:basedOn w:val="a0"/>
    <w:link w:val="4"/>
    <w:uiPriority w:val="9"/>
    <w:semiHidden/>
    <w:rsid w:val="00DA119F"/>
    <w:rPr>
      <w:rFonts w:ascii="Times New Roman" w:eastAsia="黑体" w:hAnsi="Times New Roman" w:cstheme="majorBidi"/>
      <w:bCs/>
      <w:color w:val="000000" w:themeColor="text1"/>
      <w:sz w:val="24"/>
      <w:szCs w:val="28"/>
    </w:rPr>
  </w:style>
  <w:style w:type="character" w:customStyle="1" w:styleId="50">
    <w:name w:val="标题 5 字符"/>
    <w:basedOn w:val="a0"/>
    <w:link w:val="5"/>
    <w:uiPriority w:val="9"/>
    <w:semiHidden/>
    <w:rsid w:val="00DA119F"/>
    <w:rPr>
      <w:rFonts w:ascii="Times New Roman" w:eastAsia="宋体" w:hAnsi="Times New Roman"/>
      <w:b/>
      <w:bCs/>
      <w:sz w:val="28"/>
      <w:szCs w:val="28"/>
    </w:rPr>
  </w:style>
  <w:style w:type="character" w:customStyle="1" w:styleId="60">
    <w:name w:val="标题 6 字符"/>
    <w:basedOn w:val="a0"/>
    <w:link w:val="6"/>
    <w:uiPriority w:val="9"/>
    <w:semiHidden/>
    <w:rsid w:val="00DA119F"/>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DA119F"/>
    <w:rPr>
      <w:rFonts w:ascii="Times New Roman" w:eastAsia="宋体" w:hAnsi="Times New Roman"/>
      <w:b/>
      <w:bCs/>
      <w:sz w:val="24"/>
      <w:szCs w:val="24"/>
    </w:rPr>
  </w:style>
  <w:style w:type="character" w:customStyle="1" w:styleId="80">
    <w:name w:val="标题 8 字符"/>
    <w:basedOn w:val="a0"/>
    <w:link w:val="8"/>
    <w:uiPriority w:val="9"/>
    <w:semiHidden/>
    <w:rsid w:val="00DA119F"/>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DA119F"/>
    <w:rPr>
      <w:rFonts w:asciiTheme="majorHAnsi" w:eastAsiaTheme="majorEastAsia" w:hAnsiTheme="majorHAnsi" w:cstheme="majorBidi"/>
      <w:szCs w:val="21"/>
    </w:rPr>
  </w:style>
  <w:style w:type="paragraph" w:styleId="a9">
    <w:name w:val="Subtitle"/>
    <w:basedOn w:val="a"/>
    <w:next w:val="a"/>
    <w:link w:val="aa"/>
    <w:uiPriority w:val="11"/>
    <w:rsid w:val="000219C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0219C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rsid w:val="000219C1"/>
    <w:pPr>
      <w:spacing w:before="160" w:after="160"/>
      <w:jc w:val="center"/>
    </w:pPr>
    <w:rPr>
      <w:i/>
      <w:iCs/>
      <w:color w:val="404040" w:themeColor="text1" w:themeTint="BF"/>
    </w:rPr>
  </w:style>
  <w:style w:type="character" w:customStyle="1" w:styleId="ac">
    <w:name w:val="引用 字符"/>
    <w:basedOn w:val="a0"/>
    <w:link w:val="ab"/>
    <w:uiPriority w:val="29"/>
    <w:rsid w:val="000219C1"/>
    <w:rPr>
      <w:rFonts w:ascii="Times New Roman" w:eastAsia="宋体" w:hAnsi="Times New Roman"/>
      <w:i/>
      <w:iCs/>
      <w:color w:val="404040" w:themeColor="text1" w:themeTint="BF"/>
      <w:sz w:val="24"/>
    </w:rPr>
  </w:style>
  <w:style w:type="paragraph" w:styleId="ad">
    <w:name w:val="List Paragraph"/>
    <w:basedOn w:val="a"/>
    <w:uiPriority w:val="34"/>
    <w:rsid w:val="000219C1"/>
    <w:pPr>
      <w:ind w:left="720"/>
      <w:contextualSpacing/>
    </w:pPr>
  </w:style>
  <w:style w:type="character" w:styleId="ae">
    <w:name w:val="Intense Emphasis"/>
    <w:basedOn w:val="a0"/>
    <w:uiPriority w:val="21"/>
    <w:rsid w:val="000219C1"/>
    <w:rPr>
      <w:i/>
      <w:iCs/>
      <w:color w:val="0F4761" w:themeColor="accent1" w:themeShade="BF"/>
    </w:rPr>
  </w:style>
  <w:style w:type="paragraph" w:styleId="af">
    <w:name w:val="Intense Quote"/>
    <w:basedOn w:val="a"/>
    <w:next w:val="a"/>
    <w:link w:val="af0"/>
    <w:uiPriority w:val="30"/>
    <w:rsid w:val="00021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sid w:val="000219C1"/>
    <w:rPr>
      <w:rFonts w:ascii="Times New Roman" w:eastAsia="宋体" w:hAnsi="Times New Roman"/>
      <w:i/>
      <w:iCs/>
      <w:color w:val="0F4761" w:themeColor="accent1" w:themeShade="BF"/>
      <w:sz w:val="24"/>
    </w:rPr>
  </w:style>
  <w:style w:type="character" w:styleId="af1">
    <w:name w:val="Intense Reference"/>
    <w:basedOn w:val="a0"/>
    <w:uiPriority w:val="32"/>
    <w:rsid w:val="000219C1"/>
    <w:rPr>
      <w:b/>
      <w:bCs/>
      <w:smallCaps/>
      <w:color w:val="0F4761" w:themeColor="accent1" w:themeShade="BF"/>
      <w:spacing w:val="5"/>
    </w:rPr>
  </w:style>
  <w:style w:type="paragraph" w:customStyle="1" w:styleId="af2">
    <w:name w:val="作者样式"/>
    <w:next w:val="a"/>
    <w:qFormat/>
    <w:rsid w:val="00DA119F"/>
    <w:pPr>
      <w:spacing w:line="360" w:lineRule="auto"/>
      <w:jc w:val="center"/>
    </w:pPr>
    <w:rPr>
      <w:rFonts w:ascii="Times New Roman" w:eastAsia="宋体" w:hAnsi="Times New Roman"/>
    </w:rPr>
  </w:style>
  <w:style w:type="paragraph" w:styleId="af3">
    <w:name w:val="No Spacing"/>
    <w:aliases w:val="标题格式"/>
    <w:next w:val="a"/>
    <w:uiPriority w:val="1"/>
    <w:qFormat/>
    <w:rsid w:val="00DA119F"/>
    <w:pPr>
      <w:widowControl w:val="0"/>
      <w:spacing w:line="360" w:lineRule="auto"/>
      <w:jc w:val="center"/>
    </w:pPr>
    <w:rPr>
      <w:rFonts w:ascii="黑体" w:eastAsia="黑体"/>
      <w:b/>
      <w:sz w:val="32"/>
    </w:rPr>
  </w:style>
  <w:style w:type="character" w:styleId="af4">
    <w:name w:val="Placeholder Text"/>
    <w:basedOn w:val="a0"/>
    <w:uiPriority w:val="99"/>
    <w:semiHidden/>
    <w:rsid w:val="002B7A68"/>
    <w:rPr>
      <w:color w:val="666666"/>
    </w:rPr>
  </w:style>
  <w:style w:type="paragraph" w:styleId="af5">
    <w:name w:val="Normal (Web)"/>
    <w:basedOn w:val="a"/>
    <w:uiPriority w:val="99"/>
    <w:semiHidden/>
    <w:unhideWhenUsed/>
    <w:rsid w:val="00AC04F7"/>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6">
    <w:name w:val="Strong"/>
    <w:basedOn w:val="a0"/>
    <w:uiPriority w:val="22"/>
    <w:qFormat/>
    <w:rsid w:val="00AC04F7"/>
    <w:rPr>
      <w:b/>
      <w:bCs/>
    </w:rPr>
  </w:style>
  <w:style w:type="table" w:styleId="af7">
    <w:name w:val="Table Grid"/>
    <w:basedOn w:val="a1"/>
    <w:uiPriority w:val="39"/>
    <w:rsid w:val="00980A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caption"/>
    <w:basedOn w:val="a"/>
    <w:next w:val="a"/>
    <w:uiPriority w:val="35"/>
    <w:unhideWhenUsed/>
    <w:qFormat/>
    <w:rsid w:val="00980A2F"/>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06819">
      <w:bodyDiv w:val="1"/>
      <w:marLeft w:val="0"/>
      <w:marRight w:val="0"/>
      <w:marTop w:val="0"/>
      <w:marBottom w:val="0"/>
      <w:divBdr>
        <w:top w:val="none" w:sz="0" w:space="0" w:color="auto"/>
        <w:left w:val="none" w:sz="0" w:space="0" w:color="auto"/>
        <w:bottom w:val="none" w:sz="0" w:space="0" w:color="auto"/>
        <w:right w:val="none" w:sz="0" w:space="0" w:color="auto"/>
      </w:divBdr>
    </w:div>
    <w:div w:id="704057799">
      <w:bodyDiv w:val="1"/>
      <w:marLeft w:val="0"/>
      <w:marRight w:val="0"/>
      <w:marTop w:val="0"/>
      <w:marBottom w:val="0"/>
      <w:divBdr>
        <w:top w:val="none" w:sz="0" w:space="0" w:color="auto"/>
        <w:left w:val="none" w:sz="0" w:space="0" w:color="auto"/>
        <w:bottom w:val="none" w:sz="0" w:space="0" w:color="auto"/>
        <w:right w:val="none" w:sz="0" w:space="0" w:color="auto"/>
      </w:divBdr>
    </w:div>
    <w:div w:id="741216405">
      <w:bodyDiv w:val="1"/>
      <w:marLeft w:val="0"/>
      <w:marRight w:val="0"/>
      <w:marTop w:val="0"/>
      <w:marBottom w:val="0"/>
      <w:divBdr>
        <w:top w:val="none" w:sz="0" w:space="0" w:color="auto"/>
        <w:left w:val="none" w:sz="0" w:space="0" w:color="auto"/>
        <w:bottom w:val="none" w:sz="0" w:space="0" w:color="auto"/>
        <w:right w:val="none" w:sz="0" w:space="0" w:color="auto"/>
      </w:divBdr>
    </w:div>
    <w:div w:id="117900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609F4-5CD3-4B23-8B01-9E9610497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17583</TotalTime>
  <Pages>19</Pages>
  <Words>2488</Words>
  <Characters>14183</Characters>
  <Application>Microsoft Office Word</Application>
  <DocSecurity>0</DocSecurity>
  <Lines>118</Lines>
  <Paragraphs>33</Paragraphs>
  <ScaleCrop>false</ScaleCrop>
  <Company/>
  <LinksUpToDate>false</LinksUpToDate>
  <CharactersWithSpaces>16638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Jou Jou</dc:creator>
  <cp:keywords/>
  <dc:description/>
  <cp:lastModifiedBy>Jou Jou</cp:lastModifiedBy>
  <cp:revision>108</cp:revision>
  <dcterms:created xsi:type="dcterms:W3CDTF">2026-04-03T03:00:00Z</dcterms:created>
  <dcterms:modified xsi:type="dcterms:W3CDTF">2026-04-27T09:09:00Z</dcterms:modified>
</cp:coreProperties>
</file>