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9d2b1a7d218659fd06a36ab5598bc81824129ff"/>
    <w:p>
      <w:pPr>
        <w:pStyle w:val="Ttulo1"/>
      </w:pPr>
      <w:r>
        <w:rPr>
          <w:b/>
          <w:bCs/>
        </w:rPr>
        <w:t xml:space="preserve">Regulamento das Competições Cearenses de Orientação</w:t>
      </w:r>
    </w:p>
    <w:bookmarkStart w:id="20"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hyperlink r:id="rId18">
        <w:r>
          <w:rPr>
            <w:rStyle w:val="Hyperlink"/>
          </w:rPr>
          <w:t xml:space="preserve">Regras de Orientação Pedestre (ROP)</w:t>
        </w:r>
      </w:hyperlink>
      <w:r>
        <w:t xml:space="preserve"> </w:t>
      </w:r>
      <w:r>
        <w:t xml:space="preserve">vigentes da</w:t>
      </w:r>
      <w:r>
        <w:t xml:space="preserve"> </w:t>
      </w:r>
      <w:hyperlink r:id="rId19">
        <w:r>
          <w:rPr>
            <w:rStyle w:val="Hyperlink"/>
          </w:rPr>
          <w:t xml:space="preserve">Confederação Brasileira de Orientação (CBO)</w:t>
        </w:r>
      </w:hyperlink>
      <w:r>
        <w:t xml:space="preserve">.</w:t>
      </w:r>
    </w:p>
    <w:p>
      <w:pPr>
        <w:pStyle w:val="Corpodetexto"/>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Textoembloco"/>
      </w:pPr>
      <w:r>
        <w:rPr>
          <w:b/>
          <w:bCs/>
        </w:rPr>
        <w:t xml:space="preserve">Parágrafo 1º:</w:t>
      </w:r>
      <w:r>
        <w:t xml:space="preserve"> </w:t>
      </w:r>
      <w:r>
        <w:t xml:space="preserve">O registro do atleta na FECORI se dará quando:</w:t>
      </w:r>
    </w:p>
    <w:p>
      <w:pPr>
        <w:pStyle w:val="Textoembloco"/>
      </w:pPr>
      <w:r>
        <w:rPr>
          <w:b/>
          <w:bCs/>
        </w:rPr>
        <w:t xml:space="preserve">a.</w:t>
      </w:r>
      <w:r>
        <w:t xml:space="preserve"> </w:t>
      </w:r>
      <w:r>
        <w:t xml:space="preserve">Efetivar seu registro na CBO e indicar a FECORI como sua federação;</w:t>
      </w:r>
    </w:p>
    <w:p>
      <w:pPr>
        <w:pStyle w:val="Textoembloco"/>
      </w:pPr>
      <w:r>
        <w:rPr>
          <w:b/>
          <w:bCs/>
        </w:rPr>
        <w:t xml:space="preserve">b.</w:t>
      </w:r>
      <w:r>
        <w:t xml:space="preserve"> </w:t>
      </w:r>
      <w:r>
        <w:t xml:space="preserve">Estiver em dia com as obrigações junto à CBO/FECORI.</w:t>
      </w:r>
    </w:p>
    <w:p>
      <w:pPr>
        <w:pStyle w:val="Textoembloco"/>
      </w:pPr>
      <w:r>
        <w:rPr>
          <w:b/>
          <w:bCs/>
        </w:rPr>
        <w:t xml:space="preserve">Parágrafo 2º:</w:t>
      </w:r>
      <w:r>
        <w:t xml:space="preserve"> </w:t>
      </w:r>
      <w:r>
        <w:t xml:space="preserve">A FECORI utilizará o número de registro da CBO como identificação do atleta.</w:t>
      </w:r>
    </w:p>
    <w:p>
      <w:pPr>
        <w:pStyle w:val="Textoembloco"/>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Textoembloco"/>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Textoembloco"/>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20"/>
    <w:bookmarkStart w:id="23"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Textoembloco"/>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Textoembloco"/>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Corpodetexto"/>
      </w:pPr>
      <w:r>
        <w:rPr>
          <w:b/>
          <w:bCs/>
        </w:rPr>
        <w:t xml:space="preserve">Art. 5º</w:t>
      </w:r>
      <w:r>
        <w:t xml:space="preserve"> </w:t>
      </w:r>
      <w:r>
        <w:t xml:space="preserve">–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pPr>
        <w:pStyle w:val="Corpodetexto"/>
      </w:pPr>
      <w:r>
        <w:rPr>
          <w:b/>
          <w:bCs/>
        </w:rPr>
        <w:t xml:space="preserve">Art. 6º</w:t>
      </w:r>
      <w:r>
        <w:t xml:space="preserve"> </w:t>
      </w:r>
      <w:r>
        <w:t xml:space="preserve">– A organização geral de cada competição é de responsabilidade de um ou mais clubes filiados à FECORI, conforme calendários abaixo:</w:t>
      </w:r>
    </w:p>
    <w:bookmarkStart w:id="21" w:name="X479627b0f83430c2eb5776af2e8d1f03aa15fbc"/>
    <w:p>
      <w:pPr>
        <w:pStyle w:val="Ttulo3"/>
      </w:pPr>
      <w:r>
        <w:t xml:space="preserve">Calendário do XXI Campeonato Cearense de Orientação</w:t>
      </w:r>
    </w:p>
    <w:p>
      <w:pPr>
        <w:pStyle w:val="Textoembloco"/>
      </w:pPr>
      <w:r>
        <w:rPr>
          <w:b/>
          <w:bCs/>
        </w:rPr>
        <w:t xml:space="preserve">Nota de Planejamento:</w:t>
      </w:r>
      <w:r>
        <w:t xml:space="preserve"> </w:t>
      </w:r>
      <w:r>
        <w:t xml:space="preserve">As datas abaixo são preliminares/sugestões sugeridas para planejamento do calendário. As datas definitivas oficiais deverão ser informadas pela FECORI.</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jc w:val="center"/>
            </w:pPr>
            <w:r>
              <w:rPr>
                <w:b/>
                <w:bCs/>
              </w:rPr>
              <w:t xml:space="preserve">Etapa</w:t>
            </w:r>
          </w:p>
        </w:tc>
        <w:tc>
          <w:tcPr/>
          <w:p>
            <w:pPr>
              <w:pStyle w:val="Compact"/>
              <w:jc w:val="center"/>
            </w:pPr>
            <w:r>
              <w:rPr>
                <w:b/>
                <w:bCs/>
              </w:rPr>
              <w:t xml:space="preserve">Data</w:t>
            </w:r>
          </w:p>
        </w:tc>
        <w:tc>
          <w:tcPr/>
          <w:p>
            <w:pPr>
              <w:pStyle w:val="Compact"/>
              <w:jc w:val="left"/>
            </w:pPr>
            <w:r>
              <w:rPr>
                <w:b/>
                <w:bCs/>
              </w:rPr>
              <w:t xml:space="preserve">Organizador</w:t>
            </w:r>
          </w:p>
        </w:tc>
        <w:tc>
          <w:tcPr/>
          <w:p>
            <w:pPr>
              <w:pStyle w:val="Compact"/>
              <w:jc w:val="left"/>
            </w:pPr>
            <w:r>
              <w:rPr>
                <w:b/>
                <w:bCs/>
              </w:rPr>
              <w:t xml:space="preserve">Árbitro</w:t>
            </w:r>
          </w:p>
        </w:tc>
      </w:tr>
      <w:tr>
        <w:tc>
          <w:tcPr/>
          <w:p>
            <w:pPr>
              <w:pStyle w:val="Compact"/>
              <w:jc w:val="center"/>
            </w:pPr>
            <w:r>
              <w:t xml:space="preserve">1ª</w:t>
            </w:r>
          </w:p>
        </w:tc>
        <w:tc>
          <w:tcPr/>
          <w:p>
            <w:pPr>
              <w:pStyle w:val="Compact"/>
              <w:jc w:val="center"/>
            </w:pPr>
            <w:r>
              <w:t xml:space="preserve">30/Mai</w:t>
            </w:r>
          </w:p>
        </w:tc>
        <w:tc>
          <w:tcPr/>
          <w:p>
            <w:pPr>
              <w:pStyle w:val="Compact"/>
              <w:jc w:val="left"/>
            </w:pPr>
            <w:r>
              <w:t xml:space="preserve">COqueiro</w:t>
            </w:r>
          </w:p>
        </w:tc>
        <w:tc>
          <w:tcPr/>
          <w:p>
            <w:pPr>
              <w:pStyle w:val="Compact"/>
              <w:jc w:val="left"/>
            </w:pPr>
            <w:r>
              <w:t xml:space="preserve">Jorge Saraiva de Amorim (QA/FECORI 65)</w:t>
            </w:r>
          </w:p>
        </w:tc>
      </w:tr>
      <w:tr>
        <w:tc>
          <w:tcPr/>
          <w:p>
            <w:pPr>
              <w:pStyle w:val="Compact"/>
              <w:jc w:val="center"/>
            </w:pPr>
            <w:r>
              <w:t xml:space="preserve">2ª</w:t>
            </w:r>
          </w:p>
        </w:tc>
        <w:tc>
          <w:tcPr/>
          <w:p>
            <w:pPr>
              <w:pStyle w:val="Compact"/>
              <w:jc w:val="center"/>
            </w:pPr>
            <w:r>
              <w:t xml:space="preserve">27/Jun</w:t>
            </w:r>
          </w:p>
        </w:tc>
        <w:tc>
          <w:tcPr/>
          <w:p>
            <w:pPr>
              <w:pStyle w:val="Compact"/>
              <w:jc w:val="left"/>
            </w:pPr>
            <w:r>
              <w:t xml:space="preserve">COFORT</w:t>
            </w:r>
          </w:p>
        </w:tc>
        <w:tc>
          <w:tcPr/>
          <w:p>
            <w:pPr>
              <w:pStyle w:val="Compact"/>
              <w:jc w:val="left"/>
            </w:pPr>
            <w:r>
              <w:t xml:space="preserve">Antônio Marden Oliveira de Sousa (QA/FECORI 80)</w:t>
            </w:r>
          </w:p>
        </w:tc>
      </w:tr>
      <w:tr>
        <w:tc>
          <w:tcPr/>
          <w:p>
            <w:pPr>
              <w:pStyle w:val="Compact"/>
              <w:jc w:val="center"/>
            </w:pPr>
            <w:r>
              <w:t xml:space="preserve">3ª</w:t>
            </w:r>
          </w:p>
        </w:tc>
        <w:tc>
          <w:tcPr/>
          <w:p>
            <w:pPr>
              <w:pStyle w:val="Compact"/>
              <w:jc w:val="center"/>
            </w:pPr>
            <w:r>
              <w:t xml:space="preserve">29/Ago</w:t>
            </w:r>
          </w:p>
        </w:tc>
        <w:tc>
          <w:tcPr/>
          <w:p>
            <w:pPr>
              <w:pStyle w:val="Compact"/>
              <w:jc w:val="left"/>
            </w:pPr>
            <w:r>
              <w:t xml:space="preserve">COCAP</w:t>
            </w:r>
          </w:p>
        </w:tc>
        <w:tc>
          <w:tcPr/>
          <w:p>
            <w:pPr>
              <w:pStyle w:val="Compact"/>
              <w:jc w:val="left"/>
            </w:pPr>
            <w:r>
              <w:t xml:space="preserve">Paulo Antônio da Costa Mazulo (QA/FECORI 54)</w:t>
            </w:r>
          </w:p>
        </w:tc>
      </w:tr>
      <w:tr>
        <w:tc>
          <w:tcPr/>
          <w:p>
            <w:pPr>
              <w:pStyle w:val="Compact"/>
              <w:jc w:val="center"/>
            </w:pPr>
            <w:r>
              <w:t xml:space="preserve">4ª</w:t>
            </w:r>
          </w:p>
        </w:tc>
        <w:tc>
          <w:tcPr/>
          <w:p>
            <w:pPr>
              <w:pStyle w:val="Compact"/>
              <w:jc w:val="center"/>
            </w:pPr>
            <w:r>
              <w:t xml:space="preserve">07/Nov</w:t>
            </w:r>
          </w:p>
        </w:tc>
        <w:tc>
          <w:tcPr/>
          <w:p>
            <w:pPr>
              <w:pStyle w:val="Compact"/>
              <w:jc w:val="left"/>
            </w:pPr>
            <w:r>
              <w:t xml:space="preserve">Trilha Norte/CODL</w:t>
            </w:r>
          </w:p>
        </w:tc>
        <w:tc>
          <w:tcPr/>
          <w:p>
            <w:pPr>
              <w:pStyle w:val="Compact"/>
              <w:jc w:val="left"/>
            </w:pPr>
            <w:r>
              <w:t xml:space="preserve">Jayckson Saraiva de Amorim (QA/FECORI 59)</w:t>
            </w:r>
          </w:p>
        </w:tc>
      </w:tr>
    </w:tbl>
    <w:bookmarkEnd w:id="21"/>
    <w:bookmarkStart w:id="22" w:name="Xf9d55af0d68caa850d6924bb943ae0db3b99508"/>
    <w:p>
      <w:pPr>
        <w:pStyle w:val="Ttulo3"/>
      </w:pPr>
      <w:r>
        <w:t xml:space="preserve">Calendário do XIV Campeonato Cearense de Orientação Sprint</w:t>
      </w:r>
    </w:p>
    <w:p>
      <w:pPr>
        <w:pStyle w:val="Textoembloco"/>
      </w:pPr>
      <w:r>
        <w:rPr>
          <w:b/>
          <w:bCs/>
        </w:rPr>
        <w:t xml:space="preserve">Nota de Planejamento:</w:t>
      </w:r>
      <w:r>
        <w:t xml:space="preserve"> </w:t>
      </w:r>
      <w:r>
        <w:t xml:space="preserve">As datas abaixo são preliminares/sugestões sugeridas para planejamento do calendário. As datas definitivas oficiais deverão ser informadas pela FECORI.</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jc w:val="center"/>
            </w:pPr>
            <w:r>
              <w:rPr>
                <w:b/>
                <w:bCs/>
              </w:rPr>
              <w:t xml:space="preserve">Percurso</w:t>
            </w:r>
          </w:p>
        </w:tc>
        <w:tc>
          <w:tcPr/>
          <w:p>
            <w:pPr>
              <w:pStyle w:val="Compact"/>
              <w:jc w:val="right"/>
            </w:pPr>
            <w:r>
              <w:rPr>
                <w:b/>
                <w:bCs/>
              </w:rPr>
              <w:t xml:space="preserve">Data</w:t>
            </w:r>
          </w:p>
        </w:tc>
        <w:tc>
          <w:tcPr/>
          <w:p>
            <w:pPr>
              <w:pStyle w:val="Compact"/>
              <w:jc w:val="left"/>
            </w:pPr>
            <w:r>
              <w:rPr>
                <w:b/>
                <w:bCs/>
              </w:rPr>
              <w:t xml:space="preserve">Organizador</w:t>
            </w:r>
          </w:p>
        </w:tc>
        <w:tc>
          <w:tcPr/>
          <w:p>
            <w:pPr>
              <w:pStyle w:val="Compact"/>
              <w:jc w:val="left"/>
            </w:pPr>
            <w:r>
              <w:rPr>
                <w:b/>
                <w:bCs/>
              </w:rPr>
              <w:t xml:space="preserve">Árbitro</w:t>
            </w:r>
          </w:p>
        </w:tc>
      </w:tr>
      <w:tr>
        <w:tc>
          <w:tcPr/>
          <w:p>
            <w:pPr>
              <w:pStyle w:val="Compact"/>
              <w:jc w:val="center"/>
            </w:pPr>
            <w:r>
              <w:t xml:space="preserve">1º</w:t>
            </w:r>
          </w:p>
        </w:tc>
        <w:tc>
          <w:tcPr/>
          <w:p>
            <w:pPr>
              <w:pStyle w:val="Compact"/>
              <w:jc w:val="right"/>
            </w:pPr>
            <w:r>
              <w:t xml:space="preserve">25/Set</w:t>
            </w:r>
          </w:p>
        </w:tc>
        <w:tc>
          <w:tcPr/>
          <w:p>
            <w:pPr>
              <w:pStyle w:val="Compact"/>
              <w:jc w:val="left"/>
            </w:pPr>
            <w:r>
              <w:t xml:space="preserve">FECORI</w:t>
            </w:r>
          </w:p>
        </w:tc>
        <w:tc>
          <w:tcPr/>
          <w:p>
            <w:pPr>
              <w:pStyle w:val="Compact"/>
              <w:jc w:val="left"/>
            </w:pPr>
            <w:r>
              <w:t xml:space="preserve">Joelson Matias da Silva (QA/FECORI 85)</w:t>
            </w:r>
          </w:p>
        </w:tc>
      </w:tr>
      <w:tr>
        <w:tc>
          <w:tcPr/>
          <w:p>
            <w:pPr>
              <w:pStyle w:val="Compact"/>
              <w:jc w:val="center"/>
            </w:pPr>
            <w:r>
              <w:t xml:space="preserve">2º</w:t>
            </w:r>
          </w:p>
        </w:tc>
        <w:tc>
          <w:tcPr/>
          <w:p>
            <w:pPr>
              <w:pStyle w:val="Compact"/>
              <w:jc w:val="right"/>
            </w:pPr>
            <w:r>
              <w:t xml:space="preserve">26/Set</w:t>
            </w:r>
          </w:p>
        </w:tc>
        <w:tc>
          <w:tcPr/>
          <w:p>
            <w:pPr>
              <w:pStyle w:val="Compact"/>
              <w:jc w:val="left"/>
            </w:pPr>
            <w:r>
              <w:t xml:space="preserve">FECORI</w:t>
            </w:r>
          </w:p>
        </w:tc>
        <w:tc>
          <w:tcPr/>
          <w:p>
            <w:pPr>
              <w:pStyle w:val="Compact"/>
              <w:jc w:val="left"/>
            </w:pPr>
            <w:r>
              <w:t xml:space="preserve">Joelson Matias da Silva (QA/FECORI 85)</w:t>
            </w:r>
          </w:p>
        </w:tc>
      </w:tr>
      <w:tr>
        <w:tc>
          <w:tcPr/>
          <w:p>
            <w:pPr>
              <w:pStyle w:val="Compact"/>
              <w:jc w:val="center"/>
            </w:pPr>
            <w:r>
              <w:t xml:space="preserve">3º</w:t>
            </w:r>
          </w:p>
        </w:tc>
        <w:tc>
          <w:tcPr/>
          <w:p>
            <w:pPr>
              <w:pStyle w:val="Compact"/>
              <w:jc w:val="right"/>
            </w:pPr>
            <w:r>
              <w:t xml:space="preserve">26/Set</w:t>
            </w:r>
          </w:p>
        </w:tc>
        <w:tc>
          <w:tcPr/>
          <w:p>
            <w:pPr>
              <w:pStyle w:val="Compact"/>
              <w:jc w:val="left"/>
            </w:pPr>
            <w:r>
              <w:t xml:space="preserve">FECORI</w:t>
            </w:r>
          </w:p>
        </w:tc>
        <w:tc>
          <w:tcPr/>
          <w:p>
            <w:pPr>
              <w:pStyle w:val="Compact"/>
              <w:jc w:val="left"/>
            </w:pPr>
            <w:r>
              <w:t xml:space="preserve">Joelson Matias da Silva (QA/FECORI 85)</w:t>
            </w:r>
          </w:p>
        </w:tc>
      </w:tr>
    </w:tbl>
    <w:p>
      <w:pPr>
        <w:pStyle w:val="Textoembloco"/>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p>
      <w:pPr>
        <w:pStyle w:val="FirstParagraph"/>
      </w:pPr>
      <w:r>
        <w:rPr>
          <w:b/>
          <w:bCs/>
        </w:rPr>
        <w:t xml:space="preserve">Art. 7º</w:t>
      </w:r>
      <w:r>
        <w:t xml:space="preserve"> </w:t>
      </w:r>
      <w:r>
        <w:t xml:space="preserve">– Os Boletins com as orientações e especificações sobre cada etapa/percurso serão de responsabilidade do</w:t>
      </w:r>
      <w:r>
        <w:t xml:space="preserve"> </w:t>
      </w:r>
      <w:r>
        <w:rPr>
          <w:i/>
          <w:iCs/>
        </w:rPr>
        <w:t xml:space="preserve">Diretor do Evento</w:t>
      </w:r>
      <w:r>
        <w:t xml:space="preserve">, que os emitirá com anuência do</w:t>
      </w:r>
      <w:r>
        <w:t xml:space="preserve"> </w:t>
      </w:r>
      <w:r>
        <w:rPr>
          <w:i/>
          <w:iCs/>
        </w:rPr>
        <w:t xml:space="preserve">Árbitro</w:t>
      </w:r>
      <w:r>
        <w:t xml:space="preserve">, conforme itens 5.1 e 35.6 da ROP.</w:t>
      </w:r>
    </w:p>
    <w:bookmarkEnd w:id="22"/>
    <w:bookmarkEnd w:id="23"/>
    <w:bookmarkStart w:id="24" w:name="das-categorias-e-uniformes"/>
    <w:p>
      <w:pPr>
        <w:pStyle w:val="Ttulo2"/>
      </w:pPr>
      <w:r>
        <w:t xml:space="preserve">3. Das Categorias e Uniformes</w:t>
      </w:r>
    </w:p>
    <w:p>
      <w:pPr>
        <w:pStyle w:val="FirstParagraph"/>
      </w:pPr>
      <w:r>
        <w:rPr>
          <w:b/>
          <w:bCs/>
        </w:rPr>
        <w:t xml:space="preserve">Art. 8º</w:t>
      </w:r>
      <w:r>
        <w:t xml:space="preserve"> </w:t>
      </w:r>
      <w:r>
        <w:t xml:space="preserve">– O atleta deve escolher uma das categorias descritas no item 2 da ROP para a competição.</w:t>
      </w:r>
    </w:p>
    <w:p>
      <w:pPr>
        <w:pStyle w:val="Textoembloco"/>
      </w:pPr>
      <w:r>
        <w:rPr>
          <w:b/>
          <w:bCs/>
        </w:rPr>
        <w:t xml:space="preserve">Parágrafo Único:</w:t>
      </w:r>
      <w:r>
        <w:t xml:space="preserve"> </w:t>
      </w:r>
      <w:r>
        <w:t xml:space="preserve">Recomenda-se que a primeira inscrição de um atleta iniciante seja em uma das categorias acompanhadas.</w:t>
      </w:r>
    </w:p>
    <w:p>
      <w:pPr>
        <w:pStyle w:val="FirstParagraph"/>
      </w:pPr>
      <w:r>
        <w:rPr>
          <w:b/>
          <w:bCs/>
        </w:rPr>
        <w:t xml:space="preserve">Art. 9º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Textoembloco"/>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Textoembloco"/>
      </w:pPr>
      <w:r>
        <w:rPr>
          <w:b/>
          <w:bCs/>
        </w:rPr>
        <w:t xml:space="preserve">Parágrafo 2º:</w:t>
      </w:r>
      <w:r>
        <w:t xml:space="preserve"> </w:t>
      </w:r>
      <w:r>
        <w:t xml:space="preserve">No caso exclusivo do</w:t>
      </w:r>
      <w:r>
        <w:t xml:space="preserve"> </w:t>
      </w:r>
      <w:r>
        <w:rPr>
          <w:b/>
          <w:bCs/>
        </w:rPr>
        <w:t xml:space="preserve">CCOS</w:t>
      </w:r>
      <w:r>
        <w:t xml:space="preserve">, atletas das categorias acompanhadas (</w:t>
      </w:r>
      <w:r>
        <w:rPr>
          <w:i/>
          <w:iCs/>
        </w:rPr>
        <w:t xml:space="preserve">HN1</w:t>
      </w:r>
      <w:r>
        <w:t xml:space="preserve">,</w:t>
      </w:r>
      <w:r>
        <w:t xml:space="preserve"> </w:t>
      </w:r>
      <w:r>
        <w:rPr>
          <w:i/>
          <w:iCs/>
        </w:rPr>
        <w:t xml:space="preserve">HN2</w:t>
      </w:r>
      <w:r>
        <w:t xml:space="preserve">,</w:t>
      </w:r>
      <w:r>
        <w:t xml:space="preserve"> </w:t>
      </w:r>
      <w:r>
        <w:rPr>
          <w:i/>
          <w:iCs/>
        </w:rPr>
        <w:t xml:space="preserve">HN3</w:t>
      </w:r>
      <w:r>
        <w:t xml:space="preserve">,</w:t>
      </w:r>
      <w:r>
        <w:t xml:space="preserve"> </w:t>
      </w:r>
      <w:r>
        <w:rPr>
          <w:i/>
          <w:iCs/>
        </w:rPr>
        <w:t xml:space="preserve">DN1</w:t>
      </w:r>
      <w:r>
        <w:t xml:space="preserve">,</w:t>
      </w:r>
      <w:r>
        <w:t xml:space="preserve"> </w:t>
      </w:r>
      <w:r>
        <w:rPr>
          <w:i/>
          <w:iCs/>
        </w:rPr>
        <w:t xml:space="preserve">DN2</w:t>
      </w:r>
      <w:r>
        <w:t xml:space="preserve"> </w:t>
      </w:r>
      <w:r>
        <w:t xml:space="preserve">e</w:t>
      </w:r>
      <w:r>
        <w:t xml:space="preserve"> </w:t>
      </w:r>
      <w:r>
        <w:rPr>
          <w:i/>
          <w:iCs/>
        </w:rPr>
        <w:t xml:space="preserve">DN3</w:t>
      </w:r>
      <w:r>
        <w:t xml:space="preserve">) só podem se inscrever e participar dos percursos diurnos.</w:t>
      </w:r>
    </w:p>
    <w:p>
      <w:pPr>
        <w:pStyle w:val="FirstParagraph"/>
      </w:pPr>
      <w:r>
        <w:rPr>
          <w:b/>
          <w:bCs/>
        </w:rPr>
        <w:t xml:space="preserve">Art. 10</w:t>
      </w:r>
      <w:r>
        <w:t xml:space="preserve"> </w:t>
      </w:r>
      <w:r>
        <w:t xml:space="preserve">– O uniforme do atleta deve atender ao item 14 da ROP.</w:t>
      </w:r>
    </w:p>
    <w:p>
      <w:pPr>
        <w:pStyle w:val="Textoembloco"/>
      </w:pPr>
      <w:r>
        <w:rPr>
          <w:b/>
          <w:bCs/>
        </w:rPr>
        <w:t xml:space="preserve">Parágrafo 1º:</w:t>
      </w:r>
      <w:r>
        <w:t xml:space="preserve"> </w:t>
      </w:r>
      <w:r>
        <w:t xml:space="preserve">É obrigatório o uso de um número de identificação do atleta que proporcione sua visualização clara, devendo ser fixado no uniforme.</w:t>
      </w:r>
    </w:p>
    <w:p>
      <w:pPr>
        <w:pStyle w:val="Textoembloco"/>
      </w:pPr>
      <w:r>
        <w:rPr>
          <w:b/>
          <w:bCs/>
        </w:rPr>
        <w:t xml:space="preserve">Parágrafo 2º:</w:t>
      </w:r>
      <w:r>
        <w:t xml:space="preserve"> </w:t>
      </w:r>
      <w:r>
        <w:rPr>
          <w:b/>
          <w:bCs/>
        </w:rPr>
        <w:t xml:space="preserve">Para as etapas do CCO</w:t>
      </w:r>
      <w:r>
        <w:t xml:space="preserve">, recomenda-se o uso da camisa de manga comprida, cobrindo os cotovelos, o uso de caneleiras de proteção e a condução de um apito para sinalizar emergências.</w:t>
      </w:r>
    </w:p>
    <w:p>
      <w:pPr>
        <w:pStyle w:val="Textoembloco"/>
      </w:pPr>
      <w:r>
        <w:rPr>
          <w:b/>
          <w:bCs/>
        </w:rPr>
        <w:t xml:space="preserve">Parágrafo 3º:</w:t>
      </w:r>
      <w:r>
        <w:t xml:space="preserve"> </w:t>
      </w:r>
      <w:r>
        <w:rPr>
          <w:b/>
          <w:bCs/>
        </w:rPr>
        <w:t xml:space="preserve">Para os percursos do CCOS</w:t>
      </w:r>
      <w:r>
        <w:t xml:space="preserve">, poderão ser usados calção e camiseta cavada.</w:t>
      </w:r>
    </w:p>
    <w:bookmarkEnd w:id="24"/>
    <w:bookmarkStart w:id="25" w:name="da-inscrição-e-responsabilidades"/>
    <w:p>
      <w:pPr>
        <w:pStyle w:val="Ttulo2"/>
      </w:pPr>
      <w:r>
        <w:t xml:space="preserve">4. Da Inscrição e Responsabilidades</w:t>
      </w:r>
    </w:p>
    <w:p>
      <w:pPr>
        <w:pStyle w:val="FirstParagraph"/>
      </w:pPr>
      <w:r>
        <w:rPr>
          <w:b/>
          <w:bCs/>
        </w:rPr>
        <w:t xml:space="preserve">Art. 11</w:t>
      </w:r>
      <w:r>
        <w:t xml:space="preserve"> </w:t>
      </w:r>
      <w:r>
        <w:t xml:space="preserve">– As inscrições dos atletas devem ser realizadas no site da FECORI no evento correspondente à etapa ou competição.</w:t>
      </w:r>
    </w:p>
    <w:p>
      <w:pPr>
        <w:pStyle w:val="Textoembloco"/>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Textoembloco"/>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Textoembloco"/>
      </w:pPr>
      <w:r>
        <w:rPr>
          <w:b/>
          <w:bCs/>
        </w:rPr>
        <w:t xml:space="preserve">Parágrafo 3º:</w:t>
      </w:r>
      <w:r>
        <w:t xml:space="preserve"> </w:t>
      </w:r>
      <w:r>
        <w:t xml:space="preserve">Os atletas são responsáveis pelos dados informados à CBO e devem sempre mantê-los atualizados. O organizador de uma etapa não tem acesso para fazer ajustes no cadastro do atleta. É de responsabilidade do atleta verificar se os dados estão corretos e atualizados.</w:t>
      </w:r>
    </w:p>
    <w:p>
      <w:pPr>
        <w:pStyle w:val="Textoembloco"/>
      </w:pPr>
      <w:r>
        <w:rPr>
          <w:b/>
          <w:bCs/>
        </w:rPr>
        <w:t xml:space="preserve">Parágrafo 4º:</w:t>
      </w:r>
      <w:r>
        <w:t xml:space="preserve"> </w:t>
      </w:r>
      <w:r>
        <w:t xml:space="preserve">A organização poderá recusar inscrições realizadas com dados ou valores incorretos ou incompletos, ou fora do prazo de inscrição.</w:t>
      </w:r>
    </w:p>
    <w:p>
      <w:pPr>
        <w:pStyle w:val="Textoembloco"/>
      </w:pPr>
      <w:r>
        <w:rPr>
          <w:b/>
          <w:bCs/>
        </w:rPr>
        <w:t xml:space="preserve">Parágrafo 5º:</w:t>
      </w:r>
      <w:r>
        <w:t xml:space="preserve"> </w:t>
      </w:r>
      <w:r>
        <w:t xml:space="preserve">Caso o sistema de inscrição não esteja disponível por questões técnicas, a alternativa para inscrição será informada em boletim. Os atletas são responsáveis pelos dados informados à CBO.</w:t>
      </w:r>
    </w:p>
    <w:p>
      <w:pPr>
        <w:pStyle w:val="FirstParagraph"/>
      </w:pPr>
      <w:r>
        <w:rPr>
          <w:b/>
          <w:bCs/>
        </w:rPr>
        <w:t xml:space="preserve">Art. 12</w:t>
      </w:r>
      <w:r>
        <w:t xml:space="preserve"> </w:t>
      </w:r>
      <w:r>
        <w:t xml:space="preserve">– Aos menores de dezoito anos é exigida a autorização expressa do responsável para sua participação.</w:t>
      </w:r>
    </w:p>
    <w:p>
      <w:pPr>
        <w:pStyle w:val="Textoembloco"/>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Textoembloco"/>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15).</w:t>
      </w:r>
    </w:p>
    <w:p>
      <w:pPr>
        <w:pStyle w:val="FirstParagraph"/>
      </w:pPr>
      <w:r>
        <w:rPr>
          <w:b/>
          <w:bCs/>
        </w:rPr>
        <w:t xml:space="preserve">Art. 13</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Textoembloco"/>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Textoembloco"/>
      </w:pPr>
      <w:r>
        <w:rPr>
          <w:b/>
          <w:bCs/>
        </w:rPr>
        <w:t xml:space="preserve">Parágrafo 2º:</w:t>
      </w:r>
      <w:r>
        <w:t xml:space="preserve"> </w:t>
      </w:r>
      <w:r>
        <w:t xml:space="preserve">Para pessoas iniciantes, devem se inscrever no percurso acompanhado ou novato. Pessoas não filiadas à CBO podem se inscrever no percurso acompanhado, aberto, novato ou bravo.</w:t>
      </w:r>
    </w:p>
    <w:p>
      <w:pPr>
        <w:pStyle w:val="FirstParagraph"/>
      </w:pPr>
      <w:r>
        <w:rPr>
          <w:b/>
          <w:bCs/>
        </w:rPr>
        <w:t xml:space="preserve">Art. 14</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Corpodetexto"/>
      </w:pPr>
      <w:r>
        <w:rPr>
          <w:b/>
          <w:bCs/>
        </w:rPr>
        <w:t xml:space="preserve">Art. 15</w:t>
      </w:r>
      <w:r>
        <w:t xml:space="preserve"> </w:t>
      </w:r>
      <w:r>
        <w:t xml:space="preserve">–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pPr>
        <w:pStyle w:val="Textoembloco"/>
      </w:pPr>
      <w:r>
        <w:rPr>
          <w:b/>
          <w:bCs/>
        </w:rPr>
        <w:t xml:space="preserve">Parágrafo Único:</w:t>
      </w:r>
      <w:r>
        <w:t xml:space="preserve"> </w:t>
      </w:r>
      <w:r>
        <w:t xml:space="preserve">Passado o prazo, o organizador pode recusar correções, e o atleta competirá com os dados registrados, assumindo, inclusive, riscos de desclassificação ou perda de pontuação.</w:t>
      </w:r>
    </w:p>
    <w:p>
      <w:pPr>
        <w:pStyle w:val="FirstParagraph"/>
      </w:pPr>
      <w:r>
        <w:rPr>
          <w:b/>
          <w:bCs/>
        </w:rPr>
        <w:t xml:space="preserve">Art. 16</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Corpodetexto"/>
      </w:pPr>
      <w:r>
        <w:rPr>
          <w:b/>
          <w:bCs/>
        </w:rPr>
        <w:t xml:space="preserve">Art. 17</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5"/>
    <w:bookmarkStart w:id="26" w:name="da-apuração-partida-e-classificação"/>
    <w:p>
      <w:pPr>
        <w:pStyle w:val="Ttulo2"/>
      </w:pPr>
      <w:r>
        <w:t xml:space="preserve">5. Da Apuração, Partida e Classificação</w:t>
      </w:r>
    </w:p>
    <w:p>
      <w:pPr>
        <w:pStyle w:val="FirstParagraph"/>
      </w:pPr>
      <w:r>
        <w:rPr>
          <w:b/>
          <w:bCs/>
        </w:rPr>
        <w:t xml:space="preserve">Art. 18</w:t>
      </w:r>
      <w:r>
        <w:t xml:space="preserve"> </w:t>
      </w:r>
      <w:r>
        <w:t xml:space="preserve">– O tempo limite para execução do percurso deve atender ao item 18.7 da ROP e o tempo do percurso do atleta vencedor deverá seguir o previsto no item 8.8 da ROP.</w:t>
      </w:r>
    </w:p>
    <w:p>
      <w:pPr>
        <w:pStyle w:val="Corpodetexto"/>
      </w:pPr>
      <w:r>
        <w:rPr>
          <w:b/>
          <w:bCs/>
        </w:rPr>
        <w:t xml:space="preserve">Art. 19</w:t>
      </w:r>
      <w:r>
        <w:t xml:space="preserve"> </w:t>
      </w:r>
      <w:r>
        <w:t xml:space="preserve">– As etapas e eventos acontecerão com qualquer condição climática, salvo iminente risco aos atletas, cabendo ao diretor do evento e árbitro a decisão de adiamento ou cancelamento.</w:t>
      </w:r>
    </w:p>
    <w:p>
      <w:pPr>
        <w:pStyle w:val="Corpodetexto"/>
      </w:pPr>
      <w:r>
        <w:rPr>
          <w:b/>
          <w:bCs/>
        </w:rPr>
        <w:t xml:space="preserve">Art. 20</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Corpodetexto"/>
      </w:pPr>
      <w:r>
        <w:rPr>
          <w:b/>
          <w:bCs/>
        </w:rPr>
        <w:t xml:space="preserve">Art. 21</w:t>
      </w:r>
      <w:r>
        <w:t xml:space="preserve"> </w:t>
      </w:r>
      <w:r>
        <w:t xml:space="preserve">– A classificação individual dos atletas segue o previsto no item 19 da ROP.</w:t>
      </w:r>
    </w:p>
    <w:p>
      <w:pPr>
        <w:pStyle w:val="Corpodetexto"/>
      </w:pPr>
      <w:r>
        <w:rPr>
          <w:b/>
          <w:bCs/>
        </w:rPr>
        <w:t xml:space="preserve">Art. 22</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Textoembloco"/>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Textoembloco"/>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23</w:t>
      </w:r>
      <w:r>
        <w:t xml:space="preserve"> </w:t>
      </w:r>
      <w:r>
        <w:t xml:space="preserve">– O atleta que não concluir ou desistir do percurso é obrigado a registrar sua passagem pela faixa de chegada ou informar ao Controlador de Chegada o mais rápido possível, devendo entregar o mapa e o chip (SI-Card), conforme item 3.12 da ROP.</w:t>
      </w:r>
    </w:p>
    <w:p>
      <w:pPr>
        <w:pStyle w:val="Textoembloco"/>
      </w:pPr>
      <w:r>
        <w:rPr>
          <w:b/>
          <w:bCs/>
        </w:rPr>
        <w:t xml:space="preserve">Parágrafo Único:</w:t>
      </w:r>
      <w:r>
        <w:t xml:space="preserve"> </w:t>
      </w:r>
      <w:r>
        <w:t xml:space="preserve">O não cumprimento desta regra gerará penalização, tornando a etapa/percurso não passível de descarte.</w:t>
      </w:r>
    </w:p>
    <w:bookmarkEnd w:id="26"/>
    <w:bookmarkStart w:id="27" w:name="X89a63427626da8f2bc271701c70d2142ead9eb8"/>
    <w:p>
      <w:pPr>
        <w:pStyle w:val="Ttulo2"/>
      </w:pPr>
      <w:r>
        <w:t xml:space="preserve">6. Das Infrações, Desclassificação e Júri Técnico</w:t>
      </w:r>
    </w:p>
    <w:p>
      <w:pPr>
        <w:pStyle w:val="FirstParagraph"/>
      </w:pPr>
      <w:r>
        <w:rPr>
          <w:b/>
          <w:bCs/>
        </w:rPr>
        <w:t xml:space="preserve">Art. 24</w:t>
      </w:r>
      <w:r>
        <w:t xml:space="preserve"> </w:t>
      </w:r>
      <w:r>
        <w:t xml:space="preserve">– As causas de desclassificação são as previstas nos itens 3.9, 3.17, 3.20, 18.7, 19.9 e 23 da ROP, além de:</w:t>
      </w:r>
    </w:p>
    <w:p>
      <w:pPr>
        <w:pStyle w:val="Textoembloco"/>
      </w:pPr>
      <w:r>
        <w:rPr>
          <w:b/>
          <w:bCs/>
        </w:rPr>
        <w:t xml:space="preserve">a.</w:t>
      </w:r>
      <w:r>
        <w:t xml:space="preserve"> </w:t>
      </w:r>
      <w:r>
        <w:t xml:space="preserve">Deixar de informar a utilização de SI-Card diferente do registrado para o competidor.</w:t>
      </w:r>
    </w:p>
    <w:p>
      <w:pPr>
        <w:pStyle w:val="FirstParagraph"/>
      </w:pPr>
      <w:r>
        <w:rPr>
          <w:b/>
          <w:bCs/>
        </w:rPr>
        <w:t xml:space="preserve">Art. 25</w:t>
      </w:r>
      <w:r>
        <w:t xml:space="preserve"> </w:t>
      </w:r>
      <w:r>
        <w:t xml:space="preserve">– O fluxo de contestações obedece aos itens 36, 37 e 39 da ROP.</w:t>
      </w:r>
    </w:p>
    <w:p>
      <w:pPr>
        <w:pStyle w:val="Corpodetexto"/>
      </w:pPr>
      <w:r>
        <w:rPr>
          <w:b/>
          <w:bCs/>
        </w:rPr>
        <w:t xml:space="preserve">Art. 26</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Textoembloco"/>
      </w:pPr>
      <w:r>
        <w:rPr>
          <w:b/>
          <w:bCs/>
        </w:rPr>
        <w:t xml:space="preserve">Parágrafo 1º:</w:t>
      </w:r>
      <w:r>
        <w:t xml:space="preserve"> </w:t>
      </w:r>
      <w:r>
        <w:t xml:space="preserve">A contestação só poderá ser feita em relação ao resultado final do campeonato.</w:t>
      </w:r>
    </w:p>
    <w:p>
      <w:pPr>
        <w:pStyle w:val="FirstParagraph"/>
      </w:pPr>
      <w:r>
        <w:rPr>
          <w:b/>
          <w:bCs/>
        </w:rPr>
        <w:t xml:space="preserve">Art. 27</w:t>
      </w:r>
      <w:r>
        <w:t xml:space="preserve"> </w:t>
      </w:r>
      <w:r>
        <w:t xml:space="preserve">– O objetivo, composição e prerrogativas do Júri Técnico obedecem às DIRETRIZES PARA OS JÚRIS EM EVENTOS OFICIAIS da CBO e ao item 38 da ROP.</w:t>
      </w:r>
    </w:p>
    <w:bookmarkEnd w:id="27"/>
    <w:bookmarkStart w:id="28" w:name="da-segurança"/>
    <w:p>
      <w:pPr>
        <w:pStyle w:val="Ttulo2"/>
      </w:pPr>
      <w:r>
        <w:t xml:space="preserve">7. Da Segurança</w:t>
      </w:r>
    </w:p>
    <w:p>
      <w:pPr>
        <w:pStyle w:val="FirstParagraph"/>
      </w:pPr>
      <w:r>
        <w:rPr>
          <w:b/>
          <w:bCs/>
        </w:rPr>
        <w:t xml:space="preserve">Art. 28</w:t>
      </w:r>
      <w:r>
        <w:t xml:space="preserve"> </w:t>
      </w:r>
      <w:r>
        <w:t xml:space="preserve">– A Organização deverá empregar todos os esforços para atender às exigências e regras do desporto orientação com relação à segurança individual dos atletas.</w:t>
      </w:r>
    </w:p>
    <w:p>
      <w:pPr>
        <w:pStyle w:val="Corpodetexto"/>
      </w:pPr>
      <w:r>
        <w:rPr>
          <w:b/>
          <w:bCs/>
        </w:rPr>
        <w:t xml:space="preserve">Art. 29</w:t>
      </w:r>
      <w:r>
        <w:t xml:space="preserve"> </w:t>
      </w:r>
      <w:r>
        <w:t xml:space="preserve">– O traçado dos percursos deverá atender com rigor e sensibilidade às exigências técnicas para cada categoria.</w:t>
      </w:r>
    </w:p>
    <w:p>
      <w:pPr>
        <w:pStyle w:val="Corpodetexto"/>
      </w:pPr>
      <w:r>
        <w:rPr>
          <w:b/>
          <w:bCs/>
        </w:rPr>
        <w:t xml:space="preserve">Art. 30</w:t>
      </w:r>
      <w:r>
        <w:t xml:space="preserve"> </w:t>
      </w:r>
      <w:r>
        <w:t xml:space="preserve">– Deverão ser ressaltados nos avisos preliminares, antes da partida da primeira bateria de atletas, bem como indicados nos mapas, os pontos que apresentam qualquer perigo ou áreas interditadas para a competição.</w:t>
      </w:r>
    </w:p>
    <w:bookmarkEnd w:id="28"/>
    <w:bookmarkStart w:id="29" w:name="da-pontuação-e-apuração-do-campeonato"/>
    <w:p>
      <w:pPr>
        <w:pStyle w:val="Ttulo2"/>
      </w:pPr>
      <w:r>
        <w:t xml:space="preserve">8. Da Pontuação e Apuração do Campeonato</w:t>
      </w:r>
    </w:p>
    <w:p>
      <w:pPr>
        <w:pStyle w:val="FirstParagraph"/>
      </w:pPr>
      <w:r>
        <w:rPr>
          <w:b/>
          <w:bCs/>
        </w:rPr>
        <w:t xml:space="preserve">Art. 31</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etapa/percurso receberão a seguinte pontuação:</w:t>
      </w:r>
      <w:r>
        <w:t xml:space="preserve"> </w:t>
      </w:r>
      <w:r>
        <w:rPr>
          <w:i/>
          <w:iCs/>
        </w:rPr>
        <w:t xml:space="preserve">40, 37, 35, 33, 32, 31, 30, 29, 28, 27, 26, 25, 24, 23, 22, 21, 20, 19, 18, 17, 16, 15, 14, 13, 12, 11</w:t>
      </w:r>
      <w:r>
        <w:t xml:space="preserve">.</w:t>
      </w:r>
    </w:p>
    <w:p>
      <w:pPr>
        <w:pStyle w:val="Textoembloco"/>
      </w:pPr>
      <w:r>
        <w:rPr>
          <w:b/>
          <w:bCs/>
        </w:rPr>
        <w:t xml:space="preserve">Parágrafo 1º:</w:t>
      </w:r>
      <w:r>
        <w:t xml:space="preserve"> </w:t>
      </w:r>
      <w:r>
        <w:t xml:space="preserve">Atletas classificados a partir da 27ª colocação que concluírem o percurso receberão 10 pontos.</w:t>
      </w:r>
    </w:p>
    <w:p>
      <w:pPr>
        <w:pStyle w:val="Textoembloco"/>
      </w:pPr>
      <w:r>
        <w:rPr>
          <w:b/>
          <w:bCs/>
        </w:rPr>
        <w:t xml:space="preserve">Parágrafo 2º:</w:t>
      </w:r>
      <w:r>
        <w:t xml:space="preserve"> </w:t>
      </w:r>
      <w:r>
        <w:t xml:space="preserve">Atletas de percursos anulados e atletas não classificados receberão 1 ponto pela participação.</w:t>
      </w:r>
    </w:p>
    <w:p>
      <w:pPr>
        <w:pStyle w:val="Textoembloco"/>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32</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Textoembloco"/>
      </w:pPr>
      <w:r>
        <w:rPr>
          <w:b/>
          <w:bCs/>
        </w:rPr>
        <w:t xml:space="preserve">Parágrafo 1º:</w:t>
      </w:r>
      <w:r>
        <w:t xml:space="preserve"> </w:t>
      </w:r>
      <w:r>
        <w:t xml:space="preserve">É responsabilidade de todos (dirigentes, técnicos, responsáveis e atletas) a adequada distribuição e inscrição dos atletas nas categorias corretas, conforme o item 2.10 da ROP.</w:t>
      </w:r>
    </w:p>
    <w:p>
      <w:pPr>
        <w:pStyle w:val="Textoembloco"/>
      </w:pPr>
      <w:r>
        <w:rPr>
          <w:b/>
          <w:bCs/>
        </w:rPr>
        <w:t xml:space="preserve">Parágrafo 2º:</w:t>
      </w:r>
      <w:r>
        <w:t xml:space="preserve"> </w:t>
      </w:r>
      <w:r>
        <w:t xml:space="preserve">Os casos de mudança de categoria devem respeitar o período de correção previsto no Art. 15 deste regulamento.</w:t>
      </w:r>
    </w:p>
    <w:p>
      <w:pPr>
        <w:pStyle w:val="FirstParagraph"/>
      </w:pPr>
      <w:r>
        <w:rPr>
          <w:b/>
          <w:bCs/>
        </w:rPr>
        <w:t xml:space="preserve">Art. 33</w:t>
      </w:r>
      <w:r>
        <w:t xml:space="preserve"> </w:t>
      </w:r>
      <w:r>
        <w:t xml:space="preserve">–</w:t>
      </w:r>
      <w:r>
        <w:t xml:space="preserve"> </w:t>
      </w:r>
      <w:r>
        <w:rPr>
          <w:b/>
          <w:bCs/>
        </w:rPr>
        <w:t xml:space="preserve">Pontuação de Voluntários:</w:t>
      </w:r>
      <w:r>
        <w:t xml:space="preserve"> </w:t>
      </w:r>
      <w:r>
        <w:t xml:space="preserve">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pPr>
        <w:pStyle w:val="Textoembloco"/>
      </w:pPr>
      <w:r>
        <w:rPr>
          <w:b/>
          <w:bCs/>
        </w:rPr>
        <w:t xml:space="preserve">Parágrafo 1º (CCO):</w:t>
      </w:r>
      <w:r>
        <w:t xml:space="preserve"> </w:t>
      </w:r>
      <w:r>
        <w:t xml:space="preserve">O atleta precisa participar de pelo menos metade das etapas realizadas no campeonato anual —</w:t>
      </w:r>
      <w:r>
        <w:t xml:space="preserve"> </w:t>
      </w:r>
      <w:r>
        <w:rPr>
          <w:i/>
          <w:iCs/>
        </w:rPr>
        <w:t xml:space="preserve">considerando apenas as etapas que realmente aconteceram, excluindo as canceladas, e arredondando o número para baixo</w:t>
      </w:r>
      <w:r>
        <w:t xml:space="preserve"> </w:t>
      </w:r>
      <w:r>
        <w:t xml:space="preserve">— para ter direito à pontuação. A média é calculada com base nas etapas em que o atleta se inscreveu, exceto a etapa de voluntário, aplicando-se previamente o descarte previsto no Art. 34.</w:t>
      </w:r>
    </w:p>
    <w:p>
      <w:pPr>
        <w:pStyle w:val="Textoembloco"/>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Textoembloco"/>
      </w:pPr>
      <w:r>
        <w:rPr>
          <w:b/>
          <w:bCs/>
        </w:rPr>
        <w:t xml:space="preserve">Parágrafo 3º:</w:t>
      </w:r>
      <w:r>
        <w:t xml:space="preserve"> </w:t>
      </w:r>
      <w:r>
        <w:t xml:space="preserve">Qualquer atleta poderá se candidatar a participar como voluntário da organização de um evento, desde que a entidade organizadora aceite, mas só receberão a média da pontuação aqueles enquadrados neste artigo.</w:t>
      </w:r>
    </w:p>
    <w:p>
      <w:pPr>
        <w:pStyle w:val="Textoembloco"/>
      </w:pPr>
      <w:r>
        <w:rPr>
          <w:b/>
          <w:bCs/>
        </w:rPr>
        <w:t xml:space="preserve">Parágrafo 4º:</w:t>
      </w:r>
      <w:r>
        <w:t xml:space="preserve"> </w:t>
      </w:r>
      <w:r>
        <w:t xml:space="preserve">A lista com os voluntários que serão beneficiados com a média deve ser reportada ao árbitro e à FECORI ao término da apuração (CCOS) ou em até 15 dias (CCO).</w:t>
      </w:r>
    </w:p>
    <w:p>
      <w:pPr>
        <w:pStyle w:val="Textoembloco"/>
      </w:pPr>
      <w:r>
        <w:rPr>
          <w:b/>
          <w:bCs/>
        </w:rPr>
        <w:t xml:space="preserve">Parágrafo 5º:</w:t>
      </w:r>
      <w:r>
        <w:t xml:space="preserve"> </w:t>
      </w:r>
      <w:r>
        <w:t xml:space="preserve">O árbitro do evento elaborará o seu Relatório, previsto nas</w:t>
      </w:r>
      <w:r>
        <w:t xml:space="preserve"> </w:t>
      </w:r>
      <w:r>
        <w:rPr>
          <w:i/>
          <w:iCs/>
        </w:rPr>
        <w:t xml:space="preserve">DIRETRIZES PARA EVENTOS</w:t>
      </w:r>
      <w:r>
        <w:t xml:space="preserve"> </w:t>
      </w:r>
      <w:r>
        <w:t xml:space="preserve">da CBO, e o encaminhará à FECORI no prazo de 30 (trinta) dias, conforme item 40.2 da ROP.</w:t>
      </w:r>
    </w:p>
    <w:p>
      <w:pPr>
        <w:pStyle w:val="FirstParagraph"/>
      </w:pPr>
      <w:r>
        <w:rPr>
          <w:b/>
          <w:bCs/>
        </w:rPr>
        <w:t xml:space="preserve">Art. 34</w:t>
      </w:r>
      <w:r>
        <w:t xml:space="preserve"> </w:t>
      </w:r>
      <w:r>
        <w:t xml:space="preserve">–</w:t>
      </w:r>
      <w:r>
        <w:t xml:space="preserve"> </w:t>
      </w:r>
      <w:r>
        <w:rPr>
          <w:b/>
          <w:bCs/>
        </w:rPr>
        <w:t xml:space="preserve">Exclusivo do CCO:</w:t>
      </w:r>
      <w:r>
        <w:t xml:space="preserve"> </w:t>
      </w:r>
      <w:r>
        <w:t xml:space="preserve">A classificação individual geral será calculada com base no somatório dos pontos obtidos pelo atleta em todas as etapas, descartando-se obrigatoriamente uma etapa, aquela com a menor pontuação, desde que o campeonato tenha sido disputado em mais de três etapas.</w:t>
      </w:r>
    </w:p>
    <w:p>
      <w:pPr>
        <w:pStyle w:val="Textoembloco"/>
      </w:pPr>
      <w:r>
        <w:rPr>
          <w:b/>
          <w:bCs/>
        </w:rPr>
        <w:t xml:space="preserve">Parágrafo 1º:</w:t>
      </w:r>
      <w:r>
        <w:t xml:space="preserve"> </w:t>
      </w:r>
      <w:r>
        <w:t xml:space="preserve">Caso o campeonato,</w:t>
      </w:r>
      <w:r>
        <w:t xml:space="preserve"> </w:t>
      </w:r>
      <w:r>
        <w:rPr>
          <w:b/>
          <w:bCs/>
        </w:rPr>
        <w:t xml:space="preserve">inclusive por motivo de cancelamento de etapas pela organização</w:t>
      </w:r>
      <w:r>
        <w:t xml:space="preserve">, venha a ser disputado em três etapas ou menos, não haverá descarte e a classificação será dada pelo somatório de todas as etapas efetivamente realizadas.</w:t>
      </w:r>
    </w:p>
    <w:p>
      <w:pPr>
        <w:pStyle w:val="Textoembloco"/>
      </w:pPr>
      <w:r>
        <w:rPr>
          <w:b/>
          <w:bCs/>
        </w:rPr>
        <w:t xml:space="preserve">Parágrafo 2º:</w:t>
      </w:r>
      <w:r>
        <w:t xml:space="preserve"> </w:t>
      </w:r>
      <w:r>
        <w:t xml:space="preserve">Em caso de empate individual, prevalece o melhor resultado no último percurso. Persistindo o empate, considerar-se-á o percurso anterior, e assim sucessivamente. Persistindo o empate, o atleta com maior idade fica melhor classificado.</w:t>
      </w:r>
    </w:p>
    <w:p>
      <w:pPr>
        <w:pStyle w:val="FirstParagraph"/>
      </w:pPr>
      <w:r>
        <w:rPr>
          <w:b/>
          <w:bCs/>
        </w:rPr>
        <w:t xml:space="preserve">Art. 35</w:t>
      </w:r>
      <w:r>
        <w:t xml:space="preserve"> </w:t>
      </w:r>
      <w:r>
        <w:t xml:space="preserve">– A pontuação dos clubes (em ambas as competições) será dada pela soma dos pontos dos seus</w:t>
      </w:r>
      <w:r>
        <w:t xml:space="preserve"> </w:t>
      </w:r>
      <w:r>
        <w:rPr>
          <w:b/>
          <w:bCs/>
        </w:rPr>
        <w:t xml:space="preserve">três atletas filiados à CBO melhores classificados em cada categoria</w:t>
      </w:r>
      <w:r>
        <w:t xml:space="preserve">, por etapa/percurso. Clubes não filiados à CBO não participam do resultado de clubes.</w:t>
      </w:r>
    </w:p>
    <w:p>
      <w:pPr>
        <w:pStyle w:val="Textoembloco"/>
      </w:pPr>
      <w:r>
        <w:rPr>
          <w:b/>
          <w:bCs/>
        </w:rPr>
        <w:t xml:space="preserve">Parágrafo Único:</w:t>
      </w:r>
      <w:r>
        <w:t xml:space="preserve"> </w:t>
      </w:r>
      <w:r>
        <w:t xml:space="preserve">Em caso de empate entre clubes, vence o que tiver mais primeiros lugares, depois segundos, sucessivamente até o desempate.</w:t>
      </w:r>
    </w:p>
    <w:bookmarkEnd w:id="29"/>
    <w:bookmarkStart w:id="30" w:name="da-premiação"/>
    <w:p>
      <w:pPr>
        <w:pStyle w:val="Ttulo2"/>
      </w:pPr>
      <w:r>
        <w:t xml:space="preserve">9. Da Premiação</w:t>
      </w:r>
    </w:p>
    <w:p>
      <w:pPr>
        <w:pStyle w:val="FirstParagraph"/>
      </w:pPr>
      <w:r>
        <w:rPr>
          <w:b/>
          <w:bCs/>
        </w:rPr>
        <w:t xml:space="preserve">Art. 36</w:t>
      </w:r>
      <w:r>
        <w:t xml:space="preserve"> </w:t>
      </w:r>
      <w:r>
        <w:t xml:space="preserve">– Não haverá premiação por etapa/percurso, ocorrendo apenas no final de cada campeonato.</w:t>
      </w:r>
    </w:p>
    <w:p>
      <w:pPr>
        <w:pStyle w:val="Corpodetexto"/>
      </w:pPr>
      <w:r>
        <w:rPr>
          <w:b/>
          <w:bCs/>
        </w:rPr>
        <w:t xml:space="preserve">Art. 37</w:t>
      </w:r>
      <w:r>
        <w:t xml:space="preserve"> </w:t>
      </w:r>
      <w:r>
        <w:t xml:space="preserve">– Outros prêmios poderão ser concedidos durante o campeonato, a cargo dos organizadores das etapas ou eventos.</w:t>
      </w:r>
    </w:p>
    <w:p>
      <w:pPr>
        <w:pStyle w:val="Corpodetexto"/>
      </w:pPr>
      <w:r>
        <w:rPr>
          <w:b/>
          <w:bCs/>
        </w:rPr>
        <w:t xml:space="preserve">Art. 38</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Corpodetexto"/>
      </w:pPr>
      <w:r>
        <w:rPr>
          <w:b/>
          <w:bCs/>
        </w:rPr>
        <w:t xml:space="preserve">Art. 39</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Textoembloco"/>
      </w:pPr>
      <w:r>
        <w:rPr>
          <w:b/>
          <w:bCs/>
        </w:rPr>
        <w:t xml:space="preserve">Parágrafo 1º:</w:t>
      </w:r>
      <w:r>
        <w:t xml:space="preserve"> </w:t>
      </w:r>
      <w:r>
        <w:t xml:space="preserve">Têm direito à premiação final apenas atletas filiados à CBO que participarem de no mínimo metade dos percursos/etapas realizados e estiverem em situação regular.</w:t>
      </w:r>
    </w:p>
    <w:p>
      <w:pPr>
        <w:pStyle w:val="Textoembloco"/>
      </w:pPr>
      <w:r>
        <w:rPr>
          <w:b/>
          <w:bCs/>
        </w:rPr>
        <w:t xml:space="preserve">Parágrafo 2º:</w:t>
      </w:r>
      <w:r>
        <w:t xml:space="preserve"> </w:t>
      </w:r>
      <w:r>
        <w:t xml:space="preserve">Na ausência do atleta ou representante de clube na cerimônia, o prêmio poderá ser despachado com custas ressarcidas pelo recebedor.</w:t>
      </w:r>
    </w:p>
    <w:p>
      <w:pPr>
        <w:pStyle w:val="FirstParagraph"/>
      </w:pPr>
      <w:r>
        <w:rPr>
          <w:i/>
          <w:iCs/>
        </w:rPr>
        <w:t xml:space="preserve">Fortaleza/CE, 27 de abril de 2027.</w:t>
      </w:r>
    </w:p>
    <w:bookmarkEnd w:id="30"/>
    <w:bookmarkEnd w:id="31"/>
    <w:sectPr w:rsidR="00A71FA2" w:rsidRPr="0076528D" w:rsidSect="00D23EE9">
      <w:headerReference r:id="rId8" w:type="default"/>
      <w:footerReference r:id="rId9" w:type="default"/>
      <w:footnotePr>
        <w:numRestart w:val="eachSect"/>
      </w:footnotePr>
      <w:pgSz w:code="9" w:h="16840" w:w="11907"/>
      <w:pgMar w:bottom="993" w:footer="567" w:gutter="0" w:header="567" w:left="567" w:right="567" w:top="170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6CFA" w14:textId="45865AA2" w:rsidR="008B5CE1" w:rsidRPr="00501084" w:rsidRDefault="00892829" w:rsidP="00881EFD">
    <w:pPr>
      <w:pStyle w:val="Rodap"/>
      <w:pBdr>
        <w:top w:val="single" w:sz="4" w:space="1" w:color="auto"/>
      </w:pBdr>
      <w:tabs>
        <w:tab w:val="clear" w:pos="4252"/>
        <w:tab w:val="clear" w:pos="8504"/>
        <w:tab w:val="center" w:pos="5387"/>
        <w:tab w:val="right" w:pos="10773"/>
      </w:tabs>
    </w:pPr>
    <w:hyperlink r:id="rId1" w:history="1">
      <w:r w:rsidRPr="000A4F9D">
        <w:rPr>
          <w:rStyle w:val="Hyperlink"/>
        </w:rPr>
        <w:t>www.fecori.org.br</w:t>
      </w:r>
    </w:hyperlink>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r w:rsidR="00881EFD">
      <w:rPr>
        <w:noProof/>
      </w:rPr>
      <w:tab/>
    </w:r>
    <w:r w:rsidR="00881EFD">
      <w:rPr>
        <w:noProof/>
      </w:rPr>
      <w:fldChar w:fldCharType="begin"/>
    </w:r>
    <w:r w:rsidR="00881EFD">
      <w:rPr>
        <w:noProof/>
      </w:rPr>
      <w:instrText xml:space="preserve"> PRINTDATE  \@ "dd/MM/yy HH:mm"  \* MERGEFORMAT </w:instrText>
    </w:r>
    <w:r w:rsidR="00881EFD">
      <w:rPr>
        <w:noProof/>
      </w:rPr>
      <w:fldChar w:fldCharType="separate"/>
    </w:r>
    <w:r w:rsidR="00881EFD">
      <w:rPr>
        <w:noProof/>
      </w:rPr>
      <w:t>00/00/00 00:00</w:t>
    </w:r>
    <w:r w:rsidR="00881EFD">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0405CE18" w14:textId="77777777" w:rsidTr="00F847AE">
      <w:tc>
        <w:tcPr>
          <w:tcW w:w="2205" w:type="dxa"/>
          <w:tcBorders>
            <w:top w:val="nil"/>
            <w:left w:val="nil"/>
            <w:right w:val="nil"/>
          </w:tcBorders>
          <w:tcMar>
            <w:top w:w="100" w:type="dxa"/>
            <w:left w:w="100" w:type="dxa"/>
            <w:bottom w:w="100" w:type="dxa"/>
            <w:right w:w="100" w:type="dxa"/>
          </w:tcMar>
          <w:vAlign w:val="center"/>
        </w:tcPr>
        <w:p w14:paraId="170EDE0C" w14:textId="77777777" w:rsidR="00102FF8" w:rsidRDefault="00102FF8" w:rsidP="00F847AE">
          <w:pPr>
            <w:widowControl w:val="0"/>
            <w:spacing w:after="0"/>
          </w:pPr>
          <w:r>
            <w:rPr>
              <w:noProof/>
            </w:rPr>
            <w:drawing>
              <wp:inline distT="114300" distB="114300" distL="114300" distR="114300" wp14:anchorId="6DC0184D" wp14:editId="0F5FFAD8">
                <wp:extent cx="1130400" cy="230400"/>
                <wp:effectExtent l="0" t="0" r="0" b="0"/>
                <wp:docPr id="86951758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306933A0" w14:textId="1F76C70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4EEE3C9E"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24985BC8"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BEDB6B6" wp14:editId="69875BA0">
                <wp:extent cx="808990" cy="474345"/>
                <wp:effectExtent l="0" t="0" r="0" b="1905"/>
                <wp:docPr id="2088517251"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59CABA7C" w14:textId="77777777" w:rsidR="00102FF8" w:rsidRPr="00454FAD" w:rsidRDefault="00102FF8">
    <w:pPr>
      <w:pStyle w:val="Cabealho"/>
      <w:rPr>
        <w:rFonts w:ascii="Arial" w:hAnsi="Arial" w:cs="Arial"/>
        <w:sz w:val="16"/>
        <w:szCs w:val="16"/>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09E24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1720320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val="bestFit"/>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A498C"/>
    <w:rsid w:val="00102FF8"/>
    <w:rsid w:val="001F1B98"/>
    <w:rsid w:val="002163EC"/>
    <w:rsid w:val="002A64BF"/>
    <w:rsid w:val="0038461E"/>
    <w:rsid w:val="003A7F55"/>
    <w:rsid w:val="003D74AD"/>
    <w:rsid w:val="0041246C"/>
    <w:rsid w:val="00454FAD"/>
    <w:rsid w:val="00482BD1"/>
    <w:rsid w:val="004B2899"/>
    <w:rsid w:val="004C16B3"/>
    <w:rsid w:val="004C7A9E"/>
    <w:rsid w:val="004F30DE"/>
    <w:rsid w:val="00501084"/>
    <w:rsid w:val="005E0DA0"/>
    <w:rsid w:val="0065281E"/>
    <w:rsid w:val="006B1573"/>
    <w:rsid w:val="00716BF4"/>
    <w:rsid w:val="0076528D"/>
    <w:rsid w:val="00840FD6"/>
    <w:rsid w:val="0085288F"/>
    <w:rsid w:val="00881EFD"/>
    <w:rsid w:val="00892829"/>
    <w:rsid w:val="008A1212"/>
    <w:rsid w:val="008B5CE1"/>
    <w:rsid w:val="00917F4B"/>
    <w:rsid w:val="009B3A9B"/>
    <w:rsid w:val="00A25A0E"/>
    <w:rsid w:val="00A71FA2"/>
    <w:rsid w:val="00B052BB"/>
    <w:rsid w:val="00B41D8E"/>
    <w:rsid w:val="00BF4E63"/>
    <w:rsid w:val="00BF6CBD"/>
    <w:rsid w:val="00C46B47"/>
    <w:rsid w:val="00C60DD4"/>
    <w:rsid w:val="00C7765A"/>
    <w:rsid w:val="00D23EE9"/>
    <w:rsid w:val="00D36E45"/>
    <w:rsid w:val="00D500A9"/>
    <w:rsid w:val="00D928B2"/>
    <w:rsid w:val="00DE475A"/>
    <w:rsid w:val="00DF623F"/>
    <w:rsid w:val="00E05FD5"/>
    <w:rsid w:val="00E254F1"/>
    <w:rsid w:val="00E26C71"/>
    <w:rsid w:val="00E96C3F"/>
    <w:rsid w:val="00EA310B"/>
    <w:rsid w:val="00F847AE"/>
    <w:rsid w:val="00FE06D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pt-BR"/>
    </w:r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TabeladeGrade5Escura-nfase1" w:type="table">
    <w:name w:val="Grid Table 5 Dark Accent 1"/>
    <w:basedOn w:val="Tabelanormal"/>
    <w:uiPriority w:val="50"/>
    <w:rsid w:val="006B1573"/>
    <w:pPr>
      <w:spacing w:after="0"/>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1E4F5"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15608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15608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15608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156082" w:themeFill="accent1" w:val="clear"/>
      </w:tcPr>
    </w:tblStylePr>
    <w:tblStylePr w:type="band1Vert">
      <w:tblPr/>
      <w:tcPr>
        <w:shd w:color="auto" w:fill="83CAEB" w:themeFill="accent1" w:themeFillTint="66" w:val="clear"/>
      </w:tcPr>
    </w:tblStylePr>
    <w:tblStylePr w:type="band1Horz">
      <w:tblPr/>
      <w:tcPr>
        <w:shd w:color="auto" w:fill="83CAEB" w:themeFill="accent1" w:themeFillTint="66" w:val="clear"/>
      </w:tcPr>
    </w:tblStylePr>
  </w:style>
  <w:style w:styleId="Cabealho" w:type="paragraph">
    <w:name w:val="header"/>
    <w:basedOn w:val="Normal"/>
    <w:link w:val="CabealhoChar"/>
    <w:rsid w:val="00102FF8"/>
    <w:pPr>
      <w:tabs>
        <w:tab w:pos="4252" w:val="center"/>
        <w:tab w:pos="8504" w:val="right"/>
      </w:tabs>
      <w:spacing w:after="0"/>
    </w:pPr>
  </w:style>
  <w:style w:customStyle="1" w:styleId="CabealhoChar" w:type="character">
    <w:name w:val="Cabeçalho Char"/>
    <w:basedOn w:val="Fontepargpadro"/>
    <w:link w:val="Cabealho"/>
    <w:rsid w:val="00102FF8"/>
  </w:style>
  <w:style w:styleId="Rodap" w:type="paragraph">
    <w:name w:val="footer"/>
    <w:basedOn w:val="Normal"/>
    <w:link w:val="RodapChar"/>
    <w:rsid w:val="00102FF8"/>
    <w:pPr>
      <w:tabs>
        <w:tab w:pos="4252" w:val="center"/>
        <w:tab w:pos="8504" w:val="right"/>
      </w:tabs>
      <w:spacing w:after="0"/>
    </w:pPr>
  </w:style>
  <w:style w:customStyle="1" w:styleId="RodapChar" w:type="character">
    <w:name w:val="Rodapé Char"/>
    <w:basedOn w:val="Fontepargpadro"/>
    <w:link w:val="Rodap"/>
    <w:rsid w:val="00102FF8"/>
  </w:style>
  <w:style w:styleId="MenoPendente" w:type="character">
    <w:name w:val="Unresolved Mention"/>
    <w:basedOn w:val="Fontepargpadro"/>
    <w:uiPriority w:val="99"/>
    <w:semiHidden/>
    <w:unhideWhenUsed/>
    <w:rsid w:val="00892829"/>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hyperlink" Id="rId18" Target="https://azimuteweb.s3.sa-east-1.amazonaws.com/CBO/CBO/01-CBO/Regras/Regras%20para%20Orienta%C3%A7%C3%A3o%20Pedestre/01.ROP_2026.pdf" TargetMode="External" /><Relationship Type="http://schemas.openxmlformats.org/officeDocument/2006/relationships/hyperlink" Id="rId19" Target="https://www.cbo.org.br/" TargetMode="External" /></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Relationship Type="http://schemas.openxmlformats.org/officeDocument/2006/relationships/hyperlink" Id="rId18" Target="https://azimuteweb.s3.sa-east-1.amazonaws.com/CBO/CBO/01-CBO/Regras/Regras%20para%20Orienta%C3%A7%C3%A3o%20Pedestre/01.ROP_2026.pdf" TargetMode="External" /><Relationship Type="http://schemas.openxmlformats.org/officeDocument/2006/relationships/hyperlink" Id="rId19" Target="https://www.cbo.org.br/"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53</Words>
  <Characters>302</Characters>
  <Application>Microsoft Office Word</Application>
  <DocSecurity>0</DocSecurity>
  <Lines>33</Lines>
  <Paragraphs>35</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2026-09-19T23:19:56Z</dcterms:created>
  <dcterms:modified xsi:type="dcterms:W3CDTF">2026-09-19T23:19:56Z</dcterms:modified>
</cp:coreProperties>
</file>

<file path=docProps/custom.xml><?xml version="1.0" encoding="utf-8"?>
<Properties xmlns="http://schemas.openxmlformats.org/officeDocument/2006/custom-properties" xmlns:vt="http://schemas.openxmlformats.org/officeDocument/2006/docPropsVTypes"/>
</file>