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5F75" w14:textId="40D5D634" w:rsidR="00DF3BD0" w:rsidRPr="00DF3BD0" w:rsidRDefault="00DF3BD0" w:rsidP="00DF3BD0">
      <w:pPr>
        <w:jc w:val="center"/>
        <w:rPr>
          <w:rFonts w:ascii="Arial" w:hAnsi="Arial" w:cs="Arial"/>
          <w:sz w:val="32"/>
          <w:szCs w:val="32"/>
        </w:rPr>
      </w:pPr>
      <w:r w:rsidRPr="00DF3BD0">
        <w:rPr>
          <w:rFonts w:ascii="Arial" w:hAnsi="Arial" w:cs="Arial"/>
          <w:sz w:val="32"/>
          <w:szCs w:val="32"/>
        </w:rPr>
        <w:t>Diccionario de definiciones</w:t>
      </w:r>
    </w:p>
    <w:p w14:paraId="4DFD9AD8" w14:textId="34BC5695" w:rsidR="009D3432" w:rsidRPr="00EC5025" w:rsidRDefault="005016F4" w:rsidP="001B3912">
      <w:pPr>
        <w:jc w:val="both"/>
        <w:rPr>
          <w:rFonts w:ascii="Arial" w:hAnsi="Arial" w:cs="Arial"/>
          <w:strike/>
          <w:sz w:val="20"/>
          <w:szCs w:val="20"/>
        </w:rPr>
      </w:pPr>
      <w:r w:rsidRPr="00EC5025">
        <w:rPr>
          <w:rFonts w:ascii="Arial" w:hAnsi="Arial" w:cs="Arial"/>
          <w:strike/>
          <w:sz w:val="20"/>
          <w:szCs w:val="20"/>
        </w:rPr>
        <w:t>“</w:t>
      </w:r>
      <w:r w:rsidR="009D3432" w:rsidRPr="00EC5025">
        <w:rPr>
          <w:rFonts w:ascii="Arial" w:hAnsi="Arial" w:cs="Arial"/>
          <w:strike/>
          <w:sz w:val="20"/>
          <w:szCs w:val="20"/>
        </w:rPr>
        <w:t xml:space="preserve">El cerebro (del latín </w:t>
      </w:r>
      <w:proofErr w:type="spellStart"/>
      <w:r w:rsidR="009D3432" w:rsidRPr="00EC5025">
        <w:rPr>
          <w:rFonts w:ascii="Arial" w:hAnsi="Arial" w:cs="Arial"/>
          <w:strike/>
          <w:sz w:val="20"/>
          <w:szCs w:val="20"/>
        </w:rPr>
        <w:t>cerebrum</w:t>
      </w:r>
      <w:proofErr w:type="spellEnd"/>
      <w:r w:rsidR="009D3432" w:rsidRPr="00EC5025">
        <w:rPr>
          <w:rFonts w:ascii="Arial" w:hAnsi="Arial" w:cs="Arial"/>
          <w:strike/>
          <w:sz w:val="20"/>
          <w:szCs w:val="20"/>
        </w:rPr>
        <w:t xml:space="preserve">, con su raíz indoeuropea </w:t>
      </w:r>
      <w:proofErr w:type="spellStart"/>
      <w:r w:rsidR="009D3432" w:rsidRPr="00EC5025">
        <w:rPr>
          <w:rFonts w:ascii="Arial" w:hAnsi="Arial" w:cs="Arial"/>
          <w:strike/>
          <w:sz w:val="20"/>
          <w:szCs w:val="20"/>
        </w:rPr>
        <w:t>ker</w:t>
      </w:r>
      <w:proofErr w:type="spellEnd"/>
      <w:r w:rsidR="009D3432" w:rsidRPr="00EC5025">
        <w:rPr>
          <w:rFonts w:ascii="Arial" w:hAnsi="Arial" w:cs="Arial"/>
          <w:strike/>
          <w:sz w:val="20"/>
          <w:szCs w:val="20"/>
        </w:rPr>
        <w:t xml:space="preserve">, cabeza, en lo alto de la cabeza y </w:t>
      </w:r>
      <w:proofErr w:type="spellStart"/>
      <w:r w:rsidR="009D3432" w:rsidRPr="00EC5025">
        <w:rPr>
          <w:rFonts w:ascii="Arial" w:hAnsi="Arial" w:cs="Arial"/>
          <w:strike/>
          <w:sz w:val="20"/>
          <w:szCs w:val="20"/>
        </w:rPr>
        <w:t>brum</w:t>
      </w:r>
      <w:proofErr w:type="spellEnd"/>
      <w:r w:rsidR="009D3432" w:rsidRPr="00EC5025">
        <w:rPr>
          <w:rFonts w:ascii="Arial" w:hAnsi="Arial" w:cs="Arial"/>
          <w:strike/>
          <w:sz w:val="20"/>
          <w:szCs w:val="20"/>
        </w:rPr>
        <w:t>, ‘llevar’; teniendo el significado arcaico de «lo que lleva la cabeza») es un órgano que centraliza la actividad del sistema nervioso y existe en la mayor parte de los animales</w:t>
      </w:r>
      <w:r w:rsidRPr="00EC5025">
        <w:rPr>
          <w:rFonts w:ascii="Arial" w:hAnsi="Arial" w:cs="Arial"/>
          <w:strike/>
          <w:sz w:val="20"/>
          <w:szCs w:val="20"/>
        </w:rPr>
        <w:t>”</w:t>
      </w:r>
      <w:r w:rsidR="00E563F3" w:rsidRPr="00EC5025">
        <w:rPr>
          <w:rFonts w:ascii="Arial" w:hAnsi="Arial" w:cs="Arial"/>
          <w:strike/>
          <w:sz w:val="20"/>
          <w:szCs w:val="20"/>
        </w:rPr>
        <w:t xml:space="preserve"> </w:t>
      </w:r>
      <w:sdt>
        <w:sdtPr>
          <w:rPr>
            <w:rFonts w:ascii="Arial" w:hAnsi="Arial" w:cs="Arial"/>
            <w:strike/>
            <w:sz w:val="20"/>
            <w:szCs w:val="20"/>
          </w:rPr>
          <w:id w:val="-1313708891"/>
          <w:citation/>
        </w:sdtPr>
        <w:sdtContent>
          <w:r w:rsidR="00E563F3" w:rsidRPr="00EC5025">
            <w:rPr>
              <w:rFonts w:ascii="Arial" w:hAnsi="Arial" w:cs="Arial"/>
              <w:strike/>
              <w:sz w:val="20"/>
              <w:szCs w:val="20"/>
            </w:rPr>
            <w:fldChar w:fldCharType="begin"/>
          </w:r>
          <w:r w:rsidR="00E563F3" w:rsidRPr="00EC5025">
            <w:rPr>
              <w:rFonts w:ascii="Arial" w:hAnsi="Arial" w:cs="Arial"/>
              <w:strike/>
              <w:sz w:val="20"/>
              <w:szCs w:val="20"/>
              <w:lang w:val="es-ES"/>
            </w:rPr>
            <w:instrText xml:space="preserve"> CITATION Hil06 \l 3082 </w:instrText>
          </w:r>
          <w:r w:rsidR="00E563F3" w:rsidRPr="00EC5025">
            <w:rPr>
              <w:rFonts w:ascii="Arial" w:hAnsi="Arial" w:cs="Arial"/>
              <w:strike/>
              <w:sz w:val="20"/>
              <w:szCs w:val="20"/>
            </w:rPr>
            <w:fldChar w:fldCharType="separate"/>
          </w:r>
          <w:r w:rsidR="00047407" w:rsidRPr="00EC5025">
            <w:rPr>
              <w:rFonts w:ascii="Arial" w:hAnsi="Arial" w:cs="Arial"/>
              <w:strike/>
              <w:noProof/>
              <w:sz w:val="20"/>
              <w:szCs w:val="20"/>
              <w:lang w:val="es-ES"/>
            </w:rPr>
            <w:t>(Hill, 2006)</w:t>
          </w:r>
          <w:r w:rsidR="00E563F3" w:rsidRPr="00EC5025">
            <w:rPr>
              <w:rFonts w:ascii="Arial" w:hAnsi="Arial" w:cs="Arial"/>
              <w:strike/>
              <w:sz w:val="20"/>
              <w:szCs w:val="20"/>
            </w:rPr>
            <w:fldChar w:fldCharType="end"/>
          </w:r>
        </w:sdtContent>
      </w:sdt>
      <w:r w:rsidR="009D3432" w:rsidRPr="00EC5025">
        <w:rPr>
          <w:rFonts w:ascii="Arial" w:hAnsi="Arial" w:cs="Arial"/>
          <w:strike/>
          <w:sz w:val="20"/>
          <w:szCs w:val="20"/>
        </w:rPr>
        <w:t>.</w:t>
      </w:r>
    </w:p>
    <w:p w14:paraId="7DFA8666" w14:textId="0F02EA86" w:rsidR="00921E27" w:rsidRDefault="00921E27" w:rsidP="001B3912">
      <w:pPr>
        <w:jc w:val="both"/>
        <w:rPr>
          <w:rFonts w:ascii="Arial" w:hAnsi="Arial" w:cs="Arial"/>
          <w:sz w:val="20"/>
          <w:szCs w:val="20"/>
        </w:rPr>
      </w:pPr>
    </w:p>
    <w:p w14:paraId="7DEBC6B5" w14:textId="5C974CDF" w:rsidR="00921E27" w:rsidRPr="00854072" w:rsidRDefault="00921E27" w:rsidP="001B3912">
      <w:pPr>
        <w:jc w:val="both"/>
        <w:rPr>
          <w:rFonts w:ascii="Arial" w:hAnsi="Arial" w:cs="Arial"/>
          <w:strike/>
          <w:sz w:val="20"/>
          <w:szCs w:val="20"/>
        </w:rPr>
      </w:pPr>
      <w:r w:rsidRPr="00854072">
        <w:rPr>
          <w:rFonts w:ascii="Arial" w:hAnsi="Arial" w:cs="Arial"/>
          <w:strike/>
          <w:sz w:val="20"/>
          <w:szCs w:val="20"/>
        </w:rPr>
        <w:t>“</w:t>
      </w:r>
      <w:r w:rsidR="008F52AE" w:rsidRPr="00854072">
        <w:rPr>
          <w:rFonts w:ascii="Arial" w:hAnsi="Arial" w:cs="Arial"/>
          <w:strike/>
          <w:sz w:val="20"/>
          <w:szCs w:val="20"/>
        </w:rPr>
        <w:t>El cerebro de los mamíferos es el órgano más complejo del cuerpo. El telencéfalo adquiere su máximo desarrollo y está formado por los hemisferios cerebrales. El cerebro humano contiene en la corteza cerebral, un número estimado de 20 000 000 000 (20 mil millones, 2 × 1010) de neuronas</w:t>
      </w:r>
      <w:r w:rsidRPr="00854072">
        <w:rPr>
          <w:rFonts w:ascii="Arial" w:hAnsi="Arial" w:cs="Arial"/>
          <w:strike/>
          <w:sz w:val="20"/>
          <w:szCs w:val="20"/>
        </w:rPr>
        <w:t>”</w:t>
      </w:r>
      <w:r w:rsidR="00CF2423" w:rsidRPr="00854072">
        <w:rPr>
          <w:rFonts w:ascii="Arial" w:hAnsi="Arial" w:cs="Arial"/>
          <w:strike/>
          <w:sz w:val="20"/>
          <w:szCs w:val="20"/>
        </w:rPr>
        <w:t xml:space="preserve"> </w:t>
      </w:r>
      <w:sdt>
        <w:sdtPr>
          <w:rPr>
            <w:rFonts w:ascii="Arial" w:hAnsi="Arial" w:cs="Arial"/>
            <w:strike/>
            <w:sz w:val="20"/>
            <w:szCs w:val="20"/>
          </w:rPr>
          <w:id w:val="-437528825"/>
          <w:citation/>
        </w:sdtPr>
        <w:sdtContent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begin"/>
          </w:r>
          <w:r w:rsidR="00CF2423" w:rsidRPr="00854072">
            <w:rPr>
              <w:rFonts w:ascii="Arial" w:hAnsi="Arial" w:cs="Arial"/>
              <w:strike/>
              <w:sz w:val="20"/>
              <w:szCs w:val="20"/>
              <w:lang w:val="es-ES"/>
            </w:rPr>
            <w:instrText xml:space="preserve"> CITATION von16 \l 3082 </w:instrText>
          </w:r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separate"/>
          </w:r>
          <w:r w:rsidR="00047407" w:rsidRPr="00854072">
            <w:rPr>
              <w:rFonts w:ascii="Arial" w:hAnsi="Arial" w:cs="Arial"/>
              <w:strike/>
              <w:noProof/>
              <w:sz w:val="20"/>
              <w:szCs w:val="20"/>
              <w:lang w:val="es-ES"/>
            </w:rPr>
            <w:t>(von Bartheld, Bahney, &amp; Herculano-Houzel, 2016)</w:t>
          </w:r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end"/>
          </w:r>
        </w:sdtContent>
      </w:sdt>
      <w:r w:rsidR="00762972" w:rsidRPr="00854072">
        <w:rPr>
          <w:rFonts w:ascii="Arial" w:hAnsi="Arial" w:cs="Arial"/>
          <w:strike/>
          <w:sz w:val="20"/>
          <w:szCs w:val="20"/>
        </w:rPr>
        <w:t>,</w:t>
      </w:r>
      <w:sdt>
        <w:sdtPr>
          <w:rPr>
            <w:rFonts w:ascii="Arial" w:hAnsi="Arial" w:cs="Arial"/>
            <w:strike/>
            <w:sz w:val="20"/>
            <w:szCs w:val="20"/>
          </w:rPr>
          <w:id w:val="-1059934952"/>
          <w:citation/>
        </w:sdtPr>
        <w:sdtContent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begin"/>
          </w:r>
          <w:r w:rsidR="00CF2423" w:rsidRPr="00854072">
            <w:rPr>
              <w:rFonts w:ascii="Arial" w:hAnsi="Arial" w:cs="Arial"/>
              <w:strike/>
              <w:sz w:val="20"/>
              <w:szCs w:val="20"/>
              <w:lang w:val="es-ES"/>
            </w:rPr>
            <w:instrText xml:space="preserve"> CITATION Pel08 \l 3082 </w:instrText>
          </w:r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separate"/>
          </w:r>
          <w:r w:rsidR="00047407" w:rsidRPr="00854072">
            <w:rPr>
              <w:rFonts w:ascii="Arial" w:hAnsi="Arial" w:cs="Arial"/>
              <w:strike/>
              <w:noProof/>
              <w:sz w:val="20"/>
              <w:szCs w:val="20"/>
              <w:lang w:val="es-ES"/>
            </w:rPr>
            <w:t xml:space="preserve"> (Pelvig, Pakkenberg, Stark, &amp; Pakkenberg, 2008)</w:t>
          </w:r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end"/>
          </w:r>
        </w:sdtContent>
      </w:sdt>
      <w:r w:rsidR="00DC7B6F" w:rsidRPr="00854072">
        <w:rPr>
          <w:rFonts w:ascii="Arial" w:hAnsi="Arial" w:cs="Arial"/>
          <w:strike/>
          <w:sz w:val="20"/>
          <w:szCs w:val="20"/>
        </w:rPr>
        <w:t>,</w:t>
      </w:r>
      <w:sdt>
        <w:sdtPr>
          <w:rPr>
            <w:rFonts w:ascii="Arial" w:hAnsi="Arial" w:cs="Arial"/>
            <w:strike/>
            <w:sz w:val="20"/>
            <w:szCs w:val="20"/>
          </w:rPr>
          <w:id w:val="1486743639"/>
          <w:citation/>
        </w:sdtPr>
        <w:sdtContent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begin"/>
          </w:r>
          <w:r w:rsidR="00CF2423" w:rsidRPr="00854072">
            <w:rPr>
              <w:rFonts w:ascii="Arial" w:hAnsi="Arial" w:cs="Arial"/>
              <w:strike/>
              <w:sz w:val="20"/>
              <w:szCs w:val="20"/>
              <w:lang w:val="es-ES"/>
            </w:rPr>
            <w:instrText xml:space="preserve"> CITATION Her09 \l 3082 </w:instrText>
          </w:r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separate"/>
          </w:r>
          <w:r w:rsidR="00047407" w:rsidRPr="00854072">
            <w:rPr>
              <w:rFonts w:ascii="Arial" w:hAnsi="Arial" w:cs="Arial"/>
              <w:strike/>
              <w:noProof/>
              <w:sz w:val="20"/>
              <w:szCs w:val="20"/>
              <w:lang w:val="es-ES"/>
            </w:rPr>
            <w:t xml:space="preserve"> (Herculano-Houzel, 2009)</w:t>
          </w:r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end"/>
          </w:r>
        </w:sdtContent>
      </w:sdt>
      <w:r w:rsidR="008F52AE" w:rsidRPr="00854072">
        <w:rPr>
          <w:rFonts w:ascii="Arial" w:hAnsi="Arial" w:cs="Arial"/>
          <w:strike/>
          <w:sz w:val="20"/>
          <w:szCs w:val="20"/>
        </w:rPr>
        <w:t>.</w:t>
      </w:r>
    </w:p>
    <w:p w14:paraId="10E1C521" w14:textId="77777777" w:rsidR="009D3432" w:rsidRDefault="009D3432" w:rsidP="001B3912">
      <w:pPr>
        <w:jc w:val="both"/>
        <w:rPr>
          <w:rFonts w:ascii="Arial" w:hAnsi="Arial" w:cs="Arial"/>
          <w:sz w:val="20"/>
          <w:szCs w:val="20"/>
        </w:rPr>
      </w:pPr>
    </w:p>
    <w:p w14:paraId="5836957F" w14:textId="469A035A" w:rsidR="001B3912" w:rsidRPr="00A12336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La electroencefalografía “persiste como una parte esencial del estudio de los pacientes que experimentan convulsiones o en los que se sospecha que éstas ocurren. También se usa para valorar los efectos cerebrales de muchas enfermedades metabólicas sistémicas, en el estudio del sueño y en el quirófano, para vigilar la actividad cerebral en pacientes anestesiados. Puede ser la prueba definitiva de laboratorio para unas cuantas enfermedades, como la encefalopatía espongiforme subaguda” </w:t>
      </w:r>
      <w:sdt>
        <w:sdtPr>
          <w:rPr>
            <w:rFonts w:ascii="Arial" w:hAnsi="Arial" w:cs="Arial"/>
            <w:sz w:val="20"/>
            <w:szCs w:val="20"/>
          </w:rPr>
          <w:id w:val="1930536565"/>
          <w:citation/>
        </w:sdtPr>
        <w:sdtContent>
          <w:r w:rsidR="00A7483E">
            <w:rPr>
              <w:rFonts w:ascii="Arial" w:hAnsi="Arial" w:cs="Arial"/>
              <w:sz w:val="20"/>
              <w:szCs w:val="20"/>
            </w:rPr>
            <w:fldChar w:fldCharType="begin"/>
          </w:r>
          <w:r w:rsidR="00A7483E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A7483E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A7483E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E4FCBD4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41121FF9" w14:textId="79ED8AC6" w:rsidR="001B3912" w:rsidRPr="00A12336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“El aparato de electroencefalografía registra la actividad eléctrica espontánea que se genera en la corteza cerebral. Esta actividad refleja las corrientes eléctricas que fluyen en los espacios extracelulares del encéfalo y éstas a su vez reflejan los efectos sumados de innumerables potenciales sinápticos excitatorios e inhibitorios sobre las neuronas corticales” </w:t>
      </w:r>
      <w:sdt>
        <w:sdtPr>
          <w:rPr>
            <w:rFonts w:ascii="Arial" w:hAnsi="Arial" w:cs="Arial"/>
            <w:sz w:val="20"/>
            <w:szCs w:val="20"/>
          </w:rPr>
          <w:id w:val="1405567892"/>
          <w:citation/>
        </w:sdtPr>
        <w:sdtContent>
          <w:r w:rsidR="00A7483E">
            <w:rPr>
              <w:rFonts w:ascii="Arial" w:hAnsi="Arial" w:cs="Arial"/>
              <w:sz w:val="20"/>
              <w:szCs w:val="20"/>
            </w:rPr>
            <w:fldChar w:fldCharType="begin"/>
          </w:r>
          <w:r w:rsidR="00A7483E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A7483E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A7483E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C74FA5B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6F617071" w14:textId="284A8967" w:rsidR="001B3912" w:rsidRPr="00A12336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“La señal se procesa en forma digital y se muestra en la pantalla de la computadora. El electroencefalograma resultante (EEG), en esencia una gráfica de voltaje contra </w:t>
      </w:r>
      <w:proofErr w:type="gramStart"/>
      <w:r w:rsidRPr="00A12336">
        <w:rPr>
          <w:rFonts w:ascii="Arial" w:hAnsi="Arial" w:cs="Arial"/>
          <w:sz w:val="20"/>
          <w:szCs w:val="20"/>
        </w:rPr>
        <w:t>tiempo,</w:t>
      </w:r>
      <w:proofErr w:type="gramEnd"/>
      <w:r w:rsidRPr="00A12336">
        <w:rPr>
          <w:rFonts w:ascii="Arial" w:hAnsi="Arial" w:cs="Arial"/>
          <w:sz w:val="20"/>
          <w:szCs w:val="20"/>
        </w:rPr>
        <w:t xml:space="preserve"> se registra como diferentes líneas o “canales” paralelos de ondas” </w:t>
      </w:r>
      <w:sdt>
        <w:sdtPr>
          <w:rPr>
            <w:rFonts w:ascii="Arial" w:hAnsi="Arial" w:cs="Arial"/>
            <w:sz w:val="20"/>
            <w:szCs w:val="20"/>
          </w:rPr>
          <w:id w:val="367345194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0DAAD01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082388DA" w14:textId="1D36C1CC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“La electroencefalografía digital conlleva la enorme ventaja de contar con más canales que los tipos antiguos y también aporta flexibilidad en el análisis de los resultados porque prácticamente no necesita espacio de almacenamiento” </w:t>
      </w:r>
      <w:sdt>
        <w:sdtPr>
          <w:rPr>
            <w:rFonts w:ascii="Arial" w:hAnsi="Arial" w:cs="Arial"/>
            <w:sz w:val="20"/>
            <w:szCs w:val="20"/>
          </w:rPr>
          <w:id w:val="-698929210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3EEB93DB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5645D8F4" w14:textId="0E06EAD2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A12336">
        <w:rPr>
          <w:rFonts w:ascii="Arial" w:hAnsi="Arial" w:cs="Arial"/>
          <w:sz w:val="20"/>
          <w:szCs w:val="20"/>
        </w:rPr>
        <w:t>Los pacientes suelen examinarse con los ojos cerrados y mientras se encuentran relajados en un sillón o una cama confortables. Por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 xml:space="preserve">tanto, el EEG ordinario representa la actividad </w:t>
      </w:r>
      <w:proofErr w:type="spellStart"/>
      <w:r w:rsidRPr="00A12336">
        <w:rPr>
          <w:rFonts w:ascii="Arial" w:hAnsi="Arial" w:cs="Arial"/>
          <w:sz w:val="20"/>
          <w:szCs w:val="20"/>
        </w:rPr>
        <w:t>electrocerebral</w:t>
      </w:r>
      <w:proofErr w:type="spellEnd"/>
      <w:r w:rsidRPr="00A12336">
        <w:rPr>
          <w:rFonts w:ascii="Arial" w:hAnsi="Arial" w:cs="Arial"/>
          <w:sz w:val="20"/>
          <w:szCs w:val="20"/>
        </w:rPr>
        <w:t xml:space="preserve"> que se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>registra bajo circunstancias restringidas, casi siempre durante el estado de vigilia, desde diversas partes de las convexidades cerebrales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>durante un segmento casi infinitesimal de la vida de la persona</w:t>
      </w:r>
      <w:r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1663900531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BCF6C34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50A0E69A" w14:textId="61E93CD4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A12336">
        <w:rPr>
          <w:rFonts w:ascii="Arial" w:hAnsi="Arial" w:cs="Arial"/>
          <w:sz w:val="20"/>
          <w:szCs w:val="20"/>
        </w:rPr>
        <w:t>Además del registro en reposo suelen efectuarse diversos de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>los llamados procedimientos activadores.</w:t>
      </w:r>
    </w:p>
    <w:p w14:paraId="47BB733E" w14:textId="77777777" w:rsidR="001B3912" w:rsidRPr="00B53DEF" w:rsidRDefault="001B3912" w:rsidP="001B39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53DEF">
        <w:rPr>
          <w:rFonts w:ascii="Arial" w:hAnsi="Arial" w:cs="Arial"/>
          <w:sz w:val="20"/>
          <w:szCs w:val="20"/>
        </w:rPr>
        <w:lastRenderedPageBreak/>
        <w:t>Se pide al paciente que respire profundo 20 veces por minuto durante tres minutos. La hiperventilación, por un mecanismo que aún no se identifica, puede activar patrones convulsivos característicos u otras anomalías.</w:t>
      </w:r>
    </w:p>
    <w:p w14:paraId="7D40EE6E" w14:textId="77777777" w:rsidR="001B3912" w:rsidRPr="00B53DEF" w:rsidRDefault="001B3912" w:rsidP="001B39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53DEF">
        <w:rPr>
          <w:rFonts w:ascii="Arial" w:hAnsi="Arial" w:cs="Arial"/>
          <w:sz w:val="20"/>
          <w:szCs w:val="20"/>
        </w:rPr>
        <w:t>Se coloca una luz estroboscópica poderosa a unos 40 cm de distancia de los ojos del paciente y se hace destellar a frecuencias de 1 a 20 por segundo con los ojos del paciente abiertos y cerrados. Las derivaciones occipitales del EEG pueden mostrar ondas correspondientes a cada destello de luz (impulso fótico) o descargas anormales.</w:t>
      </w:r>
    </w:p>
    <w:p w14:paraId="3F07FB28" w14:textId="30444D4C" w:rsidR="001B3912" w:rsidRPr="00B53DEF" w:rsidRDefault="001B3912" w:rsidP="001B39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53DEF">
        <w:rPr>
          <w:rFonts w:ascii="Arial" w:hAnsi="Arial" w:cs="Arial"/>
          <w:sz w:val="20"/>
          <w:szCs w:val="20"/>
        </w:rPr>
        <w:t>El EEG se registra después de permitir que el paciente se quede dormido de manera natural o luego de administrarle fármacos sedantes por vía oral o intravenosa. El sueño es de utilidad extrema para evidenciar anomalías, en especial cuando se sospecha epilepsia del lóbulo temporal y algunos otros tipos de problemas convulsivos”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629235333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B53DEF">
        <w:rPr>
          <w:rFonts w:ascii="Arial" w:hAnsi="Arial" w:cs="Arial"/>
          <w:sz w:val="20"/>
          <w:szCs w:val="20"/>
        </w:rPr>
        <w:t>.</w:t>
      </w:r>
    </w:p>
    <w:p w14:paraId="0B8AABB0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58A2FAD6" w14:textId="49E7DA69" w:rsidR="00875137" w:rsidRDefault="001B3912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B53DEF">
        <w:rPr>
          <w:rFonts w:ascii="Arial" w:hAnsi="Arial" w:cs="Arial"/>
          <w:sz w:val="20"/>
          <w:szCs w:val="20"/>
        </w:rPr>
        <w:t>La interpretación apropiada de los EEG comprende reconocer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los patrones normales y anormales característicos, y los ritmos de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fondo (de conformidad con la edad del paciente), identificar las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asimetrías y los cambios periódicos en el ritmo y, lo que es más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importante, distinguir entre los fenómenos de artefacto y las anomalías genuinas</w:t>
      </w:r>
      <w:r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1216551582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9041E5">
        <w:rPr>
          <w:rFonts w:ascii="Arial" w:hAnsi="Arial" w:cs="Arial"/>
          <w:sz w:val="20"/>
          <w:szCs w:val="20"/>
        </w:rPr>
        <w:t>.</w:t>
      </w:r>
    </w:p>
    <w:p w14:paraId="2540EEFD" w14:textId="4F9D17EF" w:rsidR="009D4081" w:rsidRDefault="009D4081" w:rsidP="001B3912">
      <w:pPr>
        <w:jc w:val="both"/>
        <w:rPr>
          <w:rFonts w:ascii="Arial" w:hAnsi="Arial" w:cs="Arial"/>
          <w:sz w:val="20"/>
          <w:szCs w:val="20"/>
        </w:rPr>
      </w:pPr>
    </w:p>
    <w:p w14:paraId="58AC10E7" w14:textId="373FCA58" w:rsidR="009D4081" w:rsidRPr="00EC5025" w:rsidRDefault="009D4081" w:rsidP="009D4081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“</w:t>
      </w:r>
      <w:r w:rsidRPr="009D4081">
        <w:rPr>
          <w:rFonts w:ascii="Arial" w:hAnsi="Arial" w:cs="Arial"/>
          <w:sz w:val="20"/>
          <w:szCs w:val="20"/>
        </w:rPr>
        <w:t>La actividad cerebral está basada en el intercambio de información entre neuronas a través de</w:t>
      </w:r>
      <w:r>
        <w:rPr>
          <w:rFonts w:ascii="Arial" w:hAnsi="Arial" w:cs="Arial"/>
          <w:sz w:val="20"/>
          <w:szCs w:val="20"/>
        </w:rPr>
        <w:t xml:space="preserve"> </w:t>
      </w:r>
      <w:r w:rsidRPr="009D4081">
        <w:rPr>
          <w:rFonts w:ascii="Arial" w:hAnsi="Arial" w:cs="Arial"/>
          <w:sz w:val="20"/>
          <w:szCs w:val="20"/>
        </w:rPr>
        <w:t>contactos llamados sinapsis. Las neuronas forman redes de conexión entre ellas (circuitos), que están dedicados</w:t>
      </w:r>
      <w:r>
        <w:rPr>
          <w:rFonts w:ascii="Arial" w:hAnsi="Arial" w:cs="Arial"/>
          <w:sz w:val="20"/>
          <w:szCs w:val="20"/>
        </w:rPr>
        <w:t xml:space="preserve"> </w:t>
      </w:r>
      <w:r w:rsidRPr="009D4081">
        <w:rPr>
          <w:rFonts w:ascii="Arial" w:hAnsi="Arial" w:cs="Arial"/>
          <w:sz w:val="20"/>
          <w:szCs w:val="20"/>
        </w:rPr>
        <w:t>a procesar una parcela específica de información (visual, auditiva, motora…)</w:t>
      </w:r>
      <w:r>
        <w:rPr>
          <w:rFonts w:ascii="Arial" w:hAnsi="Arial" w:cs="Arial"/>
          <w:sz w:val="20"/>
          <w:szCs w:val="20"/>
        </w:rPr>
        <w:t>”</w:t>
      </w:r>
      <w:r w:rsidR="009041E5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712378703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Mar22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EC5025">
            <w:rPr>
              <w:rFonts w:ascii="Arial" w:hAnsi="Arial" w:cs="Arial"/>
              <w:noProof/>
              <w:sz w:val="20"/>
              <w:szCs w:val="20"/>
              <w:lang w:val="en-US"/>
            </w:rPr>
            <w:t>(Martínez-Morga, Garrigós, &amp; Martínez, 2022)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EC5025">
        <w:rPr>
          <w:rFonts w:ascii="Arial" w:hAnsi="Arial" w:cs="Arial"/>
          <w:sz w:val="20"/>
          <w:szCs w:val="20"/>
          <w:lang w:val="en-US"/>
        </w:rPr>
        <w:t>.</w:t>
      </w:r>
    </w:p>
    <w:p w14:paraId="73A47481" w14:textId="2037CCE5" w:rsidR="0053434D" w:rsidRPr="00EC5025" w:rsidRDefault="0053434D">
      <w:pPr>
        <w:rPr>
          <w:rFonts w:ascii="Arial" w:hAnsi="Arial" w:cs="Arial"/>
          <w:sz w:val="20"/>
          <w:szCs w:val="20"/>
          <w:lang w:val="en-US"/>
        </w:rPr>
      </w:pPr>
      <w:r w:rsidRPr="00EC5025">
        <w:rPr>
          <w:rFonts w:ascii="Arial" w:hAnsi="Arial" w:cs="Arial"/>
          <w:sz w:val="20"/>
          <w:szCs w:val="2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54944311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376C1E0C" w14:textId="3E7FF18E" w:rsidR="002370F9" w:rsidRPr="00EC5025" w:rsidRDefault="002370F9">
          <w:pPr>
            <w:pStyle w:val="Ttulo1"/>
            <w:rPr>
              <w:lang w:val="en-US"/>
            </w:rPr>
          </w:pPr>
          <w:r w:rsidRPr="00EC5025">
            <w:rPr>
              <w:lang w:val="en-US"/>
            </w:rPr>
            <w:t>Referencias</w:t>
          </w:r>
        </w:p>
        <w:sdt>
          <w:sdtPr>
            <w:id w:val="-573587230"/>
            <w:bibliography/>
          </w:sdtPr>
          <w:sdtContent>
            <w:p w14:paraId="41F08F15" w14:textId="77777777" w:rsidR="00047407" w:rsidRDefault="002370F9" w:rsidP="00047407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CF242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047407" w:rsidRPr="00EC5025">
                <w:rPr>
                  <w:noProof/>
                  <w:lang w:val="en-US"/>
                </w:rPr>
                <w:t xml:space="preserve">Herculano-Houzel, S. (2009). The human brain in numbers: a linerarly scaled-up primate brain. </w:t>
              </w:r>
              <w:r w:rsidR="00047407">
                <w:rPr>
                  <w:i/>
                  <w:iCs/>
                  <w:noProof/>
                  <w:lang w:val="es-ES"/>
                </w:rPr>
                <w:t>Hum Neurosci</w:t>
              </w:r>
              <w:r w:rsidR="00047407">
                <w:rPr>
                  <w:noProof/>
                  <w:lang w:val="es-ES"/>
                </w:rPr>
                <w:t>.</w:t>
              </w:r>
            </w:p>
            <w:p w14:paraId="44ADF5C4" w14:textId="77777777" w:rsidR="00047407" w:rsidRDefault="00047407" w:rsidP="0004740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Hill, R. (2006). </w:t>
              </w:r>
              <w:r>
                <w:rPr>
                  <w:i/>
                  <w:iCs/>
                  <w:noProof/>
                  <w:lang w:val="es-ES"/>
                </w:rPr>
                <w:t>Fisiología Animal.</w:t>
              </w:r>
              <w:r>
                <w:rPr>
                  <w:noProof/>
                  <w:lang w:val="es-ES"/>
                </w:rPr>
                <w:t xml:space="preserve"> Bogotá: Médica Panamericana.</w:t>
              </w:r>
            </w:p>
            <w:p w14:paraId="60BA3193" w14:textId="77777777" w:rsidR="00047407" w:rsidRDefault="00047407" w:rsidP="0004740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Martínez-Morga, M., Garrigós, D., &amp; Martínez, S. (2022). </w:t>
              </w:r>
              <w:r>
                <w:rPr>
                  <w:i/>
                  <w:iCs/>
                  <w:noProof/>
                  <w:lang w:val="es-ES"/>
                </w:rPr>
                <w:t>El cerebro ¿una máquina analógica con funcionamiento cuántico?</w:t>
              </w:r>
              <w:r>
                <w:rPr>
                  <w:noProof/>
                  <w:lang w:val="es-ES"/>
                </w:rPr>
                <w:t xml:space="preserve"> Buenos Aires: Instituto de Neurociencias UMH-CSIC, San Juan de Alicante.</w:t>
              </w:r>
            </w:p>
            <w:p w14:paraId="620CB848" w14:textId="77777777" w:rsidR="00047407" w:rsidRPr="00EC5025" w:rsidRDefault="00047407" w:rsidP="0004740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EC5025">
                <w:rPr>
                  <w:noProof/>
                  <w:lang w:val="en-US"/>
                </w:rPr>
                <w:t xml:space="preserve">Pelvig, D., Pakkenberg, H., Stark, A., &amp; Pakkenberg, B. (2008). Neocortical glial cell numbers in human brains. </w:t>
              </w:r>
              <w:r w:rsidRPr="00EC5025">
                <w:rPr>
                  <w:i/>
                  <w:iCs/>
                  <w:noProof/>
                  <w:lang w:val="en-US"/>
                </w:rPr>
                <w:t>Neurobiology of aging</w:t>
              </w:r>
              <w:r w:rsidRPr="00EC5025">
                <w:rPr>
                  <w:noProof/>
                  <w:lang w:val="en-US"/>
                </w:rPr>
                <w:t>, 11.</w:t>
              </w:r>
            </w:p>
            <w:p w14:paraId="1D0680DE" w14:textId="77777777" w:rsidR="00047407" w:rsidRPr="00EC5025" w:rsidRDefault="00047407" w:rsidP="0004740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EC5025">
                <w:rPr>
                  <w:noProof/>
                  <w:lang w:val="en-US"/>
                </w:rPr>
                <w:t xml:space="preserve">Ropper, A. H., &amp; Brown, R. H. (2005). </w:t>
              </w:r>
              <w:r w:rsidRPr="00EC5025">
                <w:rPr>
                  <w:i/>
                  <w:iCs/>
                  <w:noProof/>
                  <w:lang w:val="en-US"/>
                </w:rPr>
                <w:t>Principios de Neurología.</w:t>
              </w:r>
              <w:r w:rsidRPr="00EC5025">
                <w:rPr>
                  <w:noProof/>
                  <w:lang w:val="en-US"/>
                </w:rPr>
                <w:t xml:space="preserve"> México, D.F.: McGraw Hill.</w:t>
              </w:r>
            </w:p>
            <w:p w14:paraId="1D8A8EE8" w14:textId="77777777" w:rsidR="00047407" w:rsidRDefault="00047407" w:rsidP="0004740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EC5025">
                <w:rPr>
                  <w:noProof/>
                  <w:lang w:val="en-US"/>
                </w:rPr>
                <w:t xml:space="preserve">von Bartheld, C., Bahney, J., &amp; Herculano-Houzel, S. (2016). The search for true numbers of neurons and clial cells in the human brain: A review of 150 years of cell counting. </w:t>
              </w:r>
              <w:r>
                <w:rPr>
                  <w:i/>
                  <w:iCs/>
                  <w:noProof/>
                  <w:lang w:val="es-ES"/>
                </w:rPr>
                <w:t>The Journal of Comparative Neurology</w:t>
              </w:r>
              <w:r>
                <w:rPr>
                  <w:noProof/>
                  <w:lang w:val="es-ES"/>
                </w:rPr>
                <w:t>, 18.</w:t>
              </w:r>
            </w:p>
            <w:p w14:paraId="104A81C8" w14:textId="7E27CB38" w:rsidR="0053434D" w:rsidRPr="00E9774F" w:rsidRDefault="002370F9" w:rsidP="0004740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3434D" w:rsidRPr="00E97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989"/>
    <w:multiLevelType w:val="hybridMultilevel"/>
    <w:tmpl w:val="BCB4F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F572C"/>
    <w:multiLevelType w:val="hybridMultilevel"/>
    <w:tmpl w:val="00CE5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18607">
    <w:abstractNumId w:val="1"/>
  </w:num>
  <w:num w:numId="2" w16cid:durableId="28844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E"/>
    <w:rsid w:val="00047407"/>
    <w:rsid w:val="00145B7E"/>
    <w:rsid w:val="001B3912"/>
    <w:rsid w:val="002370F9"/>
    <w:rsid w:val="00264DAE"/>
    <w:rsid w:val="005016F4"/>
    <w:rsid w:val="00531A14"/>
    <w:rsid w:val="0053434D"/>
    <w:rsid w:val="00762972"/>
    <w:rsid w:val="00774325"/>
    <w:rsid w:val="00854072"/>
    <w:rsid w:val="00875137"/>
    <w:rsid w:val="008F52AE"/>
    <w:rsid w:val="009041E5"/>
    <w:rsid w:val="00921E27"/>
    <w:rsid w:val="009D3432"/>
    <w:rsid w:val="009D4081"/>
    <w:rsid w:val="00A24977"/>
    <w:rsid w:val="00A7483E"/>
    <w:rsid w:val="00C4766B"/>
    <w:rsid w:val="00CF2423"/>
    <w:rsid w:val="00DC7B6F"/>
    <w:rsid w:val="00DF3BD0"/>
    <w:rsid w:val="00E265E9"/>
    <w:rsid w:val="00E563F3"/>
    <w:rsid w:val="00E9774F"/>
    <w:rsid w:val="00EC5025"/>
    <w:rsid w:val="00F7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7DFE"/>
  <w15:chartTrackingRefBased/>
  <w15:docId w15:val="{E924A35A-4C35-416C-9774-1E06E241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912"/>
  </w:style>
  <w:style w:type="paragraph" w:styleId="Ttulo1">
    <w:name w:val="heading 1"/>
    <w:basedOn w:val="Normal"/>
    <w:next w:val="Normal"/>
    <w:link w:val="Ttulo1Car"/>
    <w:uiPriority w:val="9"/>
    <w:qFormat/>
    <w:rsid w:val="00237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9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370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37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Rop05</b:Tag>
    <b:SourceType>Book</b:SourceType>
    <b:Guid>{BAB45A58-ABD8-478B-8969-52A19D5E5F15}</b:Guid>
    <b:Author>
      <b:Author>
        <b:NameList>
          <b:Person>
            <b:Last>Ropper</b:Last>
            <b:First>Allan</b:First>
            <b:Middle>H.</b:Middle>
          </b:Person>
          <b:Person>
            <b:Last>Brown</b:Last>
            <b:First>Robert</b:First>
            <b:Middle>H.</b:Middle>
          </b:Person>
        </b:NameList>
      </b:Author>
    </b:Author>
    <b:Title>Principios de Neurología</b:Title>
    <b:Year>2005</b:Year>
    <b:City>México, D.F.</b:City>
    <b:Publisher>McGraw Hill</b:Publisher>
    <b:RefOrder>5</b:RefOrder>
  </b:Source>
  <b:Source>
    <b:Tag>Mar22</b:Tag>
    <b:SourceType>Book</b:SourceType>
    <b:Guid>{BD98C80F-1875-412A-A2B2-2313FEF0E0CD}</b:Guid>
    <b:Title>El cerebro ¿una máquina analógica con funcionamiento cuántico?</b:Title>
    <b:Year>2022</b:Year>
    <b:City>Buenos Aires</b:City>
    <b:Publisher>Instituto de Neurociencias UMH-CSIC, San Juan de Alicante</b:Publisher>
    <b:Author>
      <b:Author>
        <b:NameList>
          <b:Person>
            <b:Last>Martínez-Morga</b:Last>
            <b:First>Marta</b:First>
          </b:Person>
          <b:Person>
            <b:Last>Garrigós</b:Last>
            <b:First>Daniel</b:First>
          </b:Person>
          <b:Person>
            <b:Last>Martínez</b:Last>
            <b:First>Salvador</b:First>
          </b:Person>
        </b:NameList>
      </b:Author>
    </b:Author>
    <b:RefOrder>6</b:RefOrder>
  </b:Source>
  <b:Source>
    <b:Tag>Hil06</b:Tag>
    <b:SourceType>Book</b:SourceType>
    <b:Guid>{36D4D230-050C-4DD1-A5EE-1DF51B52933F}</b:Guid>
    <b:Author>
      <b:Author>
        <b:NameList>
          <b:Person>
            <b:Last>Hill</b:Last>
            <b:First>Richard</b:First>
          </b:Person>
        </b:NameList>
      </b:Author>
    </b:Author>
    <b:Title>Fisiología Animal</b:Title>
    <b:Year>2006</b:Year>
    <b:City>Bogotá</b:City>
    <b:Publisher>Médica Panamericana</b:Publisher>
    <b:RefOrder>1</b:RefOrder>
  </b:Source>
  <b:Source>
    <b:Tag>von16</b:Tag>
    <b:SourceType>JournalArticle</b:SourceType>
    <b:Guid>{7E52230F-BCD6-4AA0-B92E-E5537AD982A3}</b:Guid>
    <b:Author>
      <b:Author>
        <b:NameList>
          <b:Person>
            <b:Last>von Bartheld</b:Last>
            <b:First>C.S</b:First>
          </b:Person>
          <b:Person>
            <b:Last>Bahney</b:Last>
            <b:First>J.</b:First>
          </b:Person>
          <b:Person>
            <b:Last>Herculano-Houzel</b:Last>
            <b:First>S.</b:First>
          </b:Person>
        </b:NameList>
      </b:Author>
    </b:Author>
    <b:Title>The search for true numbers of neurons and clial cells in the human brain: A review of 150 years of cell counting</b:Title>
    <b:Year>2016</b:Year>
    <b:JournalName>The Journal of Comparative Neurology</b:JournalName>
    <b:Pages>18</b:Pages>
    <b:RefOrder>2</b:RefOrder>
  </b:Source>
  <b:Source>
    <b:Tag>Pel08</b:Tag>
    <b:SourceType>JournalArticle</b:SourceType>
    <b:Guid>{D686BA2A-2E18-4D81-A24E-B057903D8835}</b:Guid>
    <b:Author>
      <b:Author>
        <b:NameList>
          <b:Person>
            <b:Last>Pelvig</b:Last>
            <b:First>DP</b:First>
          </b:Person>
          <b:Person>
            <b:Last>Pakkenberg</b:Last>
            <b:First>H.</b:First>
          </b:Person>
          <b:Person>
            <b:Last>Stark</b:Last>
            <b:First>AK</b:First>
          </b:Person>
          <b:Person>
            <b:Last>Pakkenberg</b:Last>
            <b:First>B.</b:First>
          </b:Person>
        </b:NameList>
      </b:Author>
    </b:Author>
    <b:Title>Neocortical glial cell numbers in human brains</b:Title>
    <b:JournalName>Neurobiology of aging</b:JournalName>
    <b:Year>2008</b:Year>
    <b:Pages>11</b:Pages>
    <b:RefOrder>3</b:RefOrder>
  </b:Source>
  <b:Source>
    <b:Tag>Her09</b:Tag>
    <b:SourceType>JournalArticle</b:SourceType>
    <b:Guid>{52EC80E0-7997-4B80-88D3-0AF08F1565D7}</b:Guid>
    <b:Author>
      <b:Author>
        <b:NameList>
          <b:Person>
            <b:Last>Herculano-Houzel</b:Last>
            <b:First>S.</b:First>
          </b:Person>
        </b:NameList>
      </b:Author>
    </b:Author>
    <b:Title>The human brain in numbers: a linerarly scaled-up primate brain</b:Title>
    <b:JournalName>Hum Neurosci</b:JournalName>
    <b:Year>2009</b:Year>
    <b:RefOrder>4</b:RefOrder>
  </b:Source>
</b:Sources>
</file>

<file path=customXml/itemProps1.xml><?xml version="1.0" encoding="utf-8"?>
<ds:datastoreItem xmlns:ds="http://schemas.openxmlformats.org/officeDocument/2006/customXml" ds:itemID="{A7917AE0-7D30-4E35-91C5-814CD193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845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 Espinoza</dc:creator>
  <cp:keywords/>
  <dc:description/>
  <cp:lastModifiedBy>Joul Espinoza</cp:lastModifiedBy>
  <cp:revision>27</cp:revision>
  <dcterms:created xsi:type="dcterms:W3CDTF">2022-09-12T14:14:00Z</dcterms:created>
  <dcterms:modified xsi:type="dcterms:W3CDTF">2023-02-28T03:00:00Z</dcterms:modified>
</cp:coreProperties>
</file>