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79BD6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721" w:afterLines="200" w:line="400" w:lineRule="exact"/>
        <w:jc w:val="center"/>
        <w:textAlignment w:val="auto"/>
        <w:rPr>
          <w:rFonts w:ascii="黑体" w:hAnsi="黑体" w:eastAsia="黑体" w:cs="黑体"/>
          <w:b/>
          <w:bCs/>
          <w:color w:val="000000" w:themeColor="text1"/>
          <w:sz w:val="30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0" w:name="_Toc27834"/>
      <w:bookmarkStart w:id="1" w:name="_Toc653"/>
      <w:r>
        <w:rPr>
          <w:rFonts w:ascii="Times New Roman" w:hAnsi="Times New Roman" w:eastAsia="黑体"/>
          <w:b/>
          <w:i w:val="0"/>
          <w:iCs w:val="0"/>
          <w:color w:val="000000"/>
          <w:sz w:val="30"/>
        </w:rPr>
        <w:t>阿里云 InfluxDB 迁移至 TDengine 实施文档</w:t>
      </w:r>
      <w:bookmarkEnd w:id="0"/>
      <w:bookmarkEnd w:id="1"/>
      <w:r>
        <w:fldChar w:fldCharType="begin"/>
      </w:r>
      <w:r>
        <w:instrText xml:space="preserve">TOC \o "1-3" \h \u </w:instrText>
      </w:r>
      <w:r>
        <w:fldChar w:fldCharType="separate"/>
      </w:r>
    </w:p>
    <w:p w14:paraId="7FAD5716">
      <w:pPr>
        <w:pStyle w:val="27"/>
        <w:tabs>
          <w:tab w:val="right" w:leader="dot" w:pos="8788"/>
        </w:tabs>
      </w:pPr>
      <w:r>
        <w:fldChar w:fldCharType="begin"/>
      </w:r>
      <w:r>
        <w:instrText xml:space="preserve"> HYPERLINK \l _Toc653 </w:instrText>
      </w:r>
      <w:r>
        <w:fldChar w:fldCharType="separate"/>
      </w:r>
      <w:r>
        <w:rPr>
          <w:rFonts w:ascii="Times New Roman" w:hAnsi="Times New Roman" w:eastAsia="黑体"/>
          <w:i w:val="0"/>
          <w:iCs w:val="0"/>
        </w:rPr>
        <w:t>阿里云 InfluxDB 迁移至 TDengine 实施文档</w:t>
      </w:r>
      <w:r>
        <w:tab/>
      </w:r>
      <w:r>
        <w:fldChar w:fldCharType="begin"/>
      </w:r>
      <w:r>
        <w:instrText xml:space="preserve"> PAGEREF _Toc653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688B092">
      <w:pPr>
        <w:pStyle w:val="27"/>
        <w:tabs>
          <w:tab w:val="right" w:leader="dot" w:pos="8788"/>
        </w:tabs>
      </w:pPr>
      <w:r>
        <w:fldChar w:fldCharType="begin"/>
      </w:r>
      <w:r>
        <w:instrText xml:space="preserve"> HYPERLINK \l _Toc27725 </w:instrText>
      </w:r>
      <w:r>
        <w:fldChar w:fldCharType="separate"/>
      </w:r>
      <w:r>
        <w:rPr>
          <w:rFonts w:hint="eastAsia"/>
          <w:bCs/>
          <w:lang w:val="en-US" w:eastAsia="zh-CN"/>
        </w:rPr>
        <w:t>一</w:t>
      </w:r>
      <w:r>
        <w:rPr>
          <w:bCs/>
        </w:rPr>
        <w:t>、</w:t>
      </w:r>
      <w:r>
        <w:rPr>
          <w:rFonts w:hint="eastAsia"/>
          <w:bCs/>
          <w:lang w:val="en-US" w:eastAsia="zh-CN"/>
        </w:rPr>
        <w:t>背景</w:t>
      </w:r>
      <w:r>
        <w:tab/>
      </w:r>
      <w:r>
        <w:fldChar w:fldCharType="begin"/>
      </w:r>
      <w:r>
        <w:instrText xml:space="preserve"> PAGEREF _Toc27725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4E48D19">
      <w:pPr>
        <w:pStyle w:val="27"/>
        <w:tabs>
          <w:tab w:val="right" w:leader="dot" w:pos="8788"/>
        </w:tabs>
      </w:pPr>
      <w:r>
        <w:fldChar w:fldCharType="begin"/>
      </w:r>
      <w:r>
        <w:instrText xml:space="preserve"> HYPERLINK \l _Toc11896 </w:instrText>
      </w:r>
      <w:r>
        <w:fldChar w:fldCharType="separate"/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竞品对照</w:t>
      </w:r>
      <w:r>
        <w:tab/>
      </w:r>
      <w:r>
        <w:fldChar w:fldCharType="begin"/>
      </w:r>
      <w:r>
        <w:instrText xml:space="preserve"> PAGEREF _Toc11896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A42AC80">
      <w:pPr>
        <w:pStyle w:val="27"/>
        <w:tabs>
          <w:tab w:val="right" w:leader="dot" w:pos="8788"/>
        </w:tabs>
      </w:pPr>
      <w:r>
        <w:fldChar w:fldCharType="begin"/>
      </w:r>
      <w:r>
        <w:instrText xml:space="preserve"> HYPERLINK \l _Toc21285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三</w:t>
      </w:r>
      <w:r>
        <w:rPr>
          <w:rFonts w:hint="eastAsia" w:ascii="黑体" w:hAnsi="黑体" w:eastAsia="黑体" w:cs="黑体"/>
        </w:rPr>
        <w:t>、</w:t>
      </w:r>
      <w:r>
        <w:rPr>
          <w:rFonts w:hint="eastAsia" w:ascii="黑体" w:hAnsi="黑体" w:eastAsia="黑体" w:cs="黑体"/>
          <w:lang w:val="en-US" w:eastAsia="zh-CN"/>
        </w:rPr>
        <w:t>选型</w:t>
      </w:r>
      <w:r>
        <w:tab/>
      </w:r>
      <w:r>
        <w:fldChar w:fldCharType="begin"/>
      </w:r>
      <w:r>
        <w:instrText xml:space="preserve"> PAGEREF _Toc21285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  <w:bookmarkStart w:id="27" w:name="_GoBack"/>
      <w:bookmarkEnd w:id="27"/>
    </w:p>
    <w:p w14:paraId="5FAE8616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_Toc10054 </w:instrText>
      </w:r>
      <w:r>
        <w:fldChar w:fldCharType="separate"/>
      </w:r>
      <w:r>
        <w:rPr>
          <w:rFonts w:hint="eastAsia"/>
          <w:lang w:val="en-US" w:eastAsia="zh-CN"/>
        </w:rPr>
        <w:t>3.1</w:t>
      </w:r>
      <w:r>
        <w:rPr>
          <w:rFonts w:hint="eastAsia" w:ascii="黑体" w:hAnsi="黑体" w:eastAsia="黑体" w:cs="黑体"/>
          <w:lang w:val="en-US" w:eastAsia="zh-CN"/>
        </w:rPr>
        <w:t>产品介绍</w:t>
      </w:r>
      <w:r>
        <w:tab/>
      </w:r>
      <w:r>
        <w:fldChar w:fldCharType="begin"/>
      </w:r>
      <w:r>
        <w:instrText xml:space="preserve"> PAGEREF _Toc10054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BA43277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_Toc6489 </w:instrText>
      </w:r>
      <w:r>
        <w:fldChar w:fldCharType="separate"/>
      </w:r>
      <w:r>
        <w:rPr>
          <w:rFonts w:hint="eastAsia"/>
          <w:lang w:val="en-US" w:eastAsia="zh-CN"/>
        </w:rPr>
        <w:t>3.1.1. 产品概述</w:t>
      </w:r>
      <w:r>
        <w:tab/>
      </w:r>
      <w:r>
        <w:fldChar w:fldCharType="begin"/>
      </w:r>
      <w:r>
        <w:instrText xml:space="preserve"> PAGEREF _Toc6489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1C15BC4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_Toc6380 </w:instrText>
      </w:r>
      <w:r>
        <w:fldChar w:fldCharType="separate"/>
      </w:r>
      <w:r>
        <w:rPr>
          <w:rFonts w:hint="eastAsia"/>
          <w:lang w:val="en-US" w:eastAsia="zh-CN"/>
        </w:rPr>
        <w:t>3.1.2 核心架构特性</w:t>
      </w:r>
      <w:r>
        <w:tab/>
      </w:r>
      <w:r>
        <w:fldChar w:fldCharType="begin"/>
      </w:r>
      <w:r>
        <w:instrText xml:space="preserve"> PAGEREF _Toc6380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F07CBC5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_Toc30013 </w:instrText>
      </w:r>
      <w:r>
        <w:fldChar w:fldCharType="separate"/>
      </w:r>
      <w:r>
        <w:rPr>
          <w:rFonts w:hint="eastAsia"/>
          <w:lang w:val="en-US" w:eastAsia="zh-CN"/>
        </w:rPr>
        <w:t>3.1.3 性能优势</w:t>
      </w:r>
      <w:r>
        <w:tab/>
      </w:r>
      <w:r>
        <w:fldChar w:fldCharType="begin"/>
      </w:r>
      <w:r>
        <w:instrText xml:space="preserve"> PAGEREF _Toc30013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6FA5E42">
      <w:pPr>
        <w:pStyle w:val="27"/>
        <w:tabs>
          <w:tab w:val="right" w:leader="dot" w:pos="8788"/>
        </w:tabs>
      </w:pPr>
      <w:r>
        <w:fldChar w:fldCharType="begin"/>
      </w:r>
      <w:r>
        <w:instrText xml:space="preserve"> HYPERLINK \l _Toc31195 </w:instrText>
      </w:r>
      <w:r>
        <w:fldChar w:fldCharType="separate"/>
      </w:r>
      <w:r>
        <w:rPr>
          <w:rFonts w:hint="eastAsia"/>
          <w:lang w:val="en-US" w:eastAsia="zh-CN"/>
        </w:rPr>
        <w:t>四</w:t>
      </w:r>
      <w:r>
        <w:t>、</w:t>
      </w:r>
      <w:r>
        <w:rPr>
          <w:rFonts w:hint="eastAsia"/>
          <w:lang w:val="en-US" w:eastAsia="zh-CN"/>
        </w:rPr>
        <w:t>数据</w:t>
      </w:r>
      <w:r>
        <w:t>迁移</w:t>
      </w:r>
      <w:r>
        <w:rPr>
          <w:rFonts w:hint="eastAsia"/>
          <w:lang w:val="en-US" w:eastAsia="zh-CN"/>
        </w:rPr>
        <w:t>流程</w:t>
      </w:r>
      <w:r>
        <w:tab/>
      </w:r>
      <w:r>
        <w:fldChar w:fldCharType="begin"/>
      </w:r>
      <w:r>
        <w:instrText xml:space="preserve"> PAGEREF _Toc31195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9440990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_Toc24386 </w:instrText>
      </w:r>
      <w:r>
        <w:fldChar w:fldCharType="separate"/>
      </w:r>
      <w:r>
        <w:rPr>
          <w:rFonts w:hint="eastAsia"/>
          <w:i w:val="0"/>
          <w:iCs w:val="0"/>
          <w:lang w:val="en-US" w:eastAsia="zh-CN"/>
        </w:rPr>
        <w:t>4.1</w:t>
      </w:r>
      <w:r>
        <w:rPr>
          <w:rFonts w:hint="eastAsia" w:ascii="Times New Roman" w:hAnsi="Times New Roman"/>
          <w:i w:val="0"/>
          <w:iCs w:val="0"/>
          <w:lang w:val="en-US" w:eastAsia="zh-CN"/>
        </w:rPr>
        <w:t>设计细节</w:t>
      </w:r>
      <w:r>
        <w:tab/>
      </w:r>
      <w:r>
        <w:fldChar w:fldCharType="begin"/>
      </w:r>
      <w:r>
        <w:instrText xml:space="preserve"> PAGEREF _Toc24386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B6C5C66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_Toc21878 </w:instrText>
      </w:r>
      <w:r>
        <w:fldChar w:fldCharType="separate"/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4.1.1</w:t>
      </w:r>
      <w:r>
        <w:rPr>
          <w:rFonts w:ascii="Times New Roman" w:hAnsi="Times New Roman" w:eastAsia="黑体"/>
          <w:i w:val="0"/>
          <w:iCs w:val="0"/>
        </w:rPr>
        <w:t xml:space="preserve"> </w:t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了解</w:t>
      </w:r>
      <w:r>
        <w:rPr>
          <w:rFonts w:ascii="Times New Roman" w:hAnsi="Times New Roman" w:eastAsia="黑体"/>
          <w:i w:val="0"/>
          <w:iCs w:val="0"/>
        </w:rPr>
        <w:t xml:space="preserve"> InfluxDB 结构</w:t>
      </w:r>
      <w:r>
        <w:tab/>
      </w:r>
      <w:r>
        <w:fldChar w:fldCharType="begin"/>
      </w:r>
      <w:r>
        <w:instrText xml:space="preserve"> PAGEREF _Toc21878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178F497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_Toc16142 </w:instrText>
      </w:r>
      <w:r>
        <w:fldChar w:fldCharType="separate"/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4.1</w:t>
      </w:r>
      <w:r>
        <w:rPr>
          <w:rFonts w:ascii="Times New Roman" w:hAnsi="Times New Roman" w:eastAsia="黑体"/>
          <w:i w:val="0"/>
          <w:iCs w:val="0"/>
        </w:rPr>
        <w:t>.2 设计 TDengine 超级表</w:t>
      </w:r>
      <w:r>
        <w:tab/>
      </w:r>
      <w:r>
        <w:fldChar w:fldCharType="begin"/>
      </w:r>
      <w:r>
        <w:instrText xml:space="preserve"> PAGEREF _Toc16142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BC70671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_Toc8025 </w:instrText>
      </w:r>
      <w:r>
        <w:fldChar w:fldCharType="separate"/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4.1.3</w:t>
      </w:r>
      <w:r>
        <w:rPr>
          <w:rFonts w:ascii="Times New Roman" w:hAnsi="Times New Roman" w:eastAsia="黑体"/>
          <w:i w:val="0"/>
          <w:iCs w:val="0"/>
        </w:rPr>
        <w:t xml:space="preserve"> 导出数据</w:t>
      </w:r>
      <w:r>
        <w:tab/>
      </w:r>
      <w:r>
        <w:fldChar w:fldCharType="begin"/>
      </w:r>
      <w:r>
        <w:instrText xml:space="preserve"> PAGEREF _Toc8025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915D639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_Toc25139 </w:instrText>
      </w:r>
      <w:r>
        <w:fldChar w:fldCharType="separate"/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4.1.4</w:t>
      </w:r>
      <w:r>
        <w:rPr>
          <w:rFonts w:ascii="Times New Roman" w:hAnsi="Times New Roman" w:eastAsia="黑体"/>
          <w:i w:val="0"/>
          <w:iCs w:val="0"/>
        </w:rPr>
        <w:t xml:space="preserve"> 导入数据</w:t>
      </w:r>
      <w:r>
        <w:tab/>
      </w:r>
      <w:r>
        <w:fldChar w:fldCharType="begin"/>
      </w:r>
      <w:r>
        <w:instrText xml:space="preserve"> PAGEREF _Toc25139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C77251E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_Toc32167 </w:instrText>
      </w:r>
      <w:r>
        <w:fldChar w:fldCharType="separate"/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4.1.5</w:t>
      </w:r>
      <w:r>
        <w:rPr>
          <w:rFonts w:ascii="Times New Roman" w:hAnsi="Times New Roman" w:eastAsia="黑体"/>
          <w:i w:val="0"/>
          <w:iCs w:val="0"/>
        </w:rPr>
        <w:t xml:space="preserve"> 数据校验</w:t>
      </w:r>
      <w:r>
        <w:tab/>
      </w:r>
      <w:r>
        <w:fldChar w:fldCharType="begin"/>
      </w:r>
      <w:r>
        <w:instrText xml:space="preserve"> PAGEREF _Toc32167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CAD43D2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_Toc4534 </w:instrText>
      </w:r>
      <w:r>
        <w:fldChar w:fldCharType="separate"/>
      </w:r>
      <w:r>
        <w:rPr>
          <w:rFonts w:hint="eastAsia"/>
          <w:i w:val="0"/>
          <w:iCs w:val="0"/>
          <w:lang w:val="en-US" w:eastAsia="zh-CN"/>
        </w:rPr>
        <w:t>4.2 迁移</w:t>
      </w:r>
      <w:r>
        <w:rPr>
          <w:rFonts w:ascii="Times New Roman" w:hAnsi="Times New Roman" w:eastAsia="黑体"/>
          <w:i w:val="0"/>
          <w:iCs w:val="0"/>
        </w:rPr>
        <w:t>步骤与命令</w:t>
      </w:r>
      <w:r>
        <w:tab/>
      </w:r>
      <w:r>
        <w:fldChar w:fldCharType="begin"/>
      </w:r>
      <w:r>
        <w:instrText xml:space="preserve"> PAGEREF _Toc4534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C9D1355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_Toc11002 </w:instrText>
      </w:r>
      <w:r>
        <w:fldChar w:fldCharType="separate"/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4.2.1</w:t>
      </w:r>
      <w:r>
        <w:rPr>
          <w:rFonts w:ascii="Times New Roman" w:hAnsi="Times New Roman" w:eastAsia="黑体"/>
          <w:i w:val="0"/>
          <w:iCs w:val="0"/>
        </w:rPr>
        <w:t xml:space="preserve"> </w:t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确认</w:t>
      </w:r>
      <w:r>
        <w:rPr>
          <w:rFonts w:ascii="Times New Roman" w:hAnsi="Times New Roman" w:eastAsia="黑体"/>
          <w:i w:val="0"/>
          <w:iCs w:val="0"/>
        </w:rPr>
        <w:t xml:space="preserve"> InfluxDB 结构</w:t>
      </w:r>
      <w:r>
        <w:tab/>
      </w:r>
      <w:r>
        <w:fldChar w:fldCharType="begin"/>
      </w:r>
      <w:r>
        <w:instrText xml:space="preserve"> PAGEREF _Toc11002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98F1887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_Toc1227 </w:instrText>
      </w:r>
      <w:r>
        <w:fldChar w:fldCharType="separate"/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4.2.2</w:t>
      </w:r>
      <w:r>
        <w:rPr>
          <w:rFonts w:ascii="Times New Roman" w:hAnsi="Times New Roman" w:eastAsia="黑体"/>
          <w:i w:val="0"/>
          <w:iCs w:val="0"/>
        </w:rPr>
        <w:t xml:space="preserve"> 部署 TDengine</w:t>
      </w:r>
      <w:r>
        <w:tab/>
      </w:r>
      <w:r>
        <w:fldChar w:fldCharType="begin"/>
      </w:r>
      <w:r>
        <w:instrText xml:space="preserve"> PAGEREF _Toc1227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3050AE9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_Toc21679 </w:instrText>
      </w:r>
      <w:r>
        <w:fldChar w:fldCharType="separate"/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4.2.3</w:t>
      </w:r>
      <w:r>
        <w:rPr>
          <w:rFonts w:ascii="Times New Roman" w:hAnsi="Times New Roman" w:eastAsia="黑体"/>
          <w:i w:val="0"/>
          <w:iCs w:val="0"/>
        </w:rPr>
        <w:t xml:space="preserve"> 在 TDengine 建库建表</w:t>
      </w:r>
      <w:r>
        <w:tab/>
      </w:r>
      <w:r>
        <w:fldChar w:fldCharType="begin"/>
      </w:r>
      <w:r>
        <w:instrText xml:space="preserve"> PAGEREF _Toc21679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09DCB24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_Toc8814 </w:instrText>
      </w:r>
      <w:r>
        <w:fldChar w:fldCharType="separate"/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4.2.4</w:t>
      </w:r>
      <w:r>
        <w:rPr>
          <w:rFonts w:ascii="Times New Roman" w:hAnsi="Times New Roman" w:eastAsia="黑体"/>
          <w:i w:val="0"/>
          <w:iCs w:val="0"/>
        </w:rPr>
        <w:t xml:space="preserve"> </w:t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开始</w:t>
      </w:r>
      <w:r>
        <w:rPr>
          <w:rFonts w:ascii="Times New Roman" w:hAnsi="Times New Roman" w:eastAsia="黑体"/>
          <w:i w:val="0"/>
          <w:iCs w:val="0"/>
        </w:rPr>
        <w:t>导出数据</w:t>
      </w:r>
      <w:r>
        <w:tab/>
      </w:r>
      <w:r>
        <w:fldChar w:fldCharType="begin"/>
      </w:r>
      <w:r>
        <w:instrText xml:space="preserve"> PAGEREF _Toc8814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18BFC77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_Toc16539 </w:instrText>
      </w:r>
      <w:r>
        <w:fldChar w:fldCharType="separate"/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4.2.5</w:t>
      </w:r>
      <w:r>
        <w:rPr>
          <w:rFonts w:ascii="Times New Roman" w:hAnsi="Times New Roman" w:eastAsia="黑体"/>
          <w:i w:val="0"/>
          <w:iCs w:val="0"/>
        </w:rPr>
        <w:t xml:space="preserve"> </w:t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开始</w:t>
      </w:r>
      <w:r>
        <w:rPr>
          <w:rFonts w:ascii="Times New Roman" w:hAnsi="Times New Roman" w:eastAsia="黑体"/>
          <w:i w:val="0"/>
          <w:iCs w:val="0"/>
        </w:rPr>
        <w:t>导入数据</w:t>
      </w:r>
      <w:r>
        <w:tab/>
      </w:r>
      <w:r>
        <w:fldChar w:fldCharType="begin"/>
      </w:r>
      <w:r>
        <w:instrText xml:space="preserve"> PAGEREF _Toc16539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6188F92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_Toc20674 </w:instrText>
      </w:r>
      <w:r>
        <w:fldChar w:fldCharType="separate"/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4.2.6</w:t>
      </w:r>
      <w:r>
        <w:rPr>
          <w:rFonts w:ascii="Times New Roman" w:hAnsi="Times New Roman" w:eastAsia="黑体"/>
          <w:i w:val="0"/>
          <w:iCs w:val="0"/>
        </w:rPr>
        <w:t xml:space="preserve"> 数据校验</w:t>
      </w:r>
      <w:r>
        <w:tab/>
      </w:r>
      <w:r>
        <w:fldChar w:fldCharType="begin"/>
      </w:r>
      <w:r>
        <w:instrText xml:space="preserve"> PAGEREF _Toc20674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02B638F">
      <w:pPr>
        <w:pStyle w:val="24"/>
        <w:tabs>
          <w:tab w:val="right" w:leader="dot" w:pos="8788"/>
        </w:tabs>
      </w:pPr>
      <w:r>
        <w:fldChar w:fldCharType="begin"/>
      </w:r>
      <w:r>
        <w:instrText xml:space="preserve"> HYPERLINK \l _Toc7541 </w:instrText>
      </w:r>
      <w:r>
        <w:fldChar w:fldCharType="separate"/>
      </w:r>
      <w:r>
        <w:rPr>
          <w:rFonts w:hint="eastAsia" w:ascii="Times New Roman" w:hAnsi="Times New Roman" w:eastAsia="黑体"/>
          <w:i w:val="0"/>
          <w:iCs w:val="0"/>
          <w:lang w:val="en-US" w:eastAsia="zh-CN"/>
        </w:rPr>
        <w:t>4.2.7</w:t>
      </w:r>
      <w:r>
        <w:rPr>
          <w:rFonts w:ascii="Times New Roman" w:hAnsi="Times New Roman" w:eastAsia="黑体"/>
          <w:i w:val="0"/>
          <w:iCs w:val="0"/>
        </w:rPr>
        <w:t xml:space="preserve"> 业务切换</w:t>
      </w:r>
      <w:r>
        <w:tab/>
      </w:r>
      <w:r>
        <w:fldChar w:fldCharType="begin"/>
      </w:r>
      <w:r>
        <w:instrText xml:space="preserve"> PAGEREF _Toc7541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BCE8235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_Toc18520 </w:instrText>
      </w:r>
      <w:r>
        <w:fldChar w:fldCharType="separate"/>
      </w:r>
      <w:r>
        <w:rPr>
          <w:rFonts w:hint="eastAsia"/>
          <w:i w:val="0"/>
          <w:iCs w:val="0"/>
          <w:lang w:val="en-US" w:eastAsia="zh-CN"/>
        </w:rPr>
        <w:t>4.3</w:t>
      </w:r>
      <w:r>
        <w:rPr>
          <w:rFonts w:ascii="Times New Roman" w:hAnsi="Times New Roman" w:eastAsia="黑体"/>
          <w:i w:val="0"/>
          <w:iCs w:val="0"/>
        </w:rPr>
        <w:t>脚本清单</w:t>
      </w:r>
      <w:r>
        <w:tab/>
      </w:r>
      <w:r>
        <w:fldChar w:fldCharType="begin"/>
      </w:r>
      <w:r>
        <w:instrText xml:space="preserve"> PAGEREF _Toc18520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E81C152">
      <w:pPr>
        <w:pStyle w:val="30"/>
        <w:tabs>
          <w:tab w:val="right" w:leader="dot" w:pos="8788"/>
        </w:tabs>
      </w:pPr>
      <w:r>
        <w:fldChar w:fldCharType="begin"/>
      </w:r>
      <w:r>
        <w:instrText xml:space="preserve"> HYPERLINK \l _Toc15216 </w:instrText>
      </w:r>
      <w:r>
        <w:fldChar w:fldCharType="separate"/>
      </w:r>
      <w:r>
        <w:rPr>
          <w:rFonts w:hint="eastAsia"/>
          <w:i w:val="0"/>
          <w:iCs w:val="0"/>
          <w:lang w:val="en-US" w:eastAsia="zh-CN"/>
        </w:rPr>
        <w:t>4.4迁移</w:t>
      </w:r>
      <w:r>
        <w:rPr>
          <w:rFonts w:ascii="Times New Roman" w:hAnsi="Times New Roman" w:eastAsia="黑体"/>
          <w:i w:val="0"/>
          <w:iCs w:val="0"/>
        </w:rPr>
        <w:t>注意事项</w:t>
      </w:r>
      <w:r>
        <w:tab/>
      </w:r>
      <w:r>
        <w:fldChar w:fldCharType="begin"/>
      </w:r>
      <w:r>
        <w:instrText xml:space="preserve"> PAGEREF _Toc15216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DD32E51">
      <w:pPr>
        <w:pStyle w:val="27"/>
        <w:tabs>
          <w:tab w:val="right" w:leader="dot" w:pos="8788"/>
        </w:tabs>
      </w:pPr>
      <w:r>
        <w:fldChar w:fldCharType="begin"/>
      </w:r>
      <w:r>
        <w:instrText xml:space="preserve"> HYPERLINK \l _Toc21200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五：运维</w:t>
      </w:r>
      <w:r>
        <w:rPr>
          <w:rFonts w:hint="eastAsia" w:cs="黑体"/>
          <w:lang w:val="en-US" w:eastAsia="zh-CN"/>
        </w:rPr>
        <w:t>常用指令</w:t>
      </w:r>
      <w:r>
        <w:tab/>
      </w:r>
      <w:r>
        <w:fldChar w:fldCharType="begin"/>
      </w:r>
      <w:r>
        <w:instrText xml:space="preserve"> PAGEREF _Toc21200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E48B8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721" w:afterLines="200" w:line="400" w:lineRule="exact"/>
        <w:jc w:val="center"/>
        <w:textAlignment w:val="auto"/>
      </w:pPr>
      <w:r>
        <w:fldChar w:fldCharType="end"/>
      </w:r>
    </w:p>
    <w:p w14:paraId="0FDDC278">
      <w:pPr>
        <w:pStyle w:val="3"/>
        <w:bidi w:val="0"/>
        <w:rPr>
          <w:rFonts w:hint="eastAsia"/>
          <w:b/>
          <w:bCs/>
          <w:lang w:val="en-US" w:eastAsia="zh-CN"/>
        </w:rPr>
      </w:pPr>
      <w:bookmarkStart w:id="2" w:name="_Toc27725"/>
      <w:r>
        <w:rPr>
          <w:rFonts w:hint="eastAsia"/>
          <w:b/>
          <w:bCs/>
          <w:lang w:val="en-US" w:eastAsia="zh-CN"/>
        </w:rPr>
        <w:t>一</w:t>
      </w:r>
      <w:r>
        <w:rPr>
          <w:b/>
          <w:bCs/>
        </w:rPr>
        <w:t>、</w:t>
      </w:r>
      <w:r>
        <w:rPr>
          <w:rFonts w:hint="eastAsia"/>
          <w:b/>
          <w:bCs/>
          <w:lang w:val="en-US" w:eastAsia="zh-CN"/>
        </w:rPr>
        <w:t>背景</w:t>
      </w:r>
      <w:bookmarkEnd w:id="2"/>
    </w:p>
    <w:p w14:paraId="513E2C3A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 w:firstLine="420" w:firstLineChars="200"/>
        <w:textAlignment w:val="auto"/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  <w:t>我司目前核心业务数据存储于阿里云 InfluxDB 时序数据库中，该数据库承载了校园智能手表心率监测、跳绳运动数据使用记录关键物联网时序数据。当前使用的阿里云 InfluxDB 服务将于2026年10月23日停止维护，继续使用将面临以下风险：</w:t>
      </w:r>
    </w:p>
    <w:p w14:paraId="2694C392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 w:firstLine="420" w:firstLineChars="200"/>
        <w:textAlignment w:val="auto"/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  <w:t>1.无官方技术支持，故障无法及时修复</w:t>
      </w:r>
    </w:p>
    <w:p w14:paraId="41D18E29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 w:firstLine="420" w:firstLineChars="200"/>
        <w:textAlignment w:val="auto"/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  <w:t>2.不再提供安全补丁，存在数据安全隐患</w:t>
      </w:r>
    </w:p>
    <w:p w14:paraId="21DDEE32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 w:firstLine="420" w:firstLineChars="200"/>
        <w:textAlignment w:val="auto"/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  <w:t>3.未来可能直接下线，导致业务中断</w:t>
      </w:r>
    </w:p>
    <w:p w14:paraId="7182C57A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 w:firstLine="420" w:firstLineChars="200"/>
        <w:textAlignment w:val="auto"/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  <w:t>4.商业授权费用持续增加，成本不可控</w:t>
      </w:r>
    </w:p>
    <w:p w14:paraId="08CDAB26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 w:firstLine="420" w:firstLineChars="200"/>
        <w:textAlignment w:val="auto"/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  <w:t>为保障业务连续性、降低长期运营成本、确保数据安全可控，我司决定迁移数据并更换时序数据库。经过技术调研与多维度对比，最终选定 TDengine 作为替代方案。</w:t>
      </w:r>
    </w:p>
    <w:p w14:paraId="2423BDFD">
      <w:pPr>
        <w:pStyle w:val="3"/>
        <w:bidi w:val="0"/>
        <w:rPr>
          <w:rFonts w:hint="eastAsia"/>
          <w:lang w:val="en-US" w:eastAsia="zh-CN"/>
        </w:rPr>
      </w:pPr>
      <w:bookmarkStart w:id="3" w:name="_Toc11896"/>
      <w:r>
        <w:rPr>
          <w:rFonts w:hint="eastAsia"/>
          <w:lang w:val="en-US" w:eastAsia="zh-CN"/>
        </w:rPr>
        <w:t>二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竞品对照</w:t>
      </w:r>
      <w:bookmarkEnd w:id="3"/>
      <w:r>
        <w:rPr>
          <w:rFonts w:hint="eastAsia"/>
          <w:lang w:val="en-US" w:eastAsia="zh-CN"/>
        </w:rPr>
        <w:t xml:space="preserve"> </w:t>
      </w:r>
    </w:p>
    <w:tbl>
      <w:tblPr>
        <w:tblStyle w:val="35"/>
        <w:tblW w:w="9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1984"/>
        <w:gridCol w:w="1984"/>
        <w:gridCol w:w="1984"/>
      </w:tblGrid>
      <w:tr w14:paraId="1F29A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FBC1C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对比维度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EC36A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TDengine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B1B02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InfluxDB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0AC20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TimescaleDB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AB92E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Prometheus</w:t>
            </w:r>
          </w:p>
        </w:tc>
      </w:tr>
      <w:tr w14:paraId="45C0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CF137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单设备写入性能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F8EDE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100万+ 点/秒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CE642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20-30万 点/秒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DFBDF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15-20万 点/秒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04245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10-15万 点/秒</w:t>
            </w:r>
          </w:p>
        </w:tc>
      </w:tr>
      <w:tr w14:paraId="29955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49139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万级设备并发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45668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原生支持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5B44B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需集群调优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27CEF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需分片优化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789EC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不支持</w:t>
            </w:r>
          </w:p>
        </w:tc>
      </w:tr>
      <w:tr w14:paraId="0B059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7309B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数据压缩率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89769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10:1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1E148C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3:1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564A3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4:1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6F1BD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2:1</w:t>
            </w:r>
          </w:p>
        </w:tc>
      </w:tr>
      <w:tr w14:paraId="7B56B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15DCD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5年存储成本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806C2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低（列式压缩+超级表）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37E962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高（TSM引擎压缩有限）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5453F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中（依赖PG存储）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C786E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极高（需外挂Thanos）</w:t>
            </w:r>
          </w:p>
        </w:tc>
      </w:tr>
      <w:tr w14:paraId="3C64D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D3906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设备标签查询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C6177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超级表TAG索引，毫秒级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7BD73B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标签索引内存占用大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8CB62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B-tree索引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D6CA6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高基数内存爆炸</w:t>
            </w:r>
          </w:p>
        </w:tc>
      </w:tr>
      <w:tr w14:paraId="08D71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177FD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查某学生心率趋势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541F54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标准SQL，简单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4FB80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InfluxQL，需学习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BCB4E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标准SQL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E26A6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PromQL复杂</w:t>
            </w:r>
          </w:p>
        </w:tc>
      </w:tr>
      <w:tr w14:paraId="349BA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0115E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实时告警延迟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28C91B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 100ms（流计算）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071FA4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1-5s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62D3E4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1-5s</w:t>
            </w:r>
          </w:p>
        </w:tc>
        <w:tc>
          <w:tcPr>
            <w:tcW w:w="1984" w:type="dxa"/>
            <w:tcBorders>
              <w:tl2br w:val="nil"/>
              <w:tr2bl w:val="nil"/>
            </w:tcBorders>
            <w:shd w:val="clear" w:color="auto" w:fill="FFFFFF" w:themeFill="background1"/>
            <w:vAlign w:val="center"/>
          </w:tcPr>
          <w:p w14:paraId="42E59A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 1s</w:t>
            </w:r>
          </w:p>
        </w:tc>
      </w:tr>
    </w:tbl>
    <w:p w14:paraId="79F213BF">
      <w:pPr>
        <w:rPr>
          <w:rFonts w:hint="eastAsia"/>
          <w:lang w:val="en-US" w:eastAsia="zh-CN"/>
        </w:rPr>
      </w:pPr>
    </w:p>
    <w:p w14:paraId="6C570B94">
      <w:pPr>
        <w:pStyle w:val="3"/>
        <w:bidi w:val="0"/>
        <w:rPr>
          <w:rFonts w:hint="eastAsia" w:ascii="黑体" w:hAnsi="黑体" w:eastAsia="黑体" w:cs="黑体"/>
          <w:lang w:val="en-US" w:eastAsia="zh-CN"/>
        </w:rPr>
      </w:pPr>
      <w:bookmarkStart w:id="4" w:name="_Toc21285"/>
      <w:r>
        <w:rPr>
          <w:rFonts w:hint="eastAsia" w:ascii="黑体" w:hAnsi="黑体" w:eastAsia="黑体" w:cs="黑体"/>
          <w:lang w:val="en-US" w:eastAsia="zh-CN"/>
        </w:rPr>
        <w:t>三</w:t>
      </w:r>
      <w:r>
        <w:rPr>
          <w:rFonts w:hint="eastAsia" w:ascii="黑体" w:hAnsi="黑体" w:eastAsia="黑体" w:cs="黑体"/>
        </w:rPr>
        <w:t>、</w:t>
      </w:r>
      <w:r>
        <w:rPr>
          <w:rFonts w:hint="eastAsia" w:ascii="黑体" w:hAnsi="黑体" w:eastAsia="黑体" w:cs="黑体"/>
          <w:lang w:val="en-US" w:eastAsia="zh-CN"/>
        </w:rPr>
        <w:t>选型</w:t>
      </w:r>
      <w:bookmarkEnd w:id="4"/>
      <w:r>
        <w:rPr>
          <w:rFonts w:hint="eastAsia" w:ascii="黑体" w:hAnsi="黑体" w:eastAsia="黑体" w:cs="黑体"/>
          <w:lang w:val="en-US" w:eastAsia="zh-CN"/>
        </w:rPr>
        <w:t xml:space="preserve"> </w:t>
      </w:r>
    </w:p>
    <w:p w14:paraId="3E25D792">
      <w:pPr>
        <w:pStyle w:val="4"/>
        <w:bidi w:val="0"/>
        <w:rPr>
          <w:rFonts w:hint="eastAsia" w:ascii="黑体" w:hAnsi="黑体" w:eastAsia="黑体" w:cs="黑体"/>
          <w:lang w:val="en-US" w:eastAsia="zh-CN"/>
        </w:rPr>
      </w:pPr>
      <w:bookmarkStart w:id="5" w:name="_Toc10054"/>
      <w:r>
        <w:rPr>
          <w:rFonts w:hint="eastAsia"/>
          <w:lang w:val="en-US" w:eastAsia="zh-CN"/>
        </w:rPr>
        <w:t>3.1</w:t>
      </w:r>
      <w:r>
        <w:rPr>
          <w:rFonts w:hint="eastAsia" w:ascii="黑体" w:hAnsi="黑体" w:eastAsia="黑体" w:cs="黑体"/>
          <w:lang w:val="en-US" w:eastAsia="zh-CN"/>
        </w:rPr>
        <w:t>产品介绍</w:t>
      </w:r>
      <w:bookmarkEnd w:id="5"/>
    </w:p>
    <w:p w14:paraId="0BD995AB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</w:pPr>
    </w:p>
    <w:p w14:paraId="045F8682">
      <w:pPr>
        <w:pStyle w:val="5"/>
        <w:bidi w:val="0"/>
        <w:rPr>
          <w:rFonts w:hint="eastAsia"/>
          <w:lang w:val="en-US" w:eastAsia="zh-CN"/>
        </w:rPr>
      </w:pPr>
      <w:bookmarkStart w:id="6" w:name="_Toc6489"/>
      <w:r>
        <w:rPr>
          <w:rFonts w:hint="eastAsia"/>
          <w:lang w:val="en-US" w:eastAsia="zh-CN"/>
        </w:rPr>
        <w:t>3.1.1. 产品概述</w:t>
      </w:r>
      <w:bookmarkEnd w:id="6"/>
    </w:p>
    <w:p w14:paraId="5459FDF0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 w:firstLine="420" w:firstLineChars="200"/>
        <w:textAlignment w:val="auto"/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  <w:t>TDengine 是涛思数据（TAOS Data）自主研发的开源、高性能、云原生时序数据库，专为物联网、工业互联网、车联网等海量时序数据处理场景设计。其核心设计理念是通过创新的数据存储结构和极简的架构设计，解决传统时序数据库写入性能低、存储成本高、查询效率差、运维复杂等痛点。</w:t>
      </w:r>
    </w:p>
    <w:p w14:paraId="596F37CF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 w:firstLine="420" w:firstLineChars="200"/>
        <w:textAlignment w:val="auto"/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  <w:t>TDengine 社区版采用 AGPL 开源协议，完全免费；企业版提供增强的集群管理、数据安全、运维工具等企业级特性。</w:t>
      </w:r>
    </w:p>
    <w:p w14:paraId="2DA7AAFF">
      <w:pPr>
        <w:pStyle w:val="5"/>
        <w:bidi w:val="0"/>
        <w:rPr>
          <w:rFonts w:hint="eastAsia"/>
          <w:lang w:val="en-US" w:eastAsia="zh-CN"/>
        </w:rPr>
      </w:pPr>
      <w:bookmarkStart w:id="7" w:name="_Toc6380"/>
      <w:r>
        <w:rPr>
          <w:rFonts w:hint="eastAsia"/>
          <w:lang w:val="en-US" w:eastAsia="zh-CN"/>
        </w:rPr>
        <w:t>3.1.2 核心架构特性</w:t>
      </w:r>
      <w:bookmarkEnd w:id="7"/>
    </w:p>
    <w:tbl>
      <w:tblPr>
        <w:tblStyle w:val="36"/>
        <w:tblW w:w="87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5"/>
        <w:gridCol w:w="5649"/>
      </w:tblGrid>
      <w:tr w14:paraId="02B98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FFFFFF" w:themeFill="background1"/>
            <w:vAlign w:val="top"/>
          </w:tcPr>
          <w:p w14:paraId="782172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特性</w:t>
            </w:r>
          </w:p>
        </w:tc>
        <w:tc>
          <w:tcPr>
            <w:tcW w:w="5649" w:type="dxa"/>
            <w:shd w:val="clear" w:color="auto" w:fill="FFFFFF" w:themeFill="background1"/>
            <w:vAlign w:val="top"/>
          </w:tcPr>
          <w:p w14:paraId="4B0F7F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1230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FFFFFF" w:themeFill="background1"/>
            <w:vAlign w:val="top"/>
          </w:tcPr>
          <w:p w14:paraId="1A7FD3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超级表（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STable</w:t>
            </w: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649" w:type="dxa"/>
            <w:shd w:val="clear" w:color="auto" w:fill="FFFFFF" w:themeFill="background1"/>
            <w:vAlign w:val="top"/>
          </w:tcPr>
          <w:p w14:paraId="27BAC3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同一类设备共享表结构，通过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TAG </w:t>
            </w: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区分设备，解决高基数问题</w:t>
            </w:r>
          </w:p>
        </w:tc>
      </w:tr>
      <w:tr w14:paraId="0AA8E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FFFFFF" w:themeFill="background1"/>
            <w:vAlign w:val="top"/>
          </w:tcPr>
          <w:p w14:paraId="43CAF4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数据订阅</w:t>
            </w:r>
          </w:p>
        </w:tc>
        <w:tc>
          <w:tcPr>
            <w:tcW w:w="5649" w:type="dxa"/>
            <w:shd w:val="clear" w:color="auto" w:fill="FFFFFF" w:themeFill="background1"/>
            <w:vAlign w:val="top"/>
          </w:tcPr>
          <w:p w14:paraId="1C5003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内置消息队列，无需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Kafka</w:t>
            </w: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，支持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Topic </w:t>
            </w: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订阅消费</w:t>
            </w:r>
          </w:p>
        </w:tc>
      </w:tr>
      <w:tr w14:paraId="58DF6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FFFFFF" w:themeFill="background1"/>
            <w:vAlign w:val="top"/>
          </w:tcPr>
          <w:p w14:paraId="0E1689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流计算</w:t>
            </w:r>
          </w:p>
        </w:tc>
        <w:tc>
          <w:tcPr>
            <w:tcW w:w="5649" w:type="dxa"/>
            <w:shd w:val="clear" w:color="auto" w:fill="FFFFFF" w:themeFill="background1"/>
            <w:vAlign w:val="top"/>
          </w:tcPr>
          <w:p w14:paraId="217F81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内置流处理，无需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Flink/Spark</w:t>
            </w: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SQL</w:t>
            </w: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即可创建实时计算</w:t>
            </w:r>
          </w:p>
        </w:tc>
      </w:tr>
      <w:tr w14:paraId="53CAD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5" w:type="dxa"/>
            <w:shd w:val="clear" w:color="auto" w:fill="FFFFFF" w:themeFill="background1"/>
            <w:vAlign w:val="top"/>
          </w:tcPr>
          <w:p w14:paraId="60A849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边缘计算</w:t>
            </w:r>
          </w:p>
        </w:tc>
        <w:tc>
          <w:tcPr>
            <w:tcW w:w="5649" w:type="dxa"/>
            <w:shd w:val="clear" w:color="auto" w:fill="FFFFFF" w:themeFill="background1"/>
            <w:vAlign w:val="top"/>
          </w:tcPr>
          <w:p w14:paraId="2037C8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支持轻量级边缘部署，数据本地预处理</w:t>
            </w:r>
          </w:p>
        </w:tc>
      </w:tr>
      <w:tr w14:paraId="2583C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95" w:type="dxa"/>
            <w:shd w:val="clear" w:color="auto" w:fill="FFFFFF" w:themeFill="background1"/>
            <w:vAlign w:val="top"/>
          </w:tcPr>
          <w:p w14:paraId="1B7C20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云原生设计</w:t>
            </w:r>
          </w:p>
        </w:tc>
        <w:tc>
          <w:tcPr>
            <w:tcW w:w="5649" w:type="dxa"/>
            <w:shd w:val="clear" w:color="auto" w:fill="FFFFFF" w:themeFill="background1"/>
            <w:vAlign w:val="top"/>
          </w:tcPr>
          <w:p w14:paraId="4EEAD7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支持容器化、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K8s</w:t>
            </w: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部署，水平扩展简单</w:t>
            </w:r>
          </w:p>
        </w:tc>
      </w:tr>
    </w:tbl>
    <w:p w14:paraId="0C3CD1C0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ascii="Times New Roman" w:hAnsi="Times New Roman" w:eastAsia="宋体" w:cstheme="minorBidi"/>
          <w:b w:val="0"/>
          <w:i w:val="0"/>
          <w:iCs w:val="0"/>
          <w:sz w:val="21"/>
          <w:szCs w:val="21"/>
          <w:lang w:val="en-US" w:eastAsia="zh-CN" w:bidi="ar-SA"/>
        </w:rPr>
      </w:pPr>
    </w:p>
    <w:p w14:paraId="3D3BBA7B">
      <w:pPr>
        <w:pStyle w:val="5"/>
        <w:bidi w:val="0"/>
        <w:rPr>
          <w:rFonts w:hint="eastAsia"/>
          <w:lang w:val="en-US" w:eastAsia="zh-CN"/>
        </w:rPr>
      </w:pPr>
      <w:bookmarkStart w:id="8" w:name="_Toc30013"/>
      <w:r>
        <w:rPr>
          <w:rFonts w:hint="eastAsia"/>
          <w:lang w:val="en-US" w:eastAsia="zh-CN"/>
        </w:rPr>
        <w:t>3.1.3 性能优势</w:t>
      </w:r>
      <w:bookmarkEnd w:id="8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2"/>
        <w:gridCol w:w="4257"/>
      </w:tblGrid>
      <w:tr w14:paraId="4B5A1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2" w:type="dxa"/>
            <w:shd w:val="clear" w:color="auto" w:fill="FFFFFF" w:themeFill="background1"/>
            <w:vAlign w:val="top"/>
          </w:tcPr>
          <w:p w14:paraId="4789F6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4257" w:type="dxa"/>
            <w:shd w:val="clear" w:color="auto" w:fill="FFFFFF" w:themeFill="background1"/>
            <w:vAlign w:val="top"/>
          </w:tcPr>
          <w:p w14:paraId="1AE12C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</w:t>
            </w:r>
          </w:p>
        </w:tc>
      </w:tr>
      <w:tr w14:paraId="67D39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4502" w:type="dxa"/>
            <w:shd w:val="clear" w:color="auto" w:fill="FFFFFF" w:themeFill="background1"/>
            <w:vAlign w:val="top"/>
          </w:tcPr>
          <w:p w14:paraId="6BEA27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写入性能</w:t>
            </w:r>
          </w:p>
        </w:tc>
        <w:tc>
          <w:tcPr>
            <w:tcW w:w="4257" w:type="dxa"/>
            <w:shd w:val="clear" w:color="auto" w:fill="FFFFFF" w:themeFill="background1"/>
            <w:vAlign w:val="top"/>
          </w:tcPr>
          <w:p w14:paraId="459F6C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单节点 100万+ 数据点/秒</w:t>
            </w:r>
          </w:p>
        </w:tc>
      </w:tr>
      <w:tr w14:paraId="46E0A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2" w:type="dxa"/>
            <w:shd w:val="clear" w:color="auto" w:fill="FFFFFF" w:themeFill="background1"/>
            <w:vAlign w:val="top"/>
          </w:tcPr>
          <w:p w14:paraId="414384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查询性能</w:t>
            </w:r>
          </w:p>
        </w:tc>
        <w:tc>
          <w:tcPr>
            <w:tcW w:w="4257" w:type="dxa"/>
            <w:shd w:val="clear" w:color="auto" w:fill="FFFFFF" w:themeFill="background1"/>
            <w:vAlign w:val="top"/>
          </w:tcPr>
          <w:p w14:paraId="054C32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聚合查询比 InfluxDB 快 10-100 倍</w:t>
            </w:r>
          </w:p>
        </w:tc>
      </w:tr>
      <w:tr w14:paraId="26C72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2" w:type="dxa"/>
            <w:shd w:val="clear" w:color="auto" w:fill="FFFFFF" w:themeFill="background1"/>
            <w:vAlign w:val="top"/>
          </w:tcPr>
          <w:p w14:paraId="32681C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数据压缩</w:t>
            </w:r>
          </w:p>
        </w:tc>
        <w:tc>
          <w:tcPr>
            <w:tcW w:w="4257" w:type="dxa"/>
            <w:shd w:val="clear" w:color="auto" w:fill="FFFFFF" w:themeFill="background1"/>
            <w:vAlign w:val="top"/>
          </w:tcPr>
          <w:p w14:paraId="51B948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列式压缩，压缩比可达 10:1</w:t>
            </w:r>
          </w:p>
        </w:tc>
      </w:tr>
      <w:tr w14:paraId="48FE6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2" w:type="dxa"/>
            <w:shd w:val="clear" w:color="auto" w:fill="FFFFFF" w:themeFill="background1"/>
            <w:vAlign w:val="top"/>
          </w:tcPr>
          <w:p w14:paraId="6CD342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存储效率</w:t>
            </w:r>
          </w:p>
        </w:tc>
        <w:tc>
          <w:tcPr>
            <w:tcW w:w="4257" w:type="dxa"/>
            <w:shd w:val="clear" w:color="auto" w:fill="FFFFFF" w:themeFill="background1"/>
            <w:vAlign w:val="top"/>
          </w:tcPr>
          <w:p w14:paraId="4CA893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相同数据量，存储空间为 InfluxDB 的 1/10</w:t>
            </w:r>
          </w:p>
        </w:tc>
      </w:tr>
      <w:tr w14:paraId="622EA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2" w:type="dxa"/>
            <w:shd w:val="clear" w:color="auto" w:fill="FFFFFF" w:themeFill="background1"/>
            <w:vAlign w:val="top"/>
          </w:tcPr>
          <w:p w14:paraId="1A455B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集群扩展</w:t>
            </w:r>
          </w:p>
        </w:tc>
        <w:tc>
          <w:tcPr>
            <w:tcW w:w="4257" w:type="dxa"/>
            <w:shd w:val="clear" w:color="auto" w:fill="FFFFFF" w:themeFill="background1"/>
            <w:vAlign w:val="top"/>
          </w:tcPr>
          <w:p w14:paraId="4B3D4C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支持 10 亿级时间线，水平扩展至数百节点</w:t>
            </w:r>
          </w:p>
        </w:tc>
      </w:tr>
    </w:tbl>
    <w:p w14:paraId="49A76D2C">
      <w:pPr>
        <w:rPr>
          <w:rFonts w:hint="eastAsia"/>
          <w:lang w:val="en-US" w:eastAsia="zh-CN"/>
        </w:rPr>
      </w:pPr>
    </w:p>
    <w:p w14:paraId="2D7B1C66">
      <w:pPr>
        <w:pStyle w:val="3"/>
        <w:bidi w:val="0"/>
        <w:rPr>
          <w:rFonts w:hint="eastAsia" w:eastAsia="黑体"/>
          <w:lang w:val="en-US" w:eastAsia="zh-CN"/>
        </w:rPr>
      </w:pPr>
      <w:bookmarkStart w:id="9" w:name="_Toc31195"/>
      <w:r>
        <w:rPr>
          <w:rFonts w:hint="eastAsia"/>
          <w:lang w:val="en-US" w:eastAsia="zh-CN"/>
        </w:rPr>
        <w:t>四</w:t>
      </w:r>
      <w:r>
        <w:t>、</w:t>
      </w:r>
      <w:r>
        <w:rPr>
          <w:rFonts w:hint="eastAsia"/>
          <w:lang w:val="en-US" w:eastAsia="zh-CN"/>
        </w:rPr>
        <w:t>数据</w:t>
      </w:r>
      <w:r>
        <w:t>迁移</w:t>
      </w:r>
      <w:r>
        <w:rPr>
          <w:rFonts w:hint="eastAsia"/>
          <w:lang w:val="en-US" w:eastAsia="zh-CN"/>
        </w:rPr>
        <w:t>流程</w:t>
      </w:r>
      <w:bookmarkEnd w:id="9"/>
    </w:p>
    <w:tbl>
      <w:tblPr>
        <w:tblStyle w:val="36"/>
        <w:tblW w:w="0" w:type="auto"/>
        <w:tblInd w:w="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4700"/>
        <w:gridCol w:w="1663"/>
      </w:tblGrid>
      <w:tr w14:paraId="4491606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425" w:hRule="atLeast"/>
          <w:tblHeader/>
        </w:trPr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BB02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阶段</w:t>
            </w:r>
          </w:p>
        </w:tc>
        <w:tc>
          <w:tcPr>
            <w:tcW w:w="4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1A7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核心动作</w:t>
            </w:r>
          </w:p>
        </w:tc>
        <w:tc>
          <w:tcPr>
            <w:tcW w:w="16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FDF2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输出</w:t>
            </w:r>
          </w:p>
        </w:tc>
      </w:tr>
      <w:tr w14:paraId="01A80DB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425" w:hRule="atLeast"/>
        </w:trPr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CBE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1. 摸清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 xml:space="preserve"> InfluxDB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结构</w:t>
            </w:r>
          </w:p>
        </w:tc>
        <w:tc>
          <w:tcPr>
            <w:tcW w:w="4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23FC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查看库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sz w:val="19"/>
              </w:rPr>
              <w:t>、measurement、tag、field、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数据量</w:t>
            </w:r>
          </w:p>
        </w:tc>
        <w:tc>
          <w:tcPr>
            <w:tcW w:w="16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DB7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结构清单</w:t>
            </w:r>
          </w:p>
        </w:tc>
      </w:tr>
      <w:tr w14:paraId="40068F97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425" w:hRule="atLeast"/>
        </w:trPr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AC5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2. 设计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 xml:space="preserve"> TDengine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超级表</w:t>
            </w:r>
          </w:p>
        </w:tc>
        <w:tc>
          <w:tcPr>
            <w:tcW w:w="4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5AD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库名对应，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 xml:space="preserve">measurement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对应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 xml:space="preserve"> STABLE，tag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 xml:space="preserve"> 对应 TAGS</w:t>
            </w:r>
          </w:p>
        </w:tc>
        <w:tc>
          <w:tcPr>
            <w:tcW w:w="16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9922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建表方案</w:t>
            </w:r>
          </w:p>
        </w:tc>
      </w:tr>
      <w:tr w14:paraId="55018E87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425" w:hRule="atLeast"/>
        </w:trPr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1D27A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3. 部署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 xml:space="preserve"> TDengine</w:t>
            </w:r>
          </w:p>
        </w:tc>
        <w:tc>
          <w:tcPr>
            <w:tcW w:w="4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3A55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准备测试环境或生产环境</w:t>
            </w:r>
          </w:p>
        </w:tc>
        <w:tc>
          <w:tcPr>
            <w:tcW w:w="16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EC92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可用实例</w:t>
            </w:r>
          </w:p>
        </w:tc>
      </w:tr>
      <w:tr w14:paraId="71AC2CA6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425" w:hRule="atLeast"/>
        </w:trPr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C38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4. 导出数据</w:t>
            </w:r>
          </w:p>
        </w:tc>
        <w:tc>
          <w:tcPr>
            <w:tcW w:w="4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8C4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 xml:space="preserve">Python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读取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 xml:space="preserve"> InfluxDB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 xml:space="preserve">，转换为 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 xml:space="preserve">Line Protocol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文件</w:t>
            </w:r>
          </w:p>
        </w:tc>
        <w:tc>
          <w:tcPr>
            <w:tcW w:w="16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2CB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 xml:space="preserve">.line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文件</w:t>
            </w:r>
          </w:p>
        </w:tc>
      </w:tr>
      <w:tr w14:paraId="2D2555B6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425" w:hRule="atLeast"/>
        </w:trPr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961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5. 导入数据</w:t>
            </w:r>
          </w:p>
        </w:tc>
        <w:tc>
          <w:tcPr>
            <w:tcW w:w="4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784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通过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 xml:space="preserve"> taosAdapter </w:t>
            </w: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或导入脚本写入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 xml:space="preserve"> TDengine</w:t>
            </w:r>
          </w:p>
        </w:tc>
        <w:tc>
          <w:tcPr>
            <w:tcW w:w="16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DD4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导入结果</w:t>
            </w:r>
          </w:p>
        </w:tc>
      </w:tr>
      <w:tr w14:paraId="7ECF181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425" w:hRule="atLeast"/>
        </w:trPr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33C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6. 数据校验</w:t>
            </w:r>
          </w:p>
        </w:tc>
        <w:tc>
          <w:tcPr>
            <w:tcW w:w="4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356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条数对比、抽样对比、业务查询验证</w:t>
            </w:r>
          </w:p>
        </w:tc>
        <w:tc>
          <w:tcPr>
            <w:tcW w:w="16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B2A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校验结论</w:t>
            </w:r>
          </w:p>
        </w:tc>
      </w:tr>
      <w:tr w14:paraId="202BF66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425" w:hRule="atLeast"/>
        </w:trPr>
        <w:tc>
          <w:tcPr>
            <w:tcW w:w="2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F5B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7. 业务切换</w:t>
            </w:r>
          </w:p>
        </w:tc>
        <w:tc>
          <w:tcPr>
            <w:tcW w:w="4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F4B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双写、切换读流量、停止写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 xml:space="preserve"> InfluxDB</w:t>
            </w:r>
          </w:p>
        </w:tc>
        <w:tc>
          <w:tcPr>
            <w:tcW w:w="16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5DC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切换完成</w:t>
            </w:r>
          </w:p>
        </w:tc>
      </w:tr>
    </w:tbl>
    <w:p w14:paraId="0B28412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hint="default" w:eastAsia="黑体"/>
          <w:i w:val="0"/>
          <w:iCs w:val="0"/>
          <w:lang w:val="en-US" w:eastAsia="zh-CN"/>
        </w:rPr>
      </w:pPr>
      <w:bookmarkStart w:id="10" w:name="_Toc24386"/>
      <w:r>
        <w:rPr>
          <w:rFonts w:hint="eastAsia"/>
          <w:b/>
          <w:i w:val="0"/>
          <w:iCs w:val="0"/>
          <w:color w:val="000000"/>
          <w:sz w:val="28"/>
          <w:lang w:val="en-US" w:eastAsia="zh-CN"/>
        </w:rPr>
        <w:t>4.1</w:t>
      </w:r>
      <w:r>
        <w:rPr>
          <w:rFonts w:hint="eastAsia" w:ascii="Times New Roman" w:hAnsi="Times New Roman"/>
          <w:b/>
          <w:i w:val="0"/>
          <w:iCs w:val="0"/>
          <w:color w:val="000000"/>
          <w:sz w:val="28"/>
          <w:lang w:val="en-US" w:eastAsia="zh-CN"/>
        </w:rPr>
        <w:t>设计细节</w:t>
      </w:r>
      <w:bookmarkEnd w:id="10"/>
    </w:p>
    <w:p w14:paraId="00A0147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bookmarkStart w:id="11" w:name="_Toc21878"/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4.1.1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了解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InfluxDB 结构</w:t>
      </w:r>
      <w:bookmarkEnd w:id="11"/>
    </w:p>
    <w:p w14:paraId="25AC43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需要确认的信息：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7939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683E07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z w:val="20"/>
              </w:rPr>
              <w:t>查询</w:t>
            </w:r>
          </w:p>
        </w:tc>
        <w:tc>
          <w:tcPr>
            <w:tcW w:w="4394" w:type="dxa"/>
            <w:shd w:val="clear" w:color="auto" w:fill="FFFFFF" w:themeFill="background1"/>
          </w:tcPr>
          <w:p w14:paraId="2BCE5B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z w:val="20"/>
              </w:rPr>
              <w:t>作用</w:t>
            </w:r>
          </w:p>
        </w:tc>
      </w:tr>
      <w:tr w14:paraId="5D002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3B6F6B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`SHOW DATABASES`</w:t>
            </w:r>
          </w:p>
        </w:tc>
        <w:tc>
          <w:tcPr>
            <w:tcW w:w="4394" w:type="dxa"/>
          </w:tcPr>
          <w:p w14:paraId="3946E9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有哪些库</w:t>
            </w:r>
          </w:p>
        </w:tc>
      </w:tr>
      <w:tr w14:paraId="094B1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171A9B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`SHOW MEASUREMENTS`</w:t>
            </w:r>
          </w:p>
        </w:tc>
        <w:tc>
          <w:tcPr>
            <w:tcW w:w="4394" w:type="dxa"/>
          </w:tcPr>
          <w:p w14:paraId="5793C6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每个库有哪些表</w:t>
            </w:r>
          </w:p>
        </w:tc>
      </w:tr>
      <w:tr w14:paraId="288F3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2718DA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`SHOW TAG KEYS FROM "xxx"`</w:t>
            </w:r>
          </w:p>
        </w:tc>
        <w:tc>
          <w:tcPr>
            <w:tcW w:w="4394" w:type="dxa"/>
          </w:tcPr>
          <w:p w14:paraId="19368F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每个表有哪些 tag（维度字段）</w:t>
            </w:r>
          </w:p>
        </w:tc>
      </w:tr>
      <w:tr w14:paraId="6C3F0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0875BF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`SHOW FIELD KEYS FROM "xxx"`</w:t>
            </w:r>
          </w:p>
        </w:tc>
        <w:tc>
          <w:tcPr>
            <w:tcW w:w="4394" w:type="dxa"/>
          </w:tcPr>
          <w:p w14:paraId="3A479C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每个表有哪些 field（数据字段及类型）</w:t>
            </w:r>
          </w:p>
        </w:tc>
      </w:tr>
      <w:tr w14:paraId="7A352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6DD94B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`SELECT COUNT(*) FROM "xxx"`</w:t>
            </w:r>
          </w:p>
        </w:tc>
        <w:tc>
          <w:tcPr>
            <w:tcW w:w="4394" w:type="dxa"/>
          </w:tcPr>
          <w:p w14:paraId="59287F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每个表有多少条数据</w:t>
            </w:r>
          </w:p>
        </w:tc>
      </w:tr>
      <w:tr w14:paraId="53510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</w:tcPr>
          <w:p w14:paraId="43EAC9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`SELECT * FROM "xxx" LIMIT 10`</w:t>
            </w:r>
          </w:p>
        </w:tc>
        <w:tc>
          <w:tcPr>
            <w:tcW w:w="4394" w:type="dxa"/>
          </w:tcPr>
          <w:p w14:paraId="259B59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看实际数据样例</w:t>
            </w:r>
          </w:p>
        </w:tc>
      </w:tr>
    </w:tbl>
    <w:p w14:paraId="2B063C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TDengine 是强 schema 数据库，必须先知道字段名和类型才能建表。</w:t>
      </w:r>
    </w:p>
    <w:p w14:paraId="1A63F5C4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bookmarkStart w:id="12" w:name="_Toc16142"/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4.1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>.2 设计 TDengine 超级表</w:t>
      </w:r>
      <w:bookmarkEnd w:id="12"/>
    </w:p>
    <w:p w14:paraId="0650E7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 w:val="0"/>
          <w:bCs w:val="0"/>
          <w:i w:val="0"/>
          <w:iCs w:val="0"/>
          <w:sz w:val="21"/>
          <w:szCs w:val="21"/>
        </w:rPr>
      </w:pPr>
      <w:r>
        <w:rPr>
          <w:rFonts w:hint="eastAsia" w:ascii="Times New Roman" w:hAnsi="Times New Roman" w:eastAsia="宋体"/>
          <w:b/>
          <w:bCs/>
          <w:i w:val="0"/>
          <w:iCs w:val="0"/>
          <w:sz w:val="21"/>
          <w:szCs w:val="21"/>
          <w:lang w:val="en-US" w:eastAsia="zh-CN"/>
        </w:rPr>
        <w:t>表结构设计</w:t>
      </w: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规则：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55EA4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929" w:type="dxa"/>
            <w:shd w:val="clear" w:color="auto" w:fill="FFFFFF" w:themeFill="background1"/>
            <w:vAlign w:val="center"/>
          </w:tcPr>
          <w:p w14:paraId="2A3CF8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b w:val="0"/>
                <w:bCs w:val="0"/>
                <w:i w:val="0"/>
                <w:iCs w:val="0"/>
              </w:rPr>
            </w:pPr>
            <w:r>
              <w:rPr>
                <w:rFonts w:ascii="Times New Roman" w:hAnsi="Times New Roman" w:eastAsia="黑体"/>
                <w:b w:val="0"/>
                <w:bCs w:val="0"/>
                <w:i w:val="0"/>
                <w:iCs w:val="0"/>
                <w:sz w:val="20"/>
              </w:rPr>
              <w:t>InfluxDB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3671C8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b w:val="0"/>
                <w:bCs w:val="0"/>
                <w:i w:val="0"/>
                <w:iCs w:val="0"/>
              </w:rPr>
            </w:pPr>
            <w:r>
              <w:rPr>
                <w:rFonts w:ascii="Times New Roman" w:hAnsi="Times New Roman" w:eastAsia="黑体"/>
                <w:b w:val="0"/>
                <w:bCs w:val="0"/>
                <w:i w:val="0"/>
                <w:iCs w:val="0"/>
                <w:sz w:val="20"/>
              </w:rPr>
              <w:t>TDengine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394A8A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0"/>
              </w:rPr>
              <w:t>说明</w:t>
            </w:r>
          </w:p>
        </w:tc>
      </w:tr>
      <w:tr w14:paraId="7FC3F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929" w:type="dxa"/>
            <w:shd w:val="clear" w:color="auto" w:fill="FFFFFF" w:themeFill="background1"/>
            <w:vAlign w:val="center"/>
          </w:tcPr>
          <w:p w14:paraId="275712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`database`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23795A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`database`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7D431A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库名一一对应，`-` 改 `_`</w:t>
            </w:r>
          </w:p>
        </w:tc>
      </w:tr>
      <w:tr w14:paraId="6BD70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929" w:type="dxa"/>
            <w:shd w:val="clear" w:color="auto" w:fill="FFFFFF" w:themeFill="background1"/>
            <w:vAlign w:val="center"/>
          </w:tcPr>
          <w:p w14:paraId="6193DD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`measurement`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777601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`STABLE`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7170A5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每个 measurement 建一个超级表</w:t>
            </w:r>
          </w:p>
        </w:tc>
      </w:tr>
      <w:tr w14:paraId="09917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929" w:type="dxa"/>
            <w:shd w:val="clear" w:color="auto" w:fill="FFFFFF" w:themeFill="background1"/>
            <w:vAlign w:val="center"/>
          </w:tcPr>
          <w:p w14:paraId="58D94E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`tag`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3670CE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`TAGS`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4AF21F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维度字段放 TAGS，适合过滤分组</w:t>
            </w:r>
          </w:p>
        </w:tc>
      </w:tr>
      <w:tr w14:paraId="7A0D4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929" w:type="dxa"/>
            <w:shd w:val="clear" w:color="auto" w:fill="FFFFFF" w:themeFill="background1"/>
            <w:vAlign w:val="center"/>
          </w:tcPr>
          <w:p w14:paraId="26C302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`field`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26AABA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普通列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39485F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采样值放普通列</w:t>
            </w:r>
          </w:p>
        </w:tc>
      </w:tr>
      <w:tr w14:paraId="285E1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929" w:type="dxa"/>
            <w:shd w:val="clear" w:color="auto" w:fill="FFFFFF" w:themeFill="background1"/>
            <w:vAlign w:val="center"/>
          </w:tcPr>
          <w:p w14:paraId="3C5C88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`timestamp`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0D5D26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`ts`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11FA0A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时间戳，固定第一列</w:t>
            </w:r>
          </w:p>
        </w:tc>
      </w:tr>
    </w:tbl>
    <w:p w14:paraId="08A7A6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eastAsia" w:ascii="Times New Roman" w:hAnsi="Times New Roman" w:eastAsia="宋体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bCs/>
          <w:i w:val="0"/>
          <w:iCs w:val="0"/>
          <w:sz w:val="21"/>
          <w:szCs w:val="21"/>
          <w:lang w:val="en-US" w:eastAsia="zh-CN"/>
        </w:rPr>
        <w:t>数据类型规则：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68"/>
        <w:gridCol w:w="2251"/>
        <w:gridCol w:w="2030"/>
      </w:tblGrid>
      <w:tr w14:paraId="1EEC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251" w:type="dxa"/>
            <w:shd w:val="clear" w:color="auto" w:fill="FFFFFF" w:themeFill="background1"/>
            <w:vAlign w:val="center"/>
          </w:tcPr>
          <w:p w14:paraId="59A72A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InfluxDB 类型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3B729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Line Protocol 写法</w:t>
            </w:r>
          </w:p>
        </w:tc>
        <w:tc>
          <w:tcPr>
            <w:tcW w:w="2251" w:type="dxa"/>
            <w:shd w:val="clear" w:color="auto" w:fill="FFFFFF" w:themeFill="background1"/>
            <w:vAlign w:val="center"/>
          </w:tcPr>
          <w:p w14:paraId="0954E8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TDengine 类型</w:t>
            </w:r>
          </w:p>
        </w:tc>
        <w:tc>
          <w:tcPr>
            <w:tcW w:w="2030" w:type="dxa"/>
            <w:shd w:val="clear" w:color="auto" w:fill="FFFFFF" w:themeFill="background1"/>
            <w:vAlign w:val="center"/>
          </w:tcPr>
          <w:p w14:paraId="54B014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3647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251" w:type="dxa"/>
            <w:shd w:val="clear" w:color="auto" w:fill="FFFFFF" w:themeFill="background1"/>
            <w:vAlign w:val="center"/>
          </w:tcPr>
          <w:p w14:paraId="22299F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0D824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age=18i</w:t>
            </w:r>
          </w:p>
        </w:tc>
        <w:tc>
          <w:tcPr>
            <w:tcW w:w="2251" w:type="dxa"/>
            <w:shd w:val="clear" w:color="auto" w:fill="FFFFFF" w:themeFill="background1"/>
            <w:vAlign w:val="center"/>
          </w:tcPr>
          <w:p w14:paraId="329AF5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BIGINT</w:t>
            </w:r>
          </w:p>
        </w:tc>
        <w:tc>
          <w:tcPr>
            <w:tcW w:w="2030" w:type="dxa"/>
            <w:shd w:val="clear" w:color="auto" w:fill="FFFFFF" w:themeFill="background1"/>
            <w:vAlign w:val="center"/>
          </w:tcPr>
          <w:p w14:paraId="3850E6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必须加 i 后缀，否则识别为 DOUBLE</w:t>
            </w:r>
          </w:p>
        </w:tc>
      </w:tr>
      <w:tr w14:paraId="1AF4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251" w:type="dxa"/>
            <w:shd w:val="clear" w:color="auto" w:fill="FFFFFF" w:themeFill="background1"/>
            <w:vAlign w:val="center"/>
          </w:tcPr>
          <w:p w14:paraId="31D9AB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211AD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score=185.0</w:t>
            </w:r>
          </w:p>
        </w:tc>
        <w:tc>
          <w:tcPr>
            <w:tcW w:w="2251" w:type="dxa"/>
            <w:shd w:val="clear" w:color="auto" w:fill="FFFFFF" w:themeFill="background1"/>
            <w:vAlign w:val="center"/>
          </w:tcPr>
          <w:p w14:paraId="2E8484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030" w:type="dxa"/>
            <w:shd w:val="clear" w:color="auto" w:fill="FFFFFF" w:themeFill="background1"/>
            <w:vAlign w:val="center"/>
          </w:tcPr>
          <w:p w14:paraId="7C6188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默认就是 DOUBLE</w:t>
            </w:r>
          </w:p>
        </w:tc>
      </w:tr>
      <w:tr w14:paraId="2DBEE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251" w:type="dxa"/>
            <w:shd w:val="clear" w:color="auto" w:fill="FFFFFF" w:themeFill="background1"/>
            <w:vAlign w:val="center"/>
          </w:tcPr>
          <w:p w14:paraId="515751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FF341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name="张三"</w:t>
            </w:r>
          </w:p>
        </w:tc>
        <w:tc>
          <w:tcPr>
            <w:tcW w:w="2251" w:type="dxa"/>
            <w:shd w:val="clear" w:color="auto" w:fill="FFFFFF" w:themeFill="background1"/>
            <w:vAlign w:val="center"/>
          </w:tcPr>
          <w:p w14:paraId="65BAEB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NCHAR</w:t>
            </w:r>
          </w:p>
        </w:tc>
        <w:tc>
          <w:tcPr>
            <w:tcW w:w="2030" w:type="dxa"/>
            <w:shd w:val="clear" w:color="auto" w:fill="FFFFFF" w:themeFill="background1"/>
            <w:vAlign w:val="center"/>
          </w:tcPr>
          <w:p w14:paraId="051AAF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taosAdapter 自动建表默认映射为 NCHAR</w:t>
            </w:r>
          </w:p>
        </w:tc>
      </w:tr>
      <w:tr w14:paraId="3EE31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251" w:type="dxa"/>
            <w:shd w:val="clear" w:color="auto" w:fill="FFFFFF" w:themeFill="background1"/>
            <w:vAlign w:val="center"/>
          </w:tcPr>
          <w:p w14:paraId="13F8DB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boolean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1165A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ok=true</w:t>
            </w:r>
          </w:p>
        </w:tc>
        <w:tc>
          <w:tcPr>
            <w:tcW w:w="2251" w:type="dxa"/>
            <w:shd w:val="clear" w:color="auto" w:fill="FFFFFF" w:themeFill="background1"/>
            <w:vAlign w:val="center"/>
          </w:tcPr>
          <w:p w14:paraId="6BEDF5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BOOL</w:t>
            </w:r>
          </w:p>
        </w:tc>
        <w:tc>
          <w:tcPr>
            <w:tcW w:w="2030" w:type="dxa"/>
            <w:shd w:val="clear" w:color="auto" w:fill="FFFFFF" w:themeFill="background1"/>
            <w:vAlign w:val="center"/>
          </w:tcPr>
          <w:p w14:paraId="04340C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52" w:lineRule="auto"/>
              <w:ind w:lef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 w:themeColor="text1"/>
                <w:sz w:val="19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true/false 小写</w:t>
            </w:r>
          </w:p>
        </w:tc>
      </w:tr>
    </w:tbl>
    <w:p w14:paraId="1F10F0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eastAsia" w:ascii="Times New Roman" w:hAnsi="Times New Roman" w:eastAsia="宋体"/>
          <w:b/>
          <w:bCs/>
          <w:i w:val="0"/>
          <w:iCs w:val="0"/>
          <w:sz w:val="21"/>
          <w:szCs w:val="21"/>
          <w:lang w:val="en-US" w:eastAsia="zh-CN"/>
        </w:rPr>
      </w:pPr>
    </w:p>
    <w:p w14:paraId="743EF8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i w:val="0"/>
          <w:iCs w:val="0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示例</w:t>
      </w:r>
      <w:r>
        <w:rPr>
          <w:rFonts w:ascii="Times New Roman" w:hAnsi="Times New Roman" w:eastAsia="宋体"/>
          <w:b w:val="0"/>
          <w:i w:val="0"/>
          <w:iCs w:val="0"/>
          <w:sz w:val="24"/>
        </w:rPr>
        <w:t>：</w:t>
      </w:r>
    </w:p>
    <w:p w14:paraId="034F5210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fitness_result,item_code=ROPE_SKIPPING,student_id=1914876451029381121 attempts=1.0,score_text="185",score_value=185.0 1781580142675333888</w:t>
      </w:r>
    </w:p>
    <w:p w14:paraId="402236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对应建表：</w:t>
      </w:r>
    </w:p>
    <w:p w14:paraId="2ACAA5D3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CREATE STABLE fitness_result (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ts TIMESTAMP,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attempts DOUBLE,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score_text BINARY(64),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score_value DOUBLE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) TAGS (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item_code BINARY(64),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student_id BINARY(64)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);</w:t>
      </w:r>
    </w:p>
    <w:p w14:paraId="03B5931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bookmarkStart w:id="13" w:name="_Toc8025"/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4.1.3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导出数据</w:t>
      </w:r>
      <w:bookmarkEnd w:id="13"/>
    </w:p>
    <w:p w14:paraId="44F158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hint="eastAsia" w:ascii="Times New Roman" w:hAnsi="Times New Roman" w:eastAsia="宋体"/>
          <w:b/>
          <w:bCs/>
          <w:i w:val="0"/>
          <w:iCs w:val="0"/>
          <w:sz w:val="21"/>
          <w:szCs w:val="21"/>
          <w:lang w:val="en-US" w:eastAsia="zh-CN"/>
        </w:rPr>
        <w:t>参考</w:t>
      </w: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脚本：influx_dump.py / influx_dump_parallel.py</w:t>
      </w:r>
    </w:p>
    <w:p w14:paraId="3EE17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1. 连接阿里云 InfluxDB</w:t>
      </w:r>
    </w:p>
    <w:p w14:paraId="4F72B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2. 读取每个 measurement 的数据</w:t>
      </w:r>
    </w:p>
    <w:p w14:paraId="5FB5AF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3. 把数据转换成 Line Protocol 格式</w:t>
      </w:r>
    </w:p>
    <w:p w14:paraId="08C71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4. 按 `database + measurement + 时间窗口` 生成 `.line` 文件</w:t>
      </w:r>
    </w:p>
    <w:p w14:paraId="6E1E6F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5. 多进程并行导出，显示进程 PID 和具体时间范围</w:t>
      </w:r>
    </w:p>
    <w:p w14:paraId="2D557A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eastAsia" w:eastAsia="宋体"/>
          <w:i w:val="0"/>
          <w:iCs w:val="0"/>
          <w:sz w:val="21"/>
          <w:szCs w:val="21"/>
          <w:lang w:eastAsia="zh-CN"/>
        </w:rPr>
      </w:pPr>
      <w:r>
        <w:rPr>
          <w:rFonts w:ascii="Times New Roman" w:hAnsi="Times New Roman" w:eastAsia="宋体"/>
          <w:b/>
          <w:i w:val="0"/>
          <w:iCs w:val="0"/>
          <w:sz w:val="21"/>
          <w:szCs w:val="21"/>
        </w:rPr>
        <w:t>Line Protocol</w:t>
      </w:r>
      <w:r>
        <w:rPr>
          <w:rFonts w:hint="eastAsia" w:ascii="Times New Roman" w:hAnsi="Times New Roman" w:eastAsia="宋体"/>
          <w:b/>
          <w:i w:val="0"/>
          <w:iCs w:val="0"/>
          <w:sz w:val="21"/>
          <w:szCs w:val="21"/>
          <w:lang w:eastAsia="zh-CN"/>
        </w:rPr>
        <w:t>：</w:t>
      </w:r>
    </w:p>
    <w:p w14:paraId="379075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20"/>
        <w:jc w:val="left"/>
        <w:textAlignment w:val="auto"/>
        <w:rPr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 xml:space="preserve"> TDengine 的 taosAdapter 原生支持 InfluxDB Line Protocol，可以直接写入，不需要再写一遍复杂的 SQL。</w:t>
      </w:r>
    </w:p>
    <w:p w14:paraId="1B6BBE86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4.1.3.1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导出脚本运行逻辑</w:t>
      </w:r>
    </w:p>
    <w:p w14:paraId="701FA40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脚本</w:t>
      </w:r>
      <w:r>
        <w:rPr>
          <w:rFonts w:hint="eastAsia" w:ascii="Times New Roman" w:hAnsi="Times New Roman" w:eastAsia="宋体"/>
          <w:b/>
          <w:bCs/>
          <w:i w:val="0"/>
          <w:iCs w:val="0"/>
          <w:sz w:val="21"/>
          <w:szCs w:val="21"/>
          <w:lang w:val="en-US" w:eastAsia="zh-CN"/>
        </w:rPr>
        <w:t>运行步骤</w:t>
      </w: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：</w:t>
      </w:r>
    </w:p>
    <w:p w14:paraId="366E095C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hint="eastAsia" w:ascii="Consolas" w:hAnsi="Consolas" w:eastAsia="宋体"/>
          <w:b w:val="0"/>
          <w:i w:val="0"/>
          <w:iCs w:val="0"/>
          <w:sz w:val="18"/>
          <w:lang w:val="en-US" w:eastAsia="zh-CN"/>
        </w:rPr>
        <w:t>步骤1：</w:t>
      </w:r>
      <w:r>
        <w:rPr>
          <w:rFonts w:ascii="Consolas" w:hAnsi="Consolas" w:eastAsia="Consolas"/>
          <w:b w:val="0"/>
          <w:i w:val="0"/>
          <w:iCs w:val="0"/>
          <w:sz w:val="18"/>
        </w:rPr>
        <w:t>InfluxDB 数据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│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├── 读取 measurement 名称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├── 读取 tag key 列表（SHOW TAG KEYS）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├── 读取 field 数据（SELECT * FROM ...）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└── 读取每条数据的 timestamp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│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▼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hint="eastAsia" w:ascii="Consolas" w:hAnsi="Consolas" w:eastAsia="宋体"/>
          <w:b w:val="0"/>
          <w:i w:val="0"/>
          <w:iCs w:val="0"/>
          <w:sz w:val="18"/>
          <w:lang w:val="en-US" w:eastAsia="zh-CN"/>
        </w:rPr>
        <w:t>步骤2：</w:t>
      </w:r>
      <w:r>
        <w:rPr>
          <w:rFonts w:ascii="Consolas" w:hAnsi="Consolas" w:eastAsia="Consolas"/>
          <w:b w:val="0"/>
          <w:i w:val="0"/>
          <w:iCs w:val="0"/>
          <w:sz w:val="18"/>
        </w:rPr>
        <w:t>按 measurement + 时间窗口 拆分为多个任务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│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▼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hint="eastAsia" w:ascii="Consolas" w:hAnsi="Consolas" w:eastAsia="宋体"/>
          <w:b w:val="0"/>
          <w:i w:val="0"/>
          <w:iCs w:val="0"/>
          <w:sz w:val="18"/>
          <w:lang w:val="en-US" w:eastAsia="zh-CN"/>
        </w:rPr>
        <w:t>步骤3：</w:t>
      </w:r>
      <w:r>
        <w:rPr>
          <w:rFonts w:ascii="Consolas" w:hAnsi="Consolas" w:eastAsia="Consolas"/>
          <w:b w:val="0"/>
          <w:i w:val="0"/>
          <w:iCs w:val="0"/>
          <w:sz w:val="18"/>
        </w:rPr>
        <w:t>多进程并行处理每个任务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│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├── 将 tag 放在 Line Protocol 的 tag 位置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├── 将 field 放在 Line Protocol 的 field 位置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└── 将 timestamp 放在 Line Protocol 末尾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│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▼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hint="eastAsia" w:ascii="Consolas" w:hAnsi="Consolas" w:eastAsia="宋体"/>
          <w:b w:val="0"/>
          <w:i w:val="0"/>
          <w:iCs w:val="0"/>
          <w:sz w:val="18"/>
          <w:lang w:val="en-US" w:eastAsia="zh-CN"/>
        </w:rPr>
        <w:t>步骤4</w:t>
      </w:r>
      <w:r>
        <w:rPr>
          <w:rFonts w:ascii="Consolas" w:hAnsi="Consolas" w:eastAsia="Consolas"/>
          <w:b w:val="0"/>
          <w:i w:val="0"/>
          <w:iCs w:val="0"/>
          <w:sz w:val="18"/>
        </w:rPr>
        <w:t>生成 .line 文件</w:t>
      </w:r>
    </w:p>
    <w:p w14:paraId="6DE7536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转换示例：</w:t>
      </w:r>
    </w:p>
    <w:p w14:paraId="20712469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ascii="Consolas" w:hAnsi="Consolas" w:eastAsia="Consolas"/>
          <w:b w:val="0"/>
          <w:i w:val="0"/>
          <w:iCs w:val="0"/>
          <w:sz w:val="18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{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"time": "2024-06-15T08:00:00Z",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"item_code": "ROPE_SKIPPING",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"student_id": "1914876451029381121",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"attempts": 1.0,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"score_text": "185",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"score_value": 185.0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}</w:t>
      </w:r>
    </w:p>
    <w:p w14:paraId="38050774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ascii="Consolas" w:hAnsi="Consolas" w:eastAsia="Consolas"/>
          <w:b w:val="0"/>
          <w:i w:val="0"/>
          <w:iCs w:val="0"/>
          <w:sz w:val="18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脚本会识别 item_code 和 student_id 是 tag，其他是 field，转换为：</w:t>
      </w:r>
    </w:p>
    <w:p w14:paraId="528825AD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ascii="Consolas" w:hAnsi="Consolas" w:eastAsia="Consolas"/>
          <w:b w:val="0"/>
          <w:i w:val="0"/>
          <w:iCs w:val="0"/>
          <w:sz w:val="18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fitness_result,item_code=ROPE_SKIPPING,student_id=1914876451029381121 attempts=1.0,score_text="185",score_value=185.0 1718409600000000000</w:t>
      </w:r>
    </w:p>
    <w:p w14:paraId="5E3FD5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多进程并行：</w:t>
      </w:r>
    </w:p>
    <w:p w14:paraId="7A6DF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ascii="Times New Roman" w:hAnsi="Times New Roman" w:eastAsia="宋体"/>
          <w:b w:val="0"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1. 总数据按 `measurement + 月份` 拆成多个任务</w:t>
      </w:r>
    </w:p>
    <w:p w14:paraId="2AC207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ascii="Times New Roman" w:hAnsi="Times New Roman" w:eastAsia="宋体"/>
          <w:b w:val="0"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2. 4 ~ 8 个进程同时执行不同任务</w:t>
      </w:r>
    </w:p>
    <w:p w14:paraId="7F1F2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ascii="Times New Roman" w:hAnsi="Times New Roman" w:eastAsia="宋体"/>
          <w:b w:val="0"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3. 每个进程独立连接 InfluxDB，分页查询，逐条转换写入</w:t>
      </w:r>
    </w:p>
    <w:p w14:paraId="13ABEA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分片策略：</w:t>
      </w:r>
    </w:p>
    <w:p w14:paraId="6F0D0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ascii="Times New Roman" w:hAnsi="Times New Roman" w:eastAsia="宋体"/>
          <w:b w:val="0"/>
          <w:i w:val="0"/>
          <w:iCs w:val="0"/>
          <w:sz w:val="21"/>
          <w:szCs w:val="21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. 按 measurement 分：不同表结构不同，不能混在一起</w:t>
      </w:r>
    </w:p>
    <w:p w14:paraId="14E9E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ascii="Times New Roman" w:hAnsi="Times New Roman" w:eastAsia="宋体"/>
          <w:b w:val="0"/>
          <w:i w:val="0"/>
          <w:iCs w:val="0"/>
          <w:sz w:val="21"/>
          <w:szCs w:val="21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2</w:t>
      </w: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. 按月分片：每个文件大小可控（500MB ~ 1GB），失败可以单独重跑</w:t>
      </w:r>
    </w:p>
    <w:p w14:paraId="45016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ascii="Times New Roman" w:hAnsi="Times New Roman" w:eastAsia="宋体"/>
          <w:b w:val="0"/>
          <w:i w:val="0"/>
          <w:iCs w:val="0"/>
          <w:sz w:val="21"/>
          <w:szCs w:val="21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3</w:t>
      </w: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. 多进程并行：4 ~ 8 个进程同时导出，加快速度</w:t>
      </w:r>
    </w:p>
    <w:p w14:paraId="195D92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时间预估（14G 数据）：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3B5EA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338200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z w:val="20"/>
              </w:rPr>
              <w:t>方式</w:t>
            </w:r>
          </w:p>
        </w:tc>
        <w:tc>
          <w:tcPr>
            <w:tcW w:w="4394" w:type="dxa"/>
            <w:shd w:val="clear" w:color="auto" w:fill="FFFFFF" w:themeFill="background1"/>
          </w:tcPr>
          <w:p w14:paraId="099A8D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z w:val="20"/>
              </w:rPr>
              <w:t>预估时间</w:t>
            </w:r>
          </w:p>
        </w:tc>
      </w:tr>
      <w:tr w14:paraId="3831D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4055F6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单进程导出</w:t>
            </w:r>
          </w:p>
        </w:tc>
        <w:tc>
          <w:tcPr>
            <w:tcW w:w="4394" w:type="dxa"/>
            <w:shd w:val="clear" w:color="auto" w:fill="FFFFFF" w:themeFill="background1"/>
          </w:tcPr>
          <w:p w14:paraId="5524F2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4 ~ 8 小时</w:t>
            </w:r>
          </w:p>
        </w:tc>
      </w:tr>
      <w:tr w14:paraId="05C3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1A8724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4 进程并行导出</w:t>
            </w:r>
          </w:p>
        </w:tc>
        <w:tc>
          <w:tcPr>
            <w:tcW w:w="4394" w:type="dxa"/>
            <w:shd w:val="clear" w:color="auto" w:fill="FFFFFF" w:themeFill="background1"/>
          </w:tcPr>
          <w:p w14:paraId="07338C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1 ~ 3 小时</w:t>
            </w:r>
          </w:p>
        </w:tc>
      </w:tr>
      <w:tr w14:paraId="727E8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78D0E9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8 进程并行导出</w:t>
            </w:r>
          </w:p>
        </w:tc>
        <w:tc>
          <w:tcPr>
            <w:tcW w:w="4394" w:type="dxa"/>
            <w:shd w:val="clear" w:color="auto" w:fill="FFFFFF" w:themeFill="background1"/>
          </w:tcPr>
          <w:p w14:paraId="47790C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40 分钟 ~ 1.5 小时</w:t>
            </w:r>
          </w:p>
        </w:tc>
      </w:tr>
    </w:tbl>
    <w:p w14:paraId="22EDFD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b/>
          <w:i w:val="0"/>
          <w:iCs w:val="0"/>
          <w:sz w:val="21"/>
          <w:szCs w:val="21"/>
        </w:rPr>
        <w:t>注意：</w:t>
      </w:r>
      <w:r>
        <w:rPr>
          <w:rFonts w:hint="eastAsia" w:ascii="宋体" w:hAnsi="宋体" w:eastAsia="宋体" w:cs="宋体"/>
          <w:b w:val="0"/>
          <w:i w:val="0"/>
          <w:iCs w:val="0"/>
          <w:sz w:val="21"/>
          <w:szCs w:val="21"/>
        </w:rPr>
        <w:t xml:space="preserve">实际时间取决于阿里云 </w:t>
      </w: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</w:rPr>
        <w:t xml:space="preserve">InfluxDB </w:t>
      </w:r>
      <w:r>
        <w:rPr>
          <w:rFonts w:hint="eastAsia" w:ascii="宋体" w:hAnsi="宋体" w:eastAsia="宋体" w:cs="宋体"/>
          <w:b w:val="0"/>
          <w:i w:val="0"/>
          <w:iCs w:val="0"/>
          <w:sz w:val="21"/>
          <w:szCs w:val="21"/>
        </w:rPr>
        <w:t>查询速度、网络带宽、数据复杂度</w:t>
      </w: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。</w:t>
      </w:r>
    </w:p>
    <w:p w14:paraId="5FFCD06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bookmarkStart w:id="14" w:name="_Toc25139"/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4.1.4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导入数据</w:t>
      </w:r>
      <w:bookmarkEnd w:id="14"/>
    </w:p>
    <w:p w14:paraId="311271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前置条件：根据 .line 文件格式设计并创建 TDengine 超级表。</w:t>
      </w:r>
    </w:p>
    <w:p w14:paraId="77862C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.line 文件格式与 TDengine 超级表的对应关系：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7"/>
        <w:gridCol w:w="2929"/>
        <w:gridCol w:w="2929"/>
      </w:tblGrid>
      <w:tr w14:paraId="1553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  <w:shd w:val="clear" w:color="auto" w:fill="FFFFFF" w:themeFill="background1"/>
          </w:tcPr>
          <w:p w14:paraId="1024E3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b w:val="0"/>
                <w:bCs/>
                <w:i w:val="0"/>
                <w:iCs w:val="0"/>
              </w:rPr>
            </w:pPr>
            <w:r>
              <w:rPr>
                <w:rFonts w:ascii="Times New Roman" w:hAnsi="Times New Roman" w:eastAsia="黑体"/>
                <w:b w:val="0"/>
                <w:bCs/>
                <w:i w:val="0"/>
                <w:iCs w:val="0"/>
                <w:sz w:val="20"/>
              </w:rPr>
              <w:t xml:space="preserve">Line Protocol 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z w:val="20"/>
              </w:rPr>
              <w:t>部分</w:t>
            </w:r>
          </w:p>
        </w:tc>
        <w:tc>
          <w:tcPr>
            <w:tcW w:w="2929" w:type="dxa"/>
            <w:shd w:val="clear" w:color="auto" w:fill="FFFFFF" w:themeFill="background1"/>
          </w:tcPr>
          <w:p w14:paraId="7CD3C13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b w:val="0"/>
                <w:bCs/>
                <w:i w:val="0"/>
                <w:iCs w:val="0"/>
              </w:rPr>
            </w:pPr>
            <w:r>
              <w:rPr>
                <w:rFonts w:ascii="Times New Roman" w:hAnsi="Times New Roman" w:eastAsia="黑体"/>
                <w:b w:val="0"/>
                <w:bCs/>
                <w:i w:val="0"/>
                <w:iCs w:val="0"/>
                <w:sz w:val="20"/>
              </w:rPr>
              <w:t xml:space="preserve">TDengine 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z w:val="20"/>
              </w:rPr>
              <w:t>对应</w:t>
            </w:r>
          </w:p>
        </w:tc>
        <w:tc>
          <w:tcPr>
            <w:tcW w:w="2929" w:type="dxa"/>
            <w:shd w:val="clear" w:color="auto" w:fill="FFFFFF" w:themeFill="background1"/>
          </w:tcPr>
          <w:p w14:paraId="33A990F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b w:val="0"/>
                <w:bCs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z w:val="20"/>
              </w:rPr>
              <w:t>示例</w:t>
            </w:r>
          </w:p>
        </w:tc>
      </w:tr>
      <w:tr w14:paraId="69485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  <w:shd w:val="clear" w:color="auto" w:fill="FFFFFF" w:themeFill="background1"/>
          </w:tcPr>
          <w:p w14:paraId="6F3815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`fitness_result`</w:t>
            </w:r>
          </w:p>
        </w:tc>
        <w:tc>
          <w:tcPr>
            <w:tcW w:w="2929" w:type="dxa"/>
            <w:shd w:val="clear" w:color="auto" w:fill="FFFFFF" w:themeFill="background1"/>
          </w:tcPr>
          <w:p w14:paraId="0475A9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超级表名</w:t>
            </w:r>
          </w:p>
        </w:tc>
        <w:tc>
          <w:tcPr>
            <w:tcW w:w="2929" w:type="dxa"/>
            <w:shd w:val="clear" w:color="auto" w:fill="FFFFFF" w:themeFill="background1"/>
          </w:tcPr>
          <w:p w14:paraId="4FAE2C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`CREATE STABLE fitness_result`</w:t>
            </w:r>
          </w:p>
        </w:tc>
      </w:tr>
      <w:tr w14:paraId="233C1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  <w:shd w:val="clear" w:color="auto" w:fill="FFFFFF" w:themeFill="background1"/>
          </w:tcPr>
          <w:p w14:paraId="68F1B8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`item_code=ROPE_SKIPPING`</w:t>
            </w:r>
          </w:p>
        </w:tc>
        <w:tc>
          <w:tcPr>
            <w:tcW w:w="2929" w:type="dxa"/>
            <w:shd w:val="clear" w:color="auto" w:fill="FFFFFF" w:themeFill="background1"/>
          </w:tcPr>
          <w:p w14:paraId="537E4C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TAGS</w:t>
            </w:r>
          </w:p>
        </w:tc>
        <w:tc>
          <w:tcPr>
            <w:tcW w:w="2929" w:type="dxa"/>
            <w:shd w:val="clear" w:color="auto" w:fill="FFFFFF" w:themeFill="background1"/>
          </w:tcPr>
          <w:p w14:paraId="3FCA11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`item_code BINARY(64)`</w:t>
            </w:r>
          </w:p>
        </w:tc>
      </w:tr>
      <w:tr w14:paraId="53787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  <w:shd w:val="clear" w:color="auto" w:fill="FFFFFF" w:themeFill="background1"/>
          </w:tcPr>
          <w:p w14:paraId="3527BF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`student_id=1914876451029381121`</w:t>
            </w:r>
          </w:p>
        </w:tc>
        <w:tc>
          <w:tcPr>
            <w:tcW w:w="2929" w:type="dxa"/>
            <w:shd w:val="clear" w:color="auto" w:fill="FFFFFF" w:themeFill="background1"/>
          </w:tcPr>
          <w:p w14:paraId="46AA68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TAGS</w:t>
            </w:r>
          </w:p>
        </w:tc>
        <w:tc>
          <w:tcPr>
            <w:tcW w:w="2929" w:type="dxa"/>
            <w:shd w:val="clear" w:color="auto" w:fill="FFFFFF" w:themeFill="background1"/>
          </w:tcPr>
          <w:p w14:paraId="13B073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`student_id BINARY(64)`</w:t>
            </w:r>
          </w:p>
        </w:tc>
      </w:tr>
      <w:tr w14:paraId="723BB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  <w:shd w:val="clear" w:color="auto" w:fill="FFFFFF" w:themeFill="background1"/>
          </w:tcPr>
          <w:p w14:paraId="4A737BA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`attempts=1.0`</w:t>
            </w:r>
          </w:p>
        </w:tc>
        <w:tc>
          <w:tcPr>
            <w:tcW w:w="2929" w:type="dxa"/>
            <w:shd w:val="clear" w:color="auto" w:fill="FFFFFF" w:themeFill="background1"/>
          </w:tcPr>
          <w:p w14:paraId="00B4B5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普通列</w:t>
            </w:r>
          </w:p>
        </w:tc>
        <w:tc>
          <w:tcPr>
            <w:tcW w:w="2929" w:type="dxa"/>
            <w:shd w:val="clear" w:color="auto" w:fill="FFFFFF" w:themeFill="background1"/>
          </w:tcPr>
          <w:p w14:paraId="7E76D7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`attempts DOUBLE`</w:t>
            </w:r>
          </w:p>
        </w:tc>
      </w:tr>
      <w:tr w14:paraId="2CA21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  <w:shd w:val="clear" w:color="auto" w:fill="FFFFFF" w:themeFill="background1"/>
          </w:tcPr>
          <w:p w14:paraId="58C871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`score_text="185"`</w:t>
            </w:r>
          </w:p>
        </w:tc>
        <w:tc>
          <w:tcPr>
            <w:tcW w:w="2929" w:type="dxa"/>
            <w:shd w:val="clear" w:color="auto" w:fill="FFFFFF" w:themeFill="background1"/>
          </w:tcPr>
          <w:p w14:paraId="17647F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普通列</w:t>
            </w:r>
          </w:p>
        </w:tc>
        <w:tc>
          <w:tcPr>
            <w:tcW w:w="2929" w:type="dxa"/>
            <w:shd w:val="clear" w:color="auto" w:fill="FFFFFF" w:themeFill="background1"/>
          </w:tcPr>
          <w:p w14:paraId="578C57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`score_text BINARY(64)`</w:t>
            </w:r>
          </w:p>
        </w:tc>
      </w:tr>
      <w:tr w14:paraId="49996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  <w:shd w:val="clear" w:color="auto" w:fill="FFFFFF" w:themeFill="background1"/>
          </w:tcPr>
          <w:p w14:paraId="151B3B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`score_value=185.0`</w:t>
            </w:r>
          </w:p>
        </w:tc>
        <w:tc>
          <w:tcPr>
            <w:tcW w:w="2929" w:type="dxa"/>
            <w:shd w:val="clear" w:color="auto" w:fill="FFFFFF" w:themeFill="background1"/>
          </w:tcPr>
          <w:p w14:paraId="0D47DD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普通列</w:t>
            </w:r>
          </w:p>
        </w:tc>
        <w:tc>
          <w:tcPr>
            <w:tcW w:w="2929" w:type="dxa"/>
            <w:shd w:val="clear" w:color="auto" w:fill="FFFFFF" w:themeFill="background1"/>
          </w:tcPr>
          <w:p w14:paraId="1911A5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`score_value DOUBLE`</w:t>
            </w:r>
          </w:p>
        </w:tc>
      </w:tr>
      <w:tr w14:paraId="379D8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9" w:type="dxa"/>
            <w:shd w:val="clear" w:color="auto" w:fill="FFFFFF" w:themeFill="background1"/>
          </w:tcPr>
          <w:p w14:paraId="1A4EC5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末尾时间戳</w:t>
            </w:r>
          </w:p>
        </w:tc>
        <w:tc>
          <w:tcPr>
            <w:tcW w:w="2929" w:type="dxa"/>
            <w:shd w:val="clear" w:color="auto" w:fill="FFFFFF" w:themeFill="background1"/>
          </w:tcPr>
          <w:p w14:paraId="30FD6B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`ts` 主键</w:t>
            </w:r>
          </w:p>
        </w:tc>
        <w:tc>
          <w:tcPr>
            <w:tcW w:w="2929" w:type="dxa"/>
            <w:shd w:val="clear" w:color="auto" w:fill="FFFFFF" w:themeFill="background1"/>
          </w:tcPr>
          <w:p w14:paraId="6ECB60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`ts TIMESTAMP`</w:t>
            </w:r>
          </w:p>
        </w:tc>
      </w:tr>
    </w:tbl>
    <w:p w14:paraId="1F52B3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导入工具：curl + taosAdapter</w:t>
      </w:r>
    </w:p>
    <w:p w14:paraId="634E8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1. `taosAdapter` 是 TDengine 自带的 REST/WebSocket 网关</w:t>
      </w:r>
    </w:p>
    <w:p w14:paraId="74183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2. 它提供 `/influxdb/v1/write` 接口，接收 Line Protocol 数据</w:t>
      </w:r>
    </w:p>
    <w:p w14:paraId="2C699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3. 如果超级表已存在，taosAdapter 会按该 schema 写入；如果不存在，会自动创建</w:t>
      </w:r>
    </w:p>
    <w:p w14:paraId="2848EF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时间预估（14G 数据）：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26FD3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442607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0"/>
              </w:rPr>
              <w:t>方式</w:t>
            </w:r>
          </w:p>
        </w:tc>
        <w:tc>
          <w:tcPr>
            <w:tcW w:w="4394" w:type="dxa"/>
            <w:shd w:val="clear" w:color="auto" w:fill="FFFFFF" w:themeFill="background1"/>
          </w:tcPr>
          <w:p w14:paraId="0CBE92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0"/>
              </w:rPr>
              <w:t>预估时间</w:t>
            </w:r>
          </w:p>
        </w:tc>
      </w:tr>
      <w:tr w14:paraId="69227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67091A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9"/>
              </w:rPr>
              <w:t>单线程 curl</w:t>
            </w:r>
          </w:p>
        </w:tc>
        <w:tc>
          <w:tcPr>
            <w:tcW w:w="4394" w:type="dxa"/>
            <w:shd w:val="clear" w:color="auto" w:fill="FFFFFF" w:themeFill="background1"/>
          </w:tcPr>
          <w:p w14:paraId="3F9D74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9"/>
              </w:rPr>
              <w:t>2 ~ 4 小时</w:t>
            </w:r>
          </w:p>
        </w:tc>
      </w:tr>
      <w:tr w14:paraId="7C395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0EDC44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9"/>
              </w:rPr>
              <w:t>8 线程并行 curl</w:t>
            </w:r>
          </w:p>
        </w:tc>
        <w:tc>
          <w:tcPr>
            <w:tcW w:w="4394" w:type="dxa"/>
            <w:shd w:val="clear" w:color="auto" w:fill="FFFFFF" w:themeFill="background1"/>
          </w:tcPr>
          <w:p w14:paraId="7E1595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9"/>
              </w:rPr>
              <w:t>30 分钟 ~ 1 小时</w:t>
            </w:r>
          </w:p>
        </w:tc>
      </w:tr>
      <w:tr w14:paraId="333BC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3B77C5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9"/>
              </w:rPr>
              <w:t>taosBenchmark</w:t>
            </w:r>
          </w:p>
        </w:tc>
        <w:tc>
          <w:tcPr>
            <w:tcW w:w="4394" w:type="dxa"/>
            <w:shd w:val="clear" w:color="auto" w:fill="FFFFFF" w:themeFill="background1"/>
          </w:tcPr>
          <w:p w14:paraId="0A4379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9"/>
              </w:rPr>
              <w:t>20 分钟 ~ 40 分钟</w:t>
            </w:r>
          </w:p>
        </w:tc>
      </w:tr>
    </w:tbl>
    <w:p w14:paraId="41D0BF6C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bookmarkStart w:id="15" w:name="_Toc32167"/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4.1.5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数据校验</w:t>
      </w:r>
      <w:bookmarkEnd w:id="15"/>
    </w:p>
    <w:p w14:paraId="546CB6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校验内容：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26623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3735F3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0"/>
              </w:rPr>
              <w:t>校验项</w:t>
            </w:r>
          </w:p>
        </w:tc>
        <w:tc>
          <w:tcPr>
            <w:tcW w:w="4394" w:type="dxa"/>
            <w:shd w:val="clear" w:color="auto" w:fill="FFFFFF" w:themeFill="background1"/>
          </w:tcPr>
          <w:p w14:paraId="4BCCBC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0"/>
              </w:rPr>
              <w:t>方法</w:t>
            </w:r>
          </w:p>
        </w:tc>
      </w:tr>
      <w:tr w14:paraId="7D258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36BE95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9"/>
              </w:rPr>
              <w:t>条数是否一致</w:t>
            </w:r>
          </w:p>
        </w:tc>
        <w:tc>
          <w:tcPr>
            <w:tcW w:w="4394" w:type="dxa"/>
            <w:shd w:val="clear" w:color="auto" w:fill="FFFFFF" w:themeFill="background1"/>
          </w:tcPr>
          <w:p w14:paraId="13E21F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9"/>
              </w:rPr>
              <w:t>InfluxDB `COUNT(*)` 对比 TDengine `COUNT(*)`</w:t>
            </w:r>
          </w:p>
        </w:tc>
      </w:tr>
      <w:tr w14:paraId="4F2E1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4CA7AB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9"/>
              </w:rPr>
              <w:t>数据内容是否正确</w:t>
            </w:r>
          </w:p>
        </w:tc>
        <w:tc>
          <w:tcPr>
            <w:tcW w:w="4394" w:type="dxa"/>
            <w:shd w:val="clear" w:color="auto" w:fill="FFFFFF" w:themeFill="background1"/>
          </w:tcPr>
          <w:p w14:paraId="737DCE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9"/>
              </w:rPr>
              <w:t>按时间戳抽样对比</w:t>
            </w:r>
          </w:p>
        </w:tc>
      </w:tr>
      <w:tr w14:paraId="31335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47329E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9"/>
              </w:rPr>
              <w:t>业务查询是否正常</w:t>
            </w:r>
          </w:p>
        </w:tc>
        <w:tc>
          <w:tcPr>
            <w:tcW w:w="4394" w:type="dxa"/>
            <w:shd w:val="clear" w:color="auto" w:fill="FFFFFF" w:themeFill="background1"/>
          </w:tcPr>
          <w:p w14:paraId="60258A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19"/>
              </w:rPr>
              <w:t>用实际业务 SQL 在 TDengine 跑一遍</w:t>
            </w:r>
          </w:p>
        </w:tc>
      </w:tr>
    </w:tbl>
    <w:p w14:paraId="0D8A8E3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bookmarkStart w:id="16" w:name="_Toc4534"/>
      <w:r>
        <w:rPr>
          <w:rFonts w:hint="eastAsia"/>
          <w:b/>
          <w:i w:val="0"/>
          <w:iCs w:val="0"/>
          <w:color w:val="000000"/>
          <w:sz w:val="28"/>
          <w:lang w:val="en-US" w:eastAsia="zh-CN"/>
        </w:rPr>
        <w:t>4.2 迁移</w:t>
      </w:r>
      <w:r>
        <w:rPr>
          <w:rFonts w:ascii="Times New Roman" w:hAnsi="Times New Roman" w:eastAsia="黑体"/>
          <w:b/>
          <w:i w:val="0"/>
          <w:iCs w:val="0"/>
          <w:color w:val="000000"/>
          <w:sz w:val="28"/>
        </w:rPr>
        <w:t>步骤与命令</w:t>
      </w:r>
      <w:bookmarkEnd w:id="16"/>
    </w:p>
    <w:p w14:paraId="666E46C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bookmarkStart w:id="17" w:name="_Toc11002"/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4.2.1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确认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InfluxDB 结构</w:t>
      </w:r>
      <w:bookmarkEnd w:id="17"/>
    </w:p>
    <w:p w14:paraId="512BFFD0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# 测试连接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curl -G 'http://your-influxdb.aliyuncs.com:3242/query?u=admin&amp;p=admin123' \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--data-urlencode 'q=SHOW DATABASES'</w:t>
      </w:r>
    </w:p>
    <w:p w14:paraId="08152EE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进入 InfluxDB CLI：</w:t>
      </w:r>
    </w:p>
    <w:p w14:paraId="07B254BC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influx -host your-influxdb.aliyuncs.com -port 3242 -username admin -password admin123</w:t>
      </w:r>
    </w:p>
    <w:p w14:paraId="60DD12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执行摸底查询：</w:t>
      </w:r>
    </w:p>
    <w:p w14:paraId="1DB7B8DA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SHOW DATABASES;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USE product-basic;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SHOW MEASUREMENTS;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SHOW TAG KEYS FROM "fitness_result";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SHOW FIELD KEYS FROM "fitness_result";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SELECT COUNT(*) FROM "fitness_result";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SELECT * FROM "fitness_result" LIMIT 10;</w:t>
      </w:r>
    </w:p>
    <w:p w14:paraId="744BFA1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bookmarkStart w:id="18" w:name="_Toc1227"/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4.2.2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部署 TDengine</w:t>
      </w:r>
      <w:bookmarkEnd w:id="18"/>
    </w:p>
    <w:p w14:paraId="5F8F478A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hint="eastAsia" w:eastAsia="黑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b/>
          <w:i w:val="0"/>
          <w:iCs w:val="0"/>
          <w:color w:val="000000"/>
          <w:sz w:val="21"/>
          <w:szCs w:val="21"/>
          <w:lang w:val="en-US" w:eastAsia="zh-CN"/>
        </w:rPr>
        <w:t>4.2.2.1</w:t>
      </w:r>
      <w:r>
        <w:rPr>
          <w:rFonts w:hint="eastAsia"/>
          <w:b/>
          <w:i w:val="0"/>
          <w:iCs w:val="0"/>
          <w:color w:val="000000"/>
          <w:sz w:val="21"/>
          <w:szCs w:val="21"/>
          <w:lang w:val="en-US" w:eastAsia="zh-CN"/>
        </w:rPr>
        <w:t xml:space="preserve"> 选择</w:t>
      </w:r>
      <w:r>
        <w:rPr>
          <w:rFonts w:ascii="Times New Roman" w:hAnsi="Times New Roman" w:eastAsia="黑体"/>
          <w:b/>
          <w:i w:val="0"/>
          <w:iCs w:val="0"/>
          <w:color w:val="000000"/>
          <w:sz w:val="21"/>
          <w:szCs w:val="21"/>
        </w:rPr>
        <w:t>Docker</w:t>
      </w:r>
      <w:r>
        <w:rPr>
          <w:rFonts w:hint="eastAsia"/>
          <w:b/>
          <w:i w:val="0"/>
          <w:iCs w:val="0"/>
          <w:color w:val="000000"/>
          <w:sz w:val="21"/>
          <w:szCs w:val="21"/>
          <w:lang w:val="en-US" w:eastAsia="zh-CN"/>
        </w:rPr>
        <w:t>部署</w:t>
      </w:r>
    </w:p>
    <w:p w14:paraId="62C86060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docker run -d --name tdengine \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--cpus=4 \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-p 6030:6030 \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-p 6041:6041 \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-v ${HOME}/tdengine-data:/var/lib/taos \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--restart unless-stopped \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tdengine/tdengine:3.3.0.0</w:t>
      </w:r>
    </w:p>
    <w:p w14:paraId="53469ED4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hint="eastAsia" w:eastAsia="黑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/>
          <w:b/>
          <w:i w:val="0"/>
          <w:iCs w:val="0"/>
          <w:color w:val="000000"/>
          <w:sz w:val="21"/>
          <w:szCs w:val="21"/>
          <w:lang w:val="en-US" w:eastAsia="zh-CN"/>
        </w:rPr>
        <w:t xml:space="preserve">4.2.2.2 </w:t>
      </w:r>
      <w:r>
        <w:rPr>
          <w:rFonts w:hint="eastAsia"/>
          <w:b/>
          <w:i w:val="0"/>
          <w:iCs w:val="0"/>
          <w:color w:val="000000"/>
          <w:sz w:val="21"/>
          <w:szCs w:val="21"/>
          <w:lang w:val="en-US" w:eastAsia="zh-CN"/>
        </w:rPr>
        <w:t>选择</w:t>
      </w:r>
      <w:r>
        <w:rPr>
          <w:rFonts w:ascii="Times New Roman" w:hAnsi="Times New Roman" w:eastAsia="黑体"/>
          <w:b/>
          <w:i w:val="0"/>
          <w:iCs w:val="0"/>
          <w:color w:val="000000"/>
          <w:sz w:val="21"/>
          <w:szCs w:val="21"/>
        </w:rPr>
        <w:t>K8S/K3S + Helm</w:t>
      </w:r>
      <w:r>
        <w:rPr>
          <w:rFonts w:hint="eastAsia"/>
          <w:b/>
          <w:i w:val="0"/>
          <w:iCs w:val="0"/>
          <w:color w:val="000000"/>
          <w:sz w:val="21"/>
          <w:szCs w:val="21"/>
          <w:lang w:val="en-US" w:eastAsia="zh-CN"/>
        </w:rPr>
        <w:t>部署</w:t>
      </w:r>
    </w:p>
    <w:p w14:paraId="3891D5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使用 TDengine 官方 Helm Chart（版本 3.5.0，应用版本 3.3.5.1）。</w:t>
      </w:r>
    </w:p>
    <w:p w14:paraId="3A98AE41">
      <w:pPr>
        <w:pStyle w:val="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  <w:sz w:val="21"/>
          <w:szCs w:val="21"/>
        </w:rPr>
      </w:pPr>
      <w:r>
        <w:rPr>
          <w:rFonts w:hint="eastAsia" w:ascii="Times New Roman" w:hAnsi="Times New Roman" w:eastAsia="黑体"/>
          <w:b/>
          <w:i w:val="0"/>
          <w:iCs w:val="0"/>
          <w:color w:val="000000"/>
          <w:sz w:val="21"/>
          <w:szCs w:val="21"/>
          <w:lang w:val="en-US" w:eastAsia="zh-CN"/>
        </w:rPr>
        <w:t>步骤</w:t>
      </w:r>
      <w:r>
        <w:rPr>
          <w:rFonts w:ascii="Times New Roman" w:hAnsi="Times New Roman" w:eastAsia="黑体"/>
          <w:b/>
          <w:i w:val="0"/>
          <w:iCs w:val="0"/>
          <w:color w:val="000000"/>
          <w:sz w:val="21"/>
          <w:szCs w:val="21"/>
        </w:rPr>
        <w:t>1. 准备 Helm Chart</w:t>
      </w:r>
    </w:p>
    <w:p w14:paraId="460859CB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wget https://github.com/taosdata/TDengine-Operator/raw/3.0/helm/tdengine-3.5.0.tgz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tar -zxvf tdengine-3.5.0.tgz</w:t>
      </w:r>
    </w:p>
    <w:p w14:paraId="08942CDE">
      <w:pPr>
        <w:pStyle w:val="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  <w:sz w:val="21"/>
          <w:szCs w:val="21"/>
        </w:rPr>
      </w:pPr>
      <w:r>
        <w:rPr>
          <w:rFonts w:hint="eastAsia" w:ascii="Times New Roman" w:hAnsi="Times New Roman" w:eastAsia="黑体"/>
          <w:b/>
          <w:i w:val="0"/>
          <w:iCs w:val="0"/>
          <w:color w:val="000000"/>
          <w:sz w:val="21"/>
          <w:szCs w:val="21"/>
          <w:lang w:val="en-US" w:eastAsia="zh-CN"/>
        </w:rPr>
        <w:t>步骤</w:t>
      </w:r>
      <w:r>
        <w:rPr>
          <w:rFonts w:ascii="Times New Roman" w:hAnsi="Times New Roman" w:eastAsia="黑体"/>
          <w:b/>
          <w:i w:val="0"/>
          <w:iCs w:val="0"/>
          <w:color w:val="000000"/>
          <w:sz w:val="21"/>
          <w:szCs w:val="21"/>
        </w:rPr>
        <w:t>2. 配置 values.yaml</w:t>
      </w:r>
    </w:p>
    <w:p w14:paraId="254817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采用单节点部署 + ESSD 云盘：</w:t>
      </w:r>
    </w:p>
    <w:p w14:paraId="2ABC15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1. 单节点：`replica: 1`，资源4 核 16G</w:t>
      </w:r>
    </w:p>
    <w:p w14:paraId="4733D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2. 数据可靠性：由阿里云 ESSD 云盘分布式三副本保证（9 个 9）</w:t>
      </w:r>
    </w:p>
    <w:p w14:paraId="319B47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3. 服务高可用：单节点不提供，后续可平滑扩展为 3 节点集群</w:t>
      </w:r>
    </w:p>
    <w:p w14:paraId="51EDD4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关键配置如下：</w:t>
      </w:r>
    </w:p>
    <w:p w14:paraId="7FCB34DC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name: "tdengine"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image: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repository: docker.io/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server: tdengine/tsdb:3.4.1.6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pullPolicy: IfNotPresent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timezone: "Asia/Shanghai"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services: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server: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type: ClusterIP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# 单节点部署，对齐阿里云 InfluxDB 标准版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# ESSD 云盘保证数据可靠性，单节点不保证服务高可用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replica: 1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ports: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# 6030: taosd 服务端口（集群内 dnode 通信、taos shell 连接）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# 6041: taosAdapter REST API 端口（InfluxDB Line Protocol、HTTP 写入、第三方工具连接）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# 6060: taosx / Explorer 可视化监控端口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tcp: [6041, 6030, 6060]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udp: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resources: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# request 设小一点便于调度，limits 保留 4C16G 作为运行时上限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requests: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cpu: "2"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memory: "8Gi"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limits: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cpu: "4"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memory: "16Gi"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volumes: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# 当前仅有一块 ESSD，三级存储共 50Gi。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# 三个 tier 目前都使用同一块 ESSD，未做真正的冷热分层，仅保留多级存储结构便于后续扩展。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- name: tier0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mountPath: /data/taos0/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spec: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# 根据 ACK 集群实际 StorageClass 调整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storageClassName: "alicloud-disk-essd"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accessModes: [ "ReadWriteOnce" ]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resources: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  requests: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    storage: "20Gi"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- name: tier1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mountPath: /data/taos1/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spec: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storageClassName: "alicloud-disk-essd"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accessModes: [ "ReadWriteOnce" ]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resources: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  requests: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    storage: "20Gi"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- name: tier2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mountPath: /data/taos2/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spec: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storageClassName: "alicloud-disk-essd"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accessModes: [ "ReadWriteOnce" ]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resources: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  requests: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    storage: "10Gi"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environment: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TAOS_DEBUG_FLAG: "131"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files: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- name: cfg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mountPath: /etc/taos/taos.cfg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content: |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dataDir /data/taos0/  0 1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dataDir /data/taos1/  1 0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dataDir /data/taos2/  2 0</w:t>
      </w:r>
    </w:p>
    <w:p w14:paraId="687831D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283"/>
        <w:textAlignment w:val="auto"/>
        <w:rPr>
          <w:i w:val="0"/>
          <w:iCs w:val="0"/>
        </w:rPr>
      </w:pPr>
      <w:r>
        <w:rPr>
          <w:rFonts w:ascii="Times New Roman" w:hAnsi="Times New Roman" w:eastAsia="黑体"/>
          <w:b/>
          <w:i w:val="0"/>
          <w:iCs w:val="0"/>
          <w:sz w:val="21"/>
        </w:rPr>
        <w:t>注意：</w:t>
      </w:r>
      <w:r>
        <w:rPr>
          <w:rFonts w:ascii="Times New Roman" w:hAnsi="Times New Roman" w:eastAsia="宋体"/>
          <w:b w:val="0"/>
          <w:i w:val="0"/>
          <w:iCs w:val="0"/>
          <w:sz w:val="21"/>
        </w:rPr>
        <w:t>注意：alicloud-disk-essd 需替换为实际 ACK 集群中的 StorageClass 名称。可通过 kubectl get sc 查看。</w:t>
      </w:r>
    </w:p>
    <w:p w14:paraId="7B4D0253">
      <w:pPr>
        <w:pStyle w:val="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步骤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>3. 部署</w:t>
      </w:r>
    </w:p>
    <w:p w14:paraId="1ABED9C3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helm install tdengine ./tdengine -f ./tdengine/localpathvalue.yaml -n tdengine --create-namespace</w:t>
      </w:r>
    </w:p>
    <w:p w14:paraId="6423CE93">
      <w:pPr>
        <w:pStyle w:val="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步骤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>4. 验证</w:t>
      </w:r>
    </w:p>
    <w:p w14:paraId="7CB0C3D7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# 查看 Pod 状态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kubectl get pods -l app=tdengine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# 进入 TDengine 查看集群节点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kubectl exec -it tdengine-0 -- taos -s "show dnodes; show mnodes"</w:t>
      </w:r>
    </w:p>
    <w:p w14:paraId="307EBADD">
      <w:pPr>
        <w:pStyle w:val="7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步骤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>5. 后续扩展（可选）</w:t>
      </w:r>
    </w:p>
    <w:p w14:paraId="526BB7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 w:val="0"/>
          <w:i w:val="0"/>
          <w:iCs w:val="0"/>
          <w:sz w:val="21"/>
          <w:szCs w:val="21"/>
        </w:rPr>
        <w:t>如需高可用，将 replica 改为 3，并添加 Pod 反亲和性：</w:t>
      </w:r>
    </w:p>
    <w:p w14:paraId="1F4B3BB9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services: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server: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replica: 3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affinity: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podAntiAffinity: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requiredDuringSchedulingIgnoredDuringExecution: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- labelSelector: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    matchLabels: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      app: tdengine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        topologyKey: kubernetes.io/hostname</w:t>
      </w:r>
    </w:p>
    <w:p w14:paraId="1DD0CCB6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ascii="Times New Roman" w:hAnsi="Times New Roman" w:eastAsia="黑体"/>
          <w:b/>
          <w:i w:val="0"/>
          <w:iCs w:val="0"/>
          <w:color w:val="000000"/>
          <w:sz w:val="24"/>
        </w:rPr>
      </w:pPr>
      <w:bookmarkStart w:id="19" w:name="_Toc21679"/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4.2.3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在 TDengine 建库建表</w:t>
      </w:r>
      <w:bookmarkEnd w:id="19"/>
    </w:p>
    <w:p w14:paraId="442BAC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default" w:ascii="Times New Roman" w:hAnsi="Times New Roman" w:eastAsia="宋体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/>
          <w:bCs/>
          <w:i w:val="0"/>
          <w:iCs w:val="0"/>
          <w:sz w:val="21"/>
          <w:szCs w:val="21"/>
          <w:lang w:val="en-US" w:eastAsia="zh-CN"/>
        </w:rPr>
        <w:t>进入数据库：</w:t>
      </w:r>
    </w:p>
    <w:p w14:paraId="1F2AF6BA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ascii="Consolas" w:hAnsi="Consolas" w:eastAsia="Consolas"/>
          <w:b w:val="0"/>
          <w:i w:val="0"/>
          <w:iCs w:val="0"/>
          <w:sz w:val="18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kubectl exec -it tdengine -n tdengine -- /bin/bash</w:t>
      </w:r>
    </w:p>
    <w:p w14:paraId="5AE0D459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default" w:ascii="Times New Roman" w:hAnsi="Times New Roman" w:eastAsia="宋体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 xml:space="preserve">taos -h </w:t>
      </w:r>
      <w:r>
        <w:rPr>
          <w:rFonts w:hint="eastAsia" w:ascii="Consolas" w:hAnsi="Consolas" w:eastAsia="宋体"/>
          <w:b w:val="0"/>
          <w:i w:val="0"/>
          <w:iCs w:val="0"/>
          <w:sz w:val="18"/>
          <w:lang w:val="en-US" w:eastAsia="zh-CN"/>
        </w:rPr>
        <w:t>localhost</w:t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-P 6041 -u root -p taosdata</w:t>
      </w:r>
      <w:r>
        <w:rPr>
          <w:rFonts w:hint="eastAsia" w:ascii="Consolas" w:hAnsi="Consolas" w:eastAsia="宋体"/>
          <w:b w:val="0"/>
          <w:i w:val="0"/>
          <w:iCs w:val="0"/>
          <w:sz w:val="18"/>
          <w:lang w:val="en-US" w:eastAsia="zh-CN"/>
        </w:rPr>
        <w:t>或taos</w:t>
      </w:r>
    </w:p>
    <w:p w14:paraId="406686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执行</w:t>
      </w:r>
      <w:r>
        <w:rPr>
          <w:rFonts w:hint="eastAsia" w:ascii="Times New Roman" w:hAnsi="Times New Roman" w:eastAsia="宋体"/>
          <w:b/>
          <w:bCs/>
          <w:i w:val="0"/>
          <w:iCs w:val="0"/>
          <w:sz w:val="21"/>
          <w:szCs w:val="21"/>
          <w:lang w:val="en-US" w:eastAsia="zh-CN"/>
        </w:rPr>
        <w:t>超级表建表语句</w:t>
      </w: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：</w:t>
      </w:r>
    </w:p>
    <w:p w14:paraId="4A617C8E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宋体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宋体"/>
          <w:b w:val="0"/>
          <w:i w:val="0"/>
          <w:iCs w:val="0"/>
          <w:sz w:val="18"/>
          <w:lang w:val="en-US" w:eastAsia="zh-CN"/>
        </w:rPr>
        <w:t>实例：</w:t>
      </w:r>
    </w:p>
    <w:p w14:paraId="414C1F80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CREATE DATABASE IF NOT EXISTS product_basic KEEP 365 VGROUPS 4 PRECISION 'ns';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USE product_basic;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CREATE STABLE IF NOT EXISTS fitness_result (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ts TIMESTAMP,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attempts DOUBLE,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score_text BINARY(64),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score_value DOUBLE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) TAGS (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item_code BINARY(64),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  student_id BINARY(64)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);</w:t>
      </w:r>
    </w:p>
    <w:p w14:paraId="359F0D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283"/>
        <w:textAlignment w:val="auto"/>
        <w:rPr>
          <w:i w:val="0"/>
          <w:iCs w:val="0"/>
        </w:rPr>
      </w:pPr>
      <w:r>
        <w:rPr>
          <w:rFonts w:ascii="Times New Roman" w:hAnsi="Times New Roman" w:eastAsia="黑体"/>
          <w:b/>
          <w:i w:val="0"/>
          <w:iCs w:val="0"/>
          <w:sz w:val="21"/>
        </w:rPr>
        <w:t>注意：</w:t>
      </w:r>
      <w:r>
        <w:rPr>
          <w:rFonts w:ascii="Times New Roman" w:hAnsi="Times New Roman" w:eastAsia="宋体"/>
          <w:b w:val="0"/>
          <w:i w:val="0"/>
          <w:iCs w:val="0"/>
          <w:sz w:val="21"/>
        </w:rPr>
        <w:t>实际表结构根据 InfluxDB 摸底结果调整。</w:t>
      </w:r>
    </w:p>
    <w:p w14:paraId="160263D8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rFonts w:ascii="Times New Roman" w:hAnsi="Times New Roman" w:eastAsia="黑体"/>
          <w:b/>
          <w:i w:val="0"/>
          <w:iCs w:val="0"/>
          <w:color w:val="000000"/>
          <w:sz w:val="24"/>
        </w:rPr>
      </w:pPr>
      <w:bookmarkStart w:id="20" w:name="_Toc8814"/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4.2.4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开始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>导出数据</w:t>
      </w:r>
      <w:bookmarkEnd w:id="20"/>
    </w:p>
    <w:p w14:paraId="2F4D6D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default" w:ascii="Times New Roman" w:hAnsi="Times New Roman" w:eastAsia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bCs w:val="0"/>
          <w:i w:val="0"/>
          <w:iCs w:val="0"/>
          <w:sz w:val="21"/>
          <w:szCs w:val="21"/>
          <w:lang w:val="en-US" w:eastAsia="zh-CN"/>
        </w:rPr>
        <w:t>使用脚本导出数据。</w:t>
      </w:r>
    </w:p>
    <w:p w14:paraId="767F155F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</w:t>
      </w:r>
      <w:r>
        <w:rPr>
          <w:rFonts w:hint="eastAsia"/>
          <w:b/>
          <w:i w:val="0"/>
          <w:iCs w:val="0"/>
          <w:color w:val="000000"/>
          <w:sz w:val="24"/>
          <w:lang w:val="en-US" w:eastAsia="zh-CN"/>
        </w:rPr>
        <w:t>2.4.1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安装依赖</w:t>
      </w:r>
    </w:p>
    <w:p w14:paraId="55B8873F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pip install influxdb</w:t>
      </w:r>
    </w:p>
    <w:p w14:paraId="0F37B9B5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</w:t>
      </w:r>
      <w:r>
        <w:rPr>
          <w:rFonts w:hint="eastAsia"/>
          <w:b/>
          <w:i w:val="0"/>
          <w:iCs w:val="0"/>
          <w:color w:val="000000"/>
          <w:sz w:val="24"/>
          <w:lang w:val="en-US" w:eastAsia="zh-CN"/>
        </w:rPr>
        <w:t>2.4.2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>运行导出脚本</w:t>
      </w:r>
    </w:p>
    <w:p w14:paraId="28162D81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python influx_dump.py</w:t>
      </w:r>
    </w:p>
    <w:p w14:paraId="03C768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导出后目录结构：</w:t>
      </w:r>
    </w:p>
    <w:p w14:paraId="2D3881A5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dump_product-basic/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├── cpu_usage.line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├── fitness_result.line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└── heart_rate.line</w:t>
      </w:r>
    </w:p>
    <w:p w14:paraId="5843CBD9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</w:t>
      </w:r>
      <w:r>
        <w:rPr>
          <w:rFonts w:hint="eastAsia"/>
          <w:b/>
          <w:i w:val="0"/>
          <w:iCs w:val="0"/>
          <w:color w:val="000000"/>
          <w:sz w:val="24"/>
          <w:lang w:val="en-US" w:eastAsia="zh-CN"/>
        </w:rPr>
        <w:t>2.4.3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大数据量时用多进程导出</w:t>
      </w:r>
    </w:p>
    <w:p w14:paraId="00C764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默认按月导出：</w:t>
      </w:r>
    </w:p>
    <w:p w14:paraId="67F11863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cd D:\pythonProject\scripts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python influx_dump_parallel.py --start 2023-06-01 --end 2026-07-01 --processes 4</w:t>
      </w:r>
    </w:p>
    <w:p w14:paraId="35EA54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按周导出（推荐大表使用，避免单个文件过大）：</w:t>
      </w:r>
    </w:p>
    <w:p w14:paraId="78DC28F1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$env:TIME_SLICE_DAYS = "7"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python influx_dump_parallel.py --start 2023-06-01 --end 2026-07-01 --processes 4 --measurements fitness_result</w:t>
      </w:r>
    </w:p>
    <w:p w14:paraId="2B7CB4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按天导出（数据量特别大时使用，单个文件最小）：</w:t>
      </w:r>
    </w:p>
    <w:p w14:paraId="61A6A8B9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$env:TIME_SLICE_DAYS = "1"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python influx_dump_parallel.py --start 2023-06-01 --end 2026-07-01 --processes 4 --measurements fitness_result</w:t>
      </w:r>
    </w:p>
    <w:p w14:paraId="3DD569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目录结构：</w:t>
      </w:r>
    </w:p>
    <w:p w14:paraId="28225BC8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dump/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├── product_basic/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│   ├── fitness_result/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│   │   ├── 2023-06-01_2023-07-01.line      # 按月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│   │   ├── 2026-05-01_2026-05-08.line      # 按周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│   │   ├── 2026-05-08_2026-05-09.line      # 按天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│   │   ├── 2026-05-09_2026-05-10.line      # 按天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│   │   └── ...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│   ├── heart_rate/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│   └── cpu_usage/</w:t>
      </w:r>
    </w:p>
    <w:p w14:paraId="1A728F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</w:pPr>
    </w:p>
    <w:p w14:paraId="3541D2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rFonts w:hint="eastAsia" w:ascii="Times New Roman" w:hAnsi="Times New Roman" w:eastAsia="宋体"/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参数说明：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6CC7C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645ED7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0"/>
              </w:rPr>
              <w:t>参数</w:t>
            </w:r>
          </w:p>
        </w:tc>
        <w:tc>
          <w:tcPr>
            <w:tcW w:w="4394" w:type="dxa"/>
            <w:shd w:val="clear" w:color="auto" w:fill="FFFFFF" w:themeFill="background1"/>
          </w:tcPr>
          <w:p w14:paraId="5832BF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z w:val="20"/>
              </w:rPr>
              <w:t>说明</w:t>
            </w:r>
          </w:p>
        </w:tc>
      </w:tr>
      <w:tr w14:paraId="7433F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62A933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`--start`</w:t>
            </w:r>
          </w:p>
        </w:tc>
        <w:tc>
          <w:tcPr>
            <w:tcW w:w="4394" w:type="dxa"/>
            <w:shd w:val="clear" w:color="auto" w:fill="FFFFFF" w:themeFill="background1"/>
          </w:tcPr>
          <w:p w14:paraId="0F6653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开始时间，如 `2023-06-01`</w:t>
            </w:r>
          </w:p>
        </w:tc>
      </w:tr>
      <w:tr w14:paraId="52903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42DED8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`--end`</w:t>
            </w:r>
          </w:p>
        </w:tc>
        <w:tc>
          <w:tcPr>
            <w:tcW w:w="4394" w:type="dxa"/>
            <w:shd w:val="clear" w:color="auto" w:fill="FFFFFF" w:themeFill="background1"/>
          </w:tcPr>
          <w:p w14:paraId="7BF47A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结束时间（不含），如 `2026-07-01`</w:t>
            </w:r>
          </w:p>
        </w:tc>
      </w:tr>
      <w:tr w14:paraId="037DD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7141BD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`--processes`</w:t>
            </w:r>
          </w:p>
        </w:tc>
        <w:tc>
          <w:tcPr>
            <w:tcW w:w="4394" w:type="dxa"/>
            <w:shd w:val="clear" w:color="auto" w:fill="FFFFFF" w:themeFill="background1"/>
          </w:tcPr>
          <w:p w14:paraId="763D6E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并行进程数，默认 CPU 核心数</w:t>
            </w:r>
          </w:p>
        </w:tc>
      </w:tr>
      <w:tr w14:paraId="365F9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0061B1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`--measurements`</w:t>
            </w:r>
          </w:p>
        </w:tc>
        <w:tc>
          <w:tcPr>
            <w:tcW w:w="4394" w:type="dxa"/>
            <w:shd w:val="clear" w:color="auto" w:fill="FFFFFF" w:themeFill="background1"/>
          </w:tcPr>
          <w:p w14:paraId="59F96B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只导出指定表，如 `fitness_result,heart_rate`</w:t>
            </w:r>
          </w:p>
        </w:tc>
      </w:tr>
      <w:tr w14:paraId="29973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3E28F4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`--no-skip`</w:t>
            </w:r>
          </w:p>
        </w:tc>
        <w:tc>
          <w:tcPr>
            <w:tcW w:w="4394" w:type="dxa"/>
            <w:shd w:val="clear" w:color="auto" w:fill="FFFFFF" w:themeFill="background1"/>
          </w:tcPr>
          <w:p w14:paraId="545E8F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强制覆盖已存在的文件</w:t>
            </w:r>
          </w:p>
        </w:tc>
      </w:tr>
      <w:tr w14:paraId="3C526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4" w:type="dxa"/>
            <w:shd w:val="clear" w:color="auto" w:fill="FFFFFF" w:themeFill="background1"/>
          </w:tcPr>
          <w:p w14:paraId="072C33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`TIME_SLICE_DAYS`</w:t>
            </w:r>
          </w:p>
        </w:tc>
        <w:tc>
          <w:tcPr>
            <w:tcW w:w="4394" w:type="dxa"/>
            <w:shd w:val="clear" w:color="auto" w:fill="FFFFFF" w:themeFill="background1"/>
          </w:tcPr>
          <w:p w14:paraId="7B59F4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环境变量，每个文件包含多少天数据，默认 30</w:t>
            </w:r>
          </w:p>
        </w:tc>
      </w:tr>
    </w:tbl>
    <w:p w14:paraId="4383FEA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bookmarkStart w:id="21" w:name="_Toc16539"/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4.2.5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开始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>导入数据</w:t>
      </w:r>
      <w:bookmarkEnd w:id="21"/>
    </w:p>
    <w:p w14:paraId="08F89119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</w:t>
      </w:r>
      <w:r>
        <w:rPr>
          <w:rFonts w:hint="eastAsia"/>
          <w:b/>
          <w:i w:val="0"/>
          <w:iCs w:val="0"/>
          <w:color w:val="000000"/>
          <w:sz w:val="24"/>
          <w:lang w:val="en-US" w:eastAsia="zh-CN"/>
        </w:rPr>
        <w:t>2.5.1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小数据量：单个文件导入</w:t>
      </w:r>
    </w:p>
    <w:p w14:paraId="6CA005BE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cmd /c curl -u root:taosdata -X POST "http://192.168.31.10:6041/influxdb/v1/write?db=product_basic" --data-binary "@dump/product_basic/fitness_result/2023-06-01_2023-07-01.line"</w:t>
      </w:r>
    </w:p>
    <w:p w14:paraId="5EA4FA62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</w:t>
      </w:r>
      <w:r>
        <w:rPr>
          <w:rFonts w:hint="eastAsia"/>
          <w:b/>
          <w:i w:val="0"/>
          <w:iCs w:val="0"/>
          <w:color w:val="000000"/>
          <w:sz w:val="24"/>
          <w:lang w:val="en-US" w:eastAsia="zh-CN"/>
        </w:rPr>
        <w:t>2.5.2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大数据量：批量并行导入</w:t>
      </w:r>
    </w:p>
    <w:p w14:paraId="788B4A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使用 tdengine_import_parallel.py：</w:t>
      </w:r>
    </w:p>
    <w:p w14:paraId="097A6DC1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cd D:\pythonProject\scripts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# 多进程导入整个库（默认用户 root，密码 taosdata）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python tdengine_import_parallel.py --db product_basic --input ./dump --processes 8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# 只导入指定 measurement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python tdengine_import_parallel.py --db product_basic --input ./dump --measurements fitness_result --processes 8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# 显示每个文件的导入详情（PID、条数）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python tdengine_import_parallel.py --db product_basic --input ./dump --processes 8 --verbose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# TDengine 密码不是默认的 taosdata 时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python tdengine_import_parallel.py --db product_basic --input ./dump --processes 8 --user root --password your_password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# 文件太大容易超时时，调大超时时间（秒）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python tdengine_import_parallel.py --db product_basic --input ./dump --processes 4 --timeout 300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# 增加重试次数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python tdengine_import_parallel.py --db product_basic --input ./dump --processes 4 --timeout 300 --retries 5</w:t>
      </w:r>
    </w:p>
    <w:p w14:paraId="0A87060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left"/>
        <w:textAlignment w:val="auto"/>
        <w:rPr>
          <w:b/>
          <w:bCs/>
          <w:i w:val="0"/>
          <w:iCs w:val="0"/>
          <w:sz w:val="21"/>
          <w:szCs w:val="21"/>
        </w:rPr>
      </w:pPr>
      <w:r>
        <w:rPr>
          <w:rFonts w:ascii="Times New Roman" w:hAnsi="Times New Roman" w:eastAsia="宋体"/>
          <w:b/>
          <w:bCs/>
          <w:i w:val="0"/>
          <w:iCs w:val="0"/>
          <w:sz w:val="21"/>
          <w:szCs w:val="21"/>
        </w:rPr>
        <w:t>也可以直接在 TDengine 机器上用 find + xargs：</w:t>
      </w:r>
    </w:p>
    <w:p w14:paraId="43AC0C66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cd /data/dump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# 16 线程并行导入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find . -name "*.line" | xargs -P 16 -I {} curl -u root:taosdata \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-X POST 'http://localhost:6041/influxdb/v1/write?db=product_basic' \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 xml:space="preserve">  --data-binary @{}</w:t>
      </w:r>
    </w:p>
    <w:p w14:paraId="222DE82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bookmarkStart w:id="22" w:name="_Toc20674"/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4.2.6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数据校验</w:t>
      </w:r>
      <w:bookmarkEnd w:id="22"/>
    </w:p>
    <w:p w14:paraId="673DF6AE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宋体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宋体"/>
          <w:b w:val="0"/>
          <w:i w:val="0"/>
          <w:iCs w:val="0"/>
          <w:sz w:val="18"/>
          <w:lang w:val="en-US" w:eastAsia="zh-CN"/>
        </w:rPr>
        <w:t>-- 进入数据库</w:t>
      </w:r>
    </w:p>
    <w:p w14:paraId="137F6D7A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i w:val="0"/>
          <w:iCs w:val="0"/>
        </w:rPr>
      </w:pPr>
      <w:r>
        <w:rPr>
          <w:rFonts w:ascii="Consolas" w:hAnsi="Consolas" w:eastAsia="Consolas"/>
          <w:b w:val="0"/>
          <w:i w:val="0"/>
          <w:iCs w:val="0"/>
          <w:sz w:val="18"/>
        </w:rPr>
        <w:t>USE product_basic;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SHOW STABLES;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SHOW TABLES;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-- 条数对比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SELECT COUNT(*) FROM fitness_result;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SELECT COUNT(*) FROM heart_rate;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SELECT COUNT(*) FROM cpu_usage;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-- 抽样查看</w:t>
      </w:r>
      <w:r>
        <w:rPr>
          <w:rFonts w:ascii="Consolas" w:hAnsi="Consolas" w:eastAsia="Consolas"/>
          <w:b w:val="0"/>
          <w:i w:val="0"/>
          <w:iCs w:val="0"/>
          <w:sz w:val="18"/>
        </w:rPr>
        <w:br w:type="textWrapping"/>
      </w:r>
      <w:r>
        <w:rPr>
          <w:rFonts w:ascii="Consolas" w:hAnsi="Consolas" w:eastAsia="Consolas"/>
          <w:b w:val="0"/>
          <w:i w:val="0"/>
          <w:iCs w:val="0"/>
          <w:sz w:val="18"/>
        </w:rPr>
        <w:t>SELECT * FROM fitness_result LIMIT 10;</w:t>
      </w:r>
    </w:p>
    <w:p w14:paraId="5ABE1FC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bookmarkStart w:id="23" w:name="_Toc7541"/>
      <w:r>
        <w:rPr>
          <w:rFonts w:hint="eastAsia" w:ascii="Times New Roman" w:hAnsi="Times New Roman" w:eastAsia="黑体"/>
          <w:b/>
          <w:i w:val="0"/>
          <w:iCs w:val="0"/>
          <w:color w:val="000000"/>
          <w:sz w:val="24"/>
          <w:lang w:val="en-US" w:eastAsia="zh-CN"/>
        </w:rPr>
        <w:t>4.2.7</w:t>
      </w:r>
      <w:r>
        <w:rPr>
          <w:rFonts w:ascii="Times New Roman" w:hAnsi="Times New Roman" w:eastAsia="黑体"/>
          <w:b/>
          <w:i w:val="0"/>
          <w:iCs w:val="0"/>
          <w:color w:val="000000"/>
          <w:sz w:val="24"/>
        </w:rPr>
        <w:t xml:space="preserve"> 业务切换</w:t>
      </w:r>
      <w:bookmarkEnd w:id="23"/>
    </w:p>
    <w:p w14:paraId="137EC4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1. 改造 Java 后端：新数据同时写入 InfluxDB 和 TDengine</w:t>
      </w:r>
    </w:p>
    <w:p w14:paraId="18228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2. 切换读流量：查询接口改为访问 TDengine</w:t>
      </w:r>
    </w:p>
    <w:p w14:paraId="6A6E8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3. 观察 1 周：确认无问题</w:t>
      </w:r>
    </w:p>
    <w:p w14:paraId="42988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4. 停止写 InfluxDB</w:t>
      </w:r>
    </w:p>
    <w:p w14:paraId="16EF7D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5. 保留 InfluxDB 1 个月：作为备份，确认稳定后删除</w:t>
      </w:r>
    </w:p>
    <w:p w14:paraId="5735FD2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bookmarkStart w:id="24" w:name="_Toc18520"/>
      <w:r>
        <w:rPr>
          <w:rFonts w:hint="eastAsia"/>
          <w:b/>
          <w:i w:val="0"/>
          <w:iCs w:val="0"/>
          <w:color w:val="000000"/>
          <w:sz w:val="28"/>
          <w:lang w:val="en-US" w:eastAsia="zh-CN"/>
        </w:rPr>
        <w:t>4.3</w:t>
      </w:r>
      <w:r>
        <w:rPr>
          <w:rFonts w:ascii="Times New Roman" w:hAnsi="Times New Roman" w:eastAsia="黑体"/>
          <w:b/>
          <w:i w:val="0"/>
          <w:iCs w:val="0"/>
          <w:color w:val="000000"/>
          <w:sz w:val="28"/>
        </w:rPr>
        <w:t>脚本清单</w:t>
      </w:r>
      <w:bookmarkEnd w:id="24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2066"/>
        <w:gridCol w:w="2063"/>
        <w:gridCol w:w="2353"/>
      </w:tblGrid>
      <w:tr w14:paraId="4A474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FFFFF" w:themeFill="background1"/>
          </w:tcPr>
          <w:p w14:paraId="2B3C63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z w:val="20"/>
              </w:rPr>
              <w:t>脚本</w:t>
            </w:r>
          </w:p>
        </w:tc>
        <w:tc>
          <w:tcPr>
            <w:tcW w:w="2197" w:type="dxa"/>
            <w:shd w:val="clear" w:color="auto" w:fill="FFFFFF" w:themeFill="background1"/>
          </w:tcPr>
          <w:p w14:paraId="4790C6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z w:val="20"/>
              </w:rPr>
              <w:t>作用</w:t>
            </w:r>
          </w:p>
        </w:tc>
        <w:tc>
          <w:tcPr>
            <w:tcW w:w="2197" w:type="dxa"/>
            <w:shd w:val="clear" w:color="auto" w:fill="FFFFFF" w:themeFill="background1"/>
          </w:tcPr>
          <w:p w14:paraId="4D288B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z w:val="20"/>
              </w:rPr>
              <w:t>输入</w:t>
            </w:r>
          </w:p>
        </w:tc>
        <w:tc>
          <w:tcPr>
            <w:tcW w:w="2197" w:type="dxa"/>
            <w:shd w:val="clear" w:color="auto" w:fill="FFFFFF" w:themeFill="background1"/>
          </w:tcPr>
          <w:p w14:paraId="4BF7B8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z w:val="20"/>
              </w:rPr>
              <w:t>输出</w:t>
            </w:r>
          </w:p>
        </w:tc>
      </w:tr>
      <w:tr w14:paraId="10BBC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FFFFF" w:themeFill="background1"/>
          </w:tcPr>
          <w:p w14:paraId="167BD9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`influx_dump.py`</w:t>
            </w:r>
          </w:p>
        </w:tc>
        <w:tc>
          <w:tcPr>
            <w:tcW w:w="2197" w:type="dxa"/>
            <w:shd w:val="clear" w:color="auto" w:fill="FFFFFF" w:themeFill="background1"/>
          </w:tcPr>
          <w:p w14:paraId="024941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单进程导出</w:t>
            </w:r>
          </w:p>
        </w:tc>
        <w:tc>
          <w:tcPr>
            <w:tcW w:w="2197" w:type="dxa"/>
            <w:shd w:val="clear" w:color="auto" w:fill="FFFFFF" w:themeFill="background1"/>
          </w:tcPr>
          <w:p w14:paraId="37A34F9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InfluxDB</w:t>
            </w:r>
          </w:p>
        </w:tc>
        <w:tc>
          <w:tcPr>
            <w:tcW w:w="2197" w:type="dxa"/>
            <w:shd w:val="clear" w:color="auto" w:fill="FFFFFF" w:themeFill="background1"/>
          </w:tcPr>
          <w:p w14:paraId="7D857F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`.line` 文件</w:t>
            </w:r>
          </w:p>
        </w:tc>
      </w:tr>
      <w:tr w14:paraId="7783F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FFFFF" w:themeFill="background1"/>
          </w:tcPr>
          <w:p w14:paraId="2884D9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`influx_dump_parallel.py`</w:t>
            </w:r>
          </w:p>
        </w:tc>
        <w:tc>
          <w:tcPr>
            <w:tcW w:w="2197" w:type="dxa"/>
            <w:shd w:val="clear" w:color="auto" w:fill="FFFFFF" w:themeFill="background1"/>
          </w:tcPr>
          <w:p w14:paraId="6327CE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多进程分片导出</w:t>
            </w:r>
          </w:p>
        </w:tc>
        <w:tc>
          <w:tcPr>
            <w:tcW w:w="2197" w:type="dxa"/>
            <w:shd w:val="clear" w:color="auto" w:fill="FFFFFF" w:themeFill="background1"/>
          </w:tcPr>
          <w:p w14:paraId="146866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InfluxDB</w:t>
            </w:r>
          </w:p>
        </w:tc>
        <w:tc>
          <w:tcPr>
            <w:tcW w:w="2197" w:type="dxa"/>
            <w:shd w:val="clear" w:color="auto" w:fill="FFFFFF" w:themeFill="background1"/>
          </w:tcPr>
          <w:p w14:paraId="3504F6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按时间窗口的 `.line` 文件</w:t>
            </w:r>
          </w:p>
        </w:tc>
      </w:tr>
      <w:tr w14:paraId="4E319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FFFFF" w:themeFill="background1"/>
          </w:tcPr>
          <w:p w14:paraId="13D15D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`tdengine_import_parallel.py`</w:t>
            </w:r>
          </w:p>
        </w:tc>
        <w:tc>
          <w:tcPr>
            <w:tcW w:w="2197" w:type="dxa"/>
            <w:shd w:val="clear" w:color="auto" w:fill="FFFFFF" w:themeFill="background1"/>
          </w:tcPr>
          <w:p w14:paraId="1D7251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多进程并行导入 TDengine</w:t>
            </w:r>
          </w:p>
        </w:tc>
        <w:tc>
          <w:tcPr>
            <w:tcW w:w="2197" w:type="dxa"/>
            <w:shd w:val="clear" w:color="auto" w:fill="FFFFFF" w:themeFill="background1"/>
          </w:tcPr>
          <w:p w14:paraId="47453C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`.line` 文件</w:t>
            </w:r>
          </w:p>
        </w:tc>
        <w:tc>
          <w:tcPr>
            <w:tcW w:w="2197" w:type="dxa"/>
            <w:shd w:val="clear" w:color="auto" w:fill="FFFFFF" w:themeFill="background1"/>
          </w:tcPr>
          <w:p w14:paraId="27EF74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TDengine 数据</w:t>
            </w:r>
          </w:p>
        </w:tc>
      </w:tr>
      <w:tr w14:paraId="5E11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7" w:type="dxa"/>
            <w:shd w:val="clear" w:color="auto" w:fill="FFFFFF" w:themeFill="background1"/>
          </w:tcPr>
          <w:p w14:paraId="131F69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`line_to_tdengine_schema.py`</w:t>
            </w:r>
          </w:p>
        </w:tc>
        <w:tc>
          <w:tcPr>
            <w:tcW w:w="2197" w:type="dxa"/>
            <w:shd w:val="clear" w:color="auto" w:fill="FFFFFF" w:themeFill="background1"/>
          </w:tcPr>
          <w:p w14:paraId="5E53B9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分析 `.line` 文件生成建表 SQL</w:t>
            </w:r>
          </w:p>
        </w:tc>
        <w:tc>
          <w:tcPr>
            <w:tcW w:w="2197" w:type="dxa"/>
            <w:shd w:val="clear" w:color="auto" w:fill="FFFFFF" w:themeFill="background1"/>
          </w:tcPr>
          <w:p w14:paraId="5ADA05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`.line` 文件</w:t>
            </w:r>
          </w:p>
        </w:tc>
        <w:tc>
          <w:tcPr>
            <w:tcW w:w="2197" w:type="dxa"/>
            <w:shd w:val="clear" w:color="auto" w:fill="FFFFFF" w:themeFill="background1"/>
          </w:tcPr>
          <w:p w14:paraId="5508AB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i w:val="0"/>
                <w:iCs w:val="0"/>
              </w:rPr>
            </w:pPr>
            <w:r>
              <w:rPr>
                <w:rFonts w:ascii="Times New Roman" w:hAnsi="Times New Roman" w:eastAsia="宋体"/>
                <w:b w:val="0"/>
                <w:i w:val="0"/>
                <w:iCs w:val="0"/>
                <w:sz w:val="19"/>
              </w:rPr>
              <w:t>`tdengine_create_tables.sql`</w:t>
            </w:r>
          </w:p>
        </w:tc>
      </w:tr>
    </w:tbl>
    <w:p w14:paraId="4F43DC1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jc w:val="left"/>
        <w:textAlignment w:val="auto"/>
        <w:rPr>
          <w:i w:val="0"/>
          <w:iCs w:val="0"/>
        </w:rPr>
      </w:pPr>
      <w:bookmarkStart w:id="25" w:name="_Toc15216"/>
      <w:r>
        <w:rPr>
          <w:rFonts w:hint="eastAsia"/>
          <w:b/>
          <w:i w:val="0"/>
          <w:iCs w:val="0"/>
          <w:color w:val="000000"/>
          <w:sz w:val="28"/>
          <w:lang w:val="en-US" w:eastAsia="zh-CN"/>
        </w:rPr>
        <w:t>4.4迁移</w:t>
      </w:r>
      <w:r>
        <w:rPr>
          <w:rFonts w:ascii="Times New Roman" w:hAnsi="Times New Roman" w:eastAsia="黑体"/>
          <w:b/>
          <w:i w:val="0"/>
          <w:iCs w:val="0"/>
          <w:color w:val="000000"/>
          <w:sz w:val="28"/>
        </w:rPr>
        <w:t>注意事项</w:t>
      </w:r>
      <w:bookmarkEnd w:id="25"/>
    </w:p>
    <w:p w14:paraId="69C17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1. 库名：InfluxDB 的 product-basic 在 TDengine 里要写成 product_basic</w:t>
      </w:r>
    </w:p>
    <w:p w14:paraId="41C18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2. 认证：taosAdapter 默认需要 Basic Auth，用户名 root，密码 taosdata</w:t>
      </w:r>
    </w:p>
    <w:p w14:paraId="06F84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3. 精度：时间戳是纳秒，建库时必须加 PRECISION 'ns'</w:t>
      </w:r>
    </w:p>
    <w:p w14:paraId="3E05E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3. 类型：1.0 这种值会被识别为 DOUBLE，如果要整数需提前处理</w:t>
      </w:r>
    </w:p>
    <w:p w14:paraId="1E3944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4. 网络：导出时避免并发太高压垮阿里云 InfluxDB</w:t>
      </w:r>
    </w:p>
    <w:p w14:paraId="5E6735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440" w:leftChars="200"/>
        <w:textAlignment w:val="auto"/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/>
          <w:b w:val="0"/>
          <w:i w:val="0"/>
          <w:iCs w:val="0"/>
          <w:sz w:val="21"/>
          <w:szCs w:val="21"/>
          <w:lang w:val="en-US" w:eastAsia="zh-CN"/>
        </w:rPr>
        <w:t>5. 备份：迁移完成前不要删除阿里云 InfluxDB 数据</w:t>
      </w:r>
    </w:p>
    <w:p w14:paraId="3E34B9B1">
      <w:pPr>
        <w:pStyle w:val="3"/>
        <w:bidi w:val="0"/>
        <w:rPr>
          <w:rFonts w:hint="default" w:ascii="黑体" w:hAnsi="黑体" w:eastAsia="黑体" w:cs="黑体"/>
          <w:lang w:val="en-US" w:eastAsia="zh-CN"/>
        </w:rPr>
      </w:pPr>
      <w:bookmarkStart w:id="26" w:name="_Toc21200"/>
      <w:r>
        <w:rPr>
          <w:rFonts w:hint="eastAsia" w:ascii="黑体" w:hAnsi="黑体" w:eastAsia="黑体" w:cs="黑体"/>
          <w:lang w:val="en-US" w:eastAsia="zh-CN"/>
        </w:rPr>
        <w:t>五：运维</w:t>
      </w:r>
      <w:r>
        <w:rPr>
          <w:rFonts w:hint="eastAsia" w:cs="黑体"/>
          <w:lang w:val="en-US" w:eastAsia="zh-CN"/>
        </w:rPr>
        <w:t>常用指令</w:t>
      </w:r>
      <w:bookmarkEnd w:id="26"/>
    </w:p>
    <w:p w14:paraId="2AC85AA7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1.进入tdengine：</w:t>
      </w:r>
    </w:p>
    <w:p w14:paraId="47EF6D59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kubectl exec -it tdengine -n tdengine -- /bin/bash</w:t>
      </w:r>
    </w:p>
    <w:p w14:paraId="19D922A6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进入后常用操作</w:t>
      </w:r>
    </w:p>
    <w:p w14:paraId="51D2B024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# 连接 TDengine 数据库</w:t>
      </w:r>
    </w:p>
    <w:p w14:paraId="185CF979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taos</w:t>
      </w:r>
    </w:p>
    <w:p w14:paraId="4CF97D07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# 或指定参数连接</w:t>
      </w:r>
    </w:p>
    <w:p w14:paraId="30C7B976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taos -h localhost -P 6030 -u root -p taosdata</w:t>
      </w:r>
    </w:p>
    <w:p w14:paraId="6F75787F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# 查看数据库</w:t>
      </w:r>
    </w:p>
    <w:p w14:paraId="3E4E9B2A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SHOW DATABASES;</w:t>
      </w:r>
    </w:p>
    <w:p w14:paraId="6A277988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# 使用数据库</w:t>
      </w:r>
    </w:p>
    <w:p w14:paraId="072FDADC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USE product_health;</w:t>
      </w:r>
    </w:p>
    <w:p w14:paraId="4085E8E2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# 查看表结构</w:t>
      </w:r>
    </w:p>
    <w:p w14:paraId="2056CB23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DESCRIBE health_course_heart_rate;</w:t>
      </w:r>
    </w:p>
    <w:p w14:paraId="08A465F1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2.日志</w:t>
      </w:r>
    </w:p>
    <w:p w14:paraId="2188589C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kubectl logs tdengine -n tdengine</w:t>
      </w:r>
    </w:p>
    <w:p w14:paraId="7AE23509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3.事件</w:t>
      </w:r>
    </w:p>
    <w:p w14:paraId="41CA5508">
      <w:pPr>
        <w:pageBreakBefore w:val="0"/>
        <w:widowControl/>
        <w:shd w:val="clear" w:fill="F5F5F5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20" w:lineRule="exact"/>
        <w:ind w:left="283"/>
        <w:textAlignment w:val="auto"/>
        <w:rPr>
          <w:rFonts w:hint="default" w:ascii="Consolas" w:hAnsi="Consolas" w:eastAsia="Consolas"/>
          <w:b w:val="0"/>
          <w:i w:val="0"/>
          <w:iCs w:val="0"/>
          <w:sz w:val="18"/>
          <w:lang w:val="en-US" w:eastAsia="zh-CN"/>
        </w:rPr>
      </w:pPr>
      <w:r>
        <w:rPr>
          <w:rFonts w:hint="eastAsia" w:ascii="Consolas" w:hAnsi="Consolas" w:eastAsia="Consolas"/>
          <w:b w:val="0"/>
          <w:i w:val="0"/>
          <w:iCs w:val="0"/>
          <w:sz w:val="18"/>
          <w:lang w:val="en-US" w:eastAsia="zh-CN"/>
        </w:rPr>
        <w:t>kubectl describe pod tdengine -n tdengine</w:t>
      </w:r>
    </w:p>
    <w:sectPr>
      <w:footerReference r:id="rId5" w:type="default"/>
      <w:pgSz w:w="11906" w:h="16838"/>
      <w:pgMar w:top="1701" w:right="1417" w:bottom="1417" w:left="1701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2B458">
    <w:pPr>
      <w:pStyle w:val="25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1AF"/>
    <w:rsid w:val="00AA1D8D"/>
    <w:rsid w:val="00B47730"/>
    <w:rsid w:val="00CB0664"/>
    <w:rsid w:val="00FC693F"/>
    <w:rsid w:val="014C4DA3"/>
    <w:rsid w:val="01723A8B"/>
    <w:rsid w:val="0A1F0DB5"/>
    <w:rsid w:val="0D2E5EEA"/>
    <w:rsid w:val="10172A20"/>
    <w:rsid w:val="11474F5E"/>
    <w:rsid w:val="12146F20"/>
    <w:rsid w:val="170C7247"/>
    <w:rsid w:val="1F737547"/>
    <w:rsid w:val="23E677A1"/>
    <w:rsid w:val="2629533D"/>
    <w:rsid w:val="2F3F136C"/>
    <w:rsid w:val="30B502C3"/>
    <w:rsid w:val="31AB74BB"/>
    <w:rsid w:val="32702921"/>
    <w:rsid w:val="36F44F6D"/>
    <w:rsid w:val="3B2D1DE3"/>
    <w:rsid w:val="3CB778AA"/>
    <w:rsid w:val="3D840D79"/>
    <w:rsid w:val="3DF862C0"/>
    <w:rsid w:val="41075C9E"/>
    <w:rsid w:val="433230F1"/>
    <w:rsid w:val="442F449E"/>
    <w:rsid w:val="4FFD1B88"/>
    <w:rsid w:val="50C81FE6"/>
    <w:rsid w:val="5A7700FC"/>
    <w:rsid w:val="60155B63"/>
    <w:rsid w:val="612C2AD6"/>
    <w:rsid w:val="61321B4D"/>
    <w:rsid w:val="62E51522"/>
    <w:rsid w:val="64483EE0"/>
    <w:rsid w:val="67097CA1"/>
    <w:rsid w:val="6B731DFF"/>
    <w:rsid w:val="6C42350A"/>
    <w:rsid w:val="6E4B13F2"/>
    <w:rsid w:val="6E4C68C0"/>
    <w:rsid w:val="6FAA1206"/>
    <w:rsid w:val="6FE472F3"/>
    <w:rsid w:val="712D3BA4"/>
    <w:rsid w:val="71A961C6"/>
    <w:rsid w:val="751A4EC4"/>
    <w:rsid w:val="76DD28B0"/>
    <w:rsid w:val="7E2D6F57"/>
    <w:rsid w:val="7E7828E2"/>
    <w:rsid w:val="7F75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="黑体" w:hAnsi="黑体" w:eastAsia="黑体" w:cs="黑体"/>
      <w:b/>
      <w:bCs/>
      <w:color w:val="000000" w:themeColor="text1"/>
      <w:sz w:val="30"/>
      <w:szCs w:val="28"/>
      <w:lang w:eastAsia="zh-CN"/>
      <w14:textFill>
        <w14:solidFill>
          <w14:schemeClr w14:val="tx1"/>
        </w14:solidFill>
      </w14:textFill>
    </w:rPr>
  </w:style>
  <w:style w:type="paragraph" w:styleId="4">
    <w:name w:val="heading 2"/>
    <w:basedOn w:val="3"/>
    <w:next w:val="1"/>
    <w:link w:val="142"/>
    <w:unhideWhenUsed/>
    <w:qFormat/>
    <w:uiPriority w:val="9"/>
    <w:pPr>
      <w:outlineLvl w:val="1"/>
    </w:p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Ascii" w:hAnsiTheme="majorAscii" w:eastAsiaTheme="majorEastAsia" w:cstheme="majorBidi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link w:val="153"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eastAsia="黑体" w:cs="宋体"/>
      <w:b/>
      <w:bCs/>
      <w:iCs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unhideWhenUsed/>
    <w:uiPriority w:val="39"/>
    <w:pPr>
      <w:ind w:left="840" w:leftChars="400"/>
    </w:pPr>
    <w:rPr>
      <w:rFonts w:eastAsia="宋体" w:asciiTheme="minorAscii" w:hAnsiTheme="minorAscii"/>
      <w:sz w:val="18"/>
    </w:r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unhideWhenUsed/>
    <w:uiPriority w:val="39"/>
    <w:rPr>
      <w:rFonts w:eastAsia="宋体" w:asciiTheme="minorAscii" w:hAnsiTheme="minorAscii"/>
      <w:sz w:val="18"/>
    </w:rPr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unhideWhenUsed/>
    <w:uiPriority w:val="39"/>
    <w:pPr>
      <w:ind w:left="420" w:leftChars="200"/>
    </w:pPr>
    <w:rPr>
      <w:rFonts w:eastAsia="宋体" w:asciiTheme="minorAscii" w:hAnsiTheme="minorAscii"/>
      <w:sz w:val="18"/>
    </w:r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link w:val="3"/>
    <w:uiPriority w:val="9"/>
    <w:rPr>
      <w:rFonts w:ascii="黑体" w:hAnsi="黑体" w:eastAsia="黑体" w:cs="黑体"/>
      <w:b/>
      <w:bCs/>
      <w:color w:val="000000" w:themeColor="text1"/>
      <w:sz w:val="30"/>
      <w:szCs w:val="28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142">
    <w:name w:val="Heading 2 Char"/>
    <w:link w:val="4"/>
    <w:uiPriority w:val="9"/>
    <w:rPr>
      <w:rFonts w:ascii="黑体" w:hAnsi="黑体" w:eastAsia="黑体" w:cs="黑体"/>
      <w:b/>
      <w:bCs/>
      <w:color w:val="000000" w:themeColor="text1"/>
      <w:sz w:val="30"/>
      <w:szCs w:val="28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Ascii" w:hAnsiTheme="majorAscii" w:eastAsiaTheme="majorEastAsia" w:cstheme="majorBidi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="Times New Roman" w:hAnsi="Times New Roman" w:eastAsia="黑体" w:cs="宋体"/>
      <w:b/>
      <w:bCs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7">
    <w:name w:val="font21"/>
    <w:basedOn w:val="135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68">
    <w:name w:val="font51"/>
    <w:basedOn w:val="135"/>
    <w:uiPriority w:val="0"/>
    <w:rPr>
      <w:rFonts w:hint="default" w:ascii="Segoe UI" w:hAnsi="Segoe UI" w:eastAsia="Segoe UI" w:cs="Segoe UI"/>
      <w:b/>
      <w:bCs/>
      <w:color w:val="000000"/>
      <w:sz w:val="22"/>
      <w:szCs w:val="22"/>
      <w:u w:val="none"/>
    </w:rPr>
  </w:style>
  <w:style w:type="character" w:customStyle="1" w:styleId="169">
    <w:name w:val="font61"/>
    <w:basedOn w:val="135"/>
    <w:uiPriority w:val="0"/>
    <w:rPr>
      <w:rFonts w:hint="default" w:ascii="Consolas" w:hAnsi="Consolas" w:eastAsia="Consolas" w:cs="Consolas"/>
      <w:b/>
      <w:bCs/>
      <w:color w:val="000000"/>
      <w:sz w:val="21"/>
      <w:szCs w:val="21"/>
      <w:u w:val="none"/>
    </w:rPr>
  </w:style>
  <w:style w:type="character" w:customStyle="1" w:styleId="170">
    <w:name w:val="font41"/>
    <w:basedOn w:val="135"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171">
    <w:name w:val="font11"/>
    <w:basedOn w:val="135"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character" w:customStyle="1" w:styleId="172">
    <w:name w:val="font31"/>
    <w:basedOn w:val="135"/>
    <w:uiPriority w:val="0"/>
    <w:rPr>
      <w:rFonts w:hint="default" w:ascii="Consolas" w:hAnsi="Consolas" w:eastAsia="Consolas" w:cs="Consolas"/>
      <w:color w:val="000000"/>
      <w:sz w:val="21"/>
      <w:szCs w:val="21"/>
      <w:u w:val="none"/>
    </w:rPr>
  </w:style>
  <w:style w:type="character" w:customStyle="1" w:styleId="173">
    <w:name w:val="font71"/>
    <w:basedOn w:val="135"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2062</Words>
  <Characters>3846</Characters>
  <Lines>0</Lines>
  <Paragraphs>0</Paragraphs>
  <TotalTime>0</TotalTime>
  <ScaleCrop>false</ScaleCrop>
  <LinksUpToDate>false</LinksUpToDate>
  <CharactersWithSpaces>4263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好名字可以让你的朋友更容易记住你</cp:lastModifiedBy>
  <dcterms:modified xsi:type="dcterms:W3CDTF">2026-06-29T06:32:18Z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eyJoZGlkIjoiNzVkNTQyMWRlNDFhYmE1NjU2ZmFkMGU2MTY4ODdjYmIiLCJ1c2VySWQiOiI0NDg2MTM1NDkifQ==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316DA004846842FF857317D7760C0E7D_13</vt:lpwstr>
  </property>
</Properties>
</file>