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0F6B78"/>
          <w:sz w:val="18"/>
        </w:rPr>
        <w:t>PLACEMAKERS CONVERSATIONAL COMMERCE POC</w:t>
      </w:r>
    </w:p>
    <w:p>
      <w:pPr>
        <w:pStyle w:val="Title"/>
        <w:keepNext/>
      </w:pPr>
      <w:r>
        <w:t>Business and Solution Requirements</w:t>
      </w:r>
    </w:p>
    <w:p>
      <w:pPr>
        <w:pStyle w:val="Subtitle"/>
      </w:pPr>
      <w:r>
        <w:t>PlaceMakers conversational AI proof of concept - GECX and JourneyX perspectives</w:t>
      </w:r>
    </w:p>
    <w:tbl>
      <w:tblPr>
        <w:tblW w:type="dxa" w:w="9360"/>
        <w:jc w:val="left"/>
        <w:tblLayout w:type="fixed"/>
        <w:tblLook w:firstColumn="1" w:firstRow="1" w:lastColumn="0" w:lastRow="0" w:noHBand="0" w:noVBand="1" w:val="04A0"/>
        <w:tblInd w:w="120" w:type="dxa"/>
        <w:tblBorders>
          <w:top w:val="single" w:sz="3" w:space="0" w:color="D9E1E8"/>
          <w:left w:val="single" w:sz="3" w:space="0" w:color="D9E1E8"/>
          <w:bottom w:val="single" w:sz="3" w:space="0" w:color="D9E1E8"/>
          <w:right w:val="single" w:sz="3" w:space="0" w:color="D9E1E8"/>
          <w:insideH w:val="single" w:sz="3" w:space="0" w:color="D9E1E8"/>
          <w:insideV w:val="single" w:sz="3" w:space="0" w:color="D9E1E8"/>
        </w:tblBorders>
      </w:tblPr>
      <w:tblGrid>
        <w:gridCol w:w="2088"/>
        <w:gridCol w:w="7272"/>
      </w:tblGrid>
      <w:tr>
        <w:tc>
          <w:tcPr>
            <w:tcW w:type="dxa" w:w="2088"/>
            <w:shd w:fill="F2F4F7"/>
            <w:tcMar>
              <w:top w:w="90" w:type="dxa"/>
              <w:start w:w="120" w:type="dxa"/>
              <w:bottom w:w="90" w:type="dxa"/>
              <w:end w:w="120" w:type="dxa"/>
            </w:tcMar>
            <w:vAlign w:val="center"/>
          </w:tcPr>
          <w:p>
            <w:r>
              <w:rPr>
                <w:rFonts w:ascii="Calibri" w:hAnsi="Calibri"/>
                <w:b/>
                <w:color w:val="17365D"/>
                <w:sz w:val="19"/>
              </w:rPr>
              <w:t>Prepared for</w:t>
            </w:r>
          </w:p>
        </w:tc>
        <w:tc>
          <w:tcPr>
            <w:tcW w:type="dxa" w:w="7272"/>
            <w:tcMar>
              <w:top w:w="90" w:type="dxa"/>
              <w:start w:w="120" w:type="dxa"/>
              <w:bottom w:w="90" w:type="dxa"/>
              <w:end w:w="120" w:type="dxa"/>
            </w:tcMar>
            <w:vAlign w:val="center"/>
          </w:tcPr>
          <w:p>
            <w:r>
              <w:rPr>
                <w:rFonts w:ascii="Calibri" w:hAnsi="Calibri"/>
                <w:color w:val="1F2937"/>
                <w:sz w:val="19"/>
              </w:rPr>
              <w:t>PlaceMakers POC discovery and delivery team</w:t>
            </w:r>
          </w:p>
        </w:tc>
      </w:tr>
      <w:tr>
        <w:tc>
          <w:tcPr>
            <w:tcW w:type="dxa" w:w="2088"/>
            <w:shd w:fill="F2F4F7"/>
            <w:tcMar>
              <w:top w:w="90" w:type="dxa"/>
              <w:start w:w="120" w:type="dxa"/>
              <w:bottom w:w="90" w:type="dxa"/>
              <w:end w:w="120" w:type="dxa"/>
            </w:tcMar>
            <w:vAlign w:val="center"/>
          </w:tcPr>
          <w:p>
            <w:r>
              <w:rPr>
                <w:rFonts w:ascii="Calibri" w:hAnsi="Calibri"/>
                <w:b/>
                <w:color w:val="17365D"/>
                <w:sz w:val="19"/>
              </w:rPr>
              <w:t>Prepared by</w:t>
            </w:r>
          </w:p>
        </w:tc>
        <w:tc>
          <w:tcPr>
            <w:tcW w:type="dxa" w:w="7272"/>
            <w:tcMar>
              <w:top w:w="90" w:type="dxa"/>
              <w:start w:w="120" w:type="dxa"/>
              <w:bottom w:w="90" w:type="dxa"/>
              <w:end w:w="120" w:type="dxa"/>
            </w:tcMar>
            <w:vAlign w:val="center"/>
          </w:tcPr>
          <w:p>
            <w:r>
              <w:rPr>
                <w:rFonts w:ascii="Calibri" w:hAnsi="Calibri"/>
                <w:color w:val="1F2937"/>
                <w:sz w:val="19"/>
              </w:rPr>
              <w:t>JourneyX / Royal Cyber solution team</w:t>
            </w:r>
          </w:p>
        </w:tc>
      </w:tr>
      <w:tr>
        <w:tc>
          <w:tcPr>
            <w:tcW w:type="dxa" w:w="2088"/>
            <w:shd w:fill="F2F4F7"/>
            <w:tcMar>
              <w:top w:w="90" w:type="dxa"/>
              <w:start w:w="120" w:type="dxa"/>
              <w:bottom w:w="90" w:type="dxa"/>
              <w:end w:w="120" w:type="dxa"/>
            </w:tcMar>
            <w:vAlign w:val="center"/>
          </w:tcPr>
          <w:p>
            <w:r>
              <w:rPr>
                <w:rFonts w:ascii="Calibri" w:hAnsi="Calibri"/>
                <w:b/>
                <w:color w:val="17365D"/>
                <w:sz w:val="19"/>
              </w:rPr>
              <w:t>Version</w:t>
            </w:r>
          </w:p>
        </w:tc>
        <w:tc>
          <w:tcPr>
            <w:tcW w:type="dxa" w:w="7272"/>
            <w:tcMar>
              <w:top w:w="90" w:type="dxa"/>
              <w:start w:w="120" w:type="dxa"/>
              <w:bottom w:w="90" w:type="dxa"/>
              <w:end w:w="120" w:type="dxa"/>
            </w:tcMar>
            <w:vAlign w:val="center"/>
          </w:tcPr>
          <w:p>
            <w:r>
              <w:rPr>
                <w:rFonts w:ascii="Calibri" w:hAnsi="Calibri"/>
                <w:color w:val="1F2937"/>
                <w:sz w:val="19"/>
              </w:rPr>
              <w:t>1.0 - Draft for validation</w:t>
            </w:r>
          </w:p>
        </w:tc>
      </w:tr>
      <w:tr>
        <w:tc>
          <w:tcPr>
            <w:tcW w:type="dxa" w:w="2088"/>
            <w:shd w:fill="F2F4F7"/>
            <w:tcMar>
              <w:top w:w="90" w:type="dxa"/>
              <w:start w:w="120" w:type="dxa"/>
              <w:bottom w:w="90" w:type="dxa"/>
              <w:end w:w="120" w:type="dxa"/>
            </w:tcMar>
            <w:vAlign w:val="center"/>
          </w:tcPr>
          <w:p>
            <w:r>
              <w:rPr>
                <w:rFonts w:ascii="Calibri" w:hAnsi="Calibri"/>
                <w:b/>
                <w:color w:val="17365D"/>
                <w:sz w:val="19"/>
              </w:rPr>
              <w:t>Research cut-off</w:t>
            </w:r>
          </w:p>
        </w:tc>
        <w:tc>
          <w:tcPr>
            <w:tcW w:type="dxa" w:w="7272"/>
            <w:tcMar>
              <w:top w:w="90" w:type="dxa"/>
              <w:start w:w="120" w:type="dxa"/>
              <w:bottom w:w="90" w:type="dxa"/>
              <w:end w:w="120" w:type="dxa"/>
            </w:tcMar>
            <w:vAlign w:val="center"/>
          </w:tcPr>
          <w:p>
            <w:r>
              <w:rPr>
                <w:rFonts w:ascii="Calibri" w:hAnsi="Calibri"/>
                <w:color w:val="1F2937"/>
                <w:sz w:val="19"/>
              </w:rPr>
              <w:t>20 August 2026</w:t>
            </w:r>
          </w:p>
        </w:tc>
      </w:tr>
      <w:tr>
        <w:tc>
          <w:tcPr>
            <w:tcW w:type="dxa" w:w="2088"/>
            <w:shd w:fill="F2F4F7"/>
            <w:tcMar>
              <w:top w:w="90" w:type="dxa"/>
              <w:start w:w="120" w:type="dxa"/>
              <w:bottom w:w="90" w:type="dxa"/>
              <w:end w:w="120" w:type="dxa"/>
            </w:tcMar>
            <w:vAlign w:val="center"/>
          </w:tcPr>
          <w:p>
            <w:r>
              <w:rPr>
                <w:rFonts w:ascii="Calibri" w:hAnsi="Calibri"/>
                <w:b/>
                <w:color w:val="17365D"/>
                <w:sz w:val="19"/>
              </w:rPr>
              <w:t>Planning horizon</w:t>
            </w:r>
          </w:p>
        </w:tc>
        <w:tc>
          <w:tcPr>
            <w:tcW w:type="dxa" w:w="7272"/>
            <w:tcMar>
              <w:top w:w="90" w:type="dxa"/>
              <w:start w:w="120" w:type="dxa"/>
              <w:bottom w:w="90" w:type="dxa"/>
              <w:end w:w="120" w:type="dxa"/>
            </w:tcMar>
            <w:vAlign w:val="center"/>
          </w:tcPr>
          <w:p>
            <w:r>
              <w:rPr>
                <w:rFonts w:ascii="Calibri" w:hAnsi="Calibri"/>
                <w:color w:val="1F2937"/>
                <w:sz w:val="19"/>
              </w:rPr>
              <w:t>Two-week QA proof of concept</w:t>
            </w:r>
          </w:p>
        </w:tc>
      </w:tr>
    </w:tbl>
    <w:p/>
    <w:tbl>
      <w:tblPr>
        <w:tblW w:type="dxa" w:w="9360"/>
        <w:jc w:val="left"/>
        <w:tblLayout w:type="fixed"/>
        <w:tblLook w:firstColumn="1" w:firstRow="1" w:lastColumn="0" w:lastRow="0" w:noHBand="0" w:noVBand="1" w:val="04A0"/>
        <w:tblInd w:w="120" w:type="dxa"/>
        <w:tblBorders>
          <w:top w:val="single" w:sz="6" w:space="0" w:color="9BC8CD"/>
          <w:left w:val="single" w:sz="6" w:space="0" w:color="9BC8CD"/>
          <w:bottom w:val="single" w:sz="6" w:space="0" w:color="9BC8CD"/>
          <w:right w:val="single" w:sz="6" w:space="0" w:color="9BC8CD"/>
          <w:insideH w:val="single" w:sz="6" w:space="0" w:color="9BC8CD"/>
          <w:insideV w:val="single" w:sz="6" w:space="0" w:color="9BC8CD"/>
        </w:tblBorders>
      </w:tblPr>
      <w:tblGrid>
        <w:gridCol w:w="9360"/>
      </w:tblGrid>
      <w:tr>
        <w:tc>
          <w:tcPr>
            <w:tcW w:type="dxa" w:w="9360"/>
            <w:shd w:fill="E8F3F4"/>
            <w:tcMar>
              <w:top w:w="150" w:type="dxa"/>
              <w:start w:w="180" w:type="dxa"/>
              <w:bottom w:w="150" w:type="dxa"/>
              <w:end w:w="180" w:type="dxa"/>
            </w:tcMar>
          </w:tcPr>
          <w:p>
            <w:pPr>
              <w:spacing w:after="0"/>
            </w:pPr>
            <w:r>
              <w:rPr>
                <w:rFonts w:ascii="Calibri" w:hAnsi="Calibri"/>
                <w:b/>
                <w:color w:val="0F6B78"/>
                <w:sz w:val="21"/>
              </w:rPr>
              <w:t xml:space="preserve">Working conclusion: </w:t>
            </w:r>
            <w:r>
              <w:rPr>
                <w:rFonts w:ascii="Calibri" w:hAnsi="Calibri"/>
                <w:color w:val="1F2937"/>
                <w:sz w:val="21"/>
              </w:rPr>
              <w:t>Use GECX as the single conversational planner for the POC, and use JourneyX as the PlaceMakers-branded experience, integration facade, deterministic action layer, and reusable control plane. Do not run both agent planners on the same turn.</w:t>
            </w:r>
          </w:p>
        </w:tc>
      </w:tr>
    </w:tbl>
    <w:p>
      <w:r>
        <w:br w:type="page"/>
      </w:r>
    </w:p>
    <w:p>
      <w:pPr>
        <w:pStyle w:val="Heading1"/>
      </w:pPr>
      <w:r>
        <w:t>1. Executive requirement</w:t>
      </w:r>
    </w:p>
    <w:p>
      <w:pPr>
        <w:widowControl/>
      </w:pPr>
      <w:r>
        <w:rPr>
          <w:rFonts w:ascii="Calibri" w:hAnsi="Calibri"/>
          <w:i w:val="0"/>
          <w:color w:val="1F2937"/>
        </w:rPr>
        <w:t>PlaceMakers requires a two-week proof of concept that demonstrates a safe, grounded, and commercially useful conversational assistant across the B2C Portal, Trade Portal, and Trade Mobile App. The assistant must move customers from an imprecise project need to relevant products, verifiable specifications, branch-level availability, and a useful project or materials plan, while preserving each channel's identity, pricing, and authorization rules.</w:t>
      </w:r>
    </w:p>
    <w:tbl>
      <w:tblPr>
        <w:tblW w:type="dxa" w:w="9360"/>
        <w:jc w:val="left"/>
        <w:tblLayout w:type="fixed"/>
        <w:tblLook w:firstColumn="1" w:firstRow="1" w:lastColumn="0" w:lastRow="0" w:noHBand="0" w:noVBand="1" w:val="04A0"/>
        <w:tblInd w:w="120" w:type="dxa"/>
        <w:tblBorders>
          <w:top w:val="single" w:sz="5" w:space="0" w:color="9BB8D3"/>
          <w:left w:val="single" w:sz="5" w:space="0" w:color="9BB8D3"/>
          <w:bottom w:val="single" w:sz="5" w:space="0" w:color="9BB8D3"/>
          <w:right w:val="single" w:sz="5" w:space="0" w:color="9BB8D3"/>
          <w:insideH w:val="single" w:sz="5" w:space="0" w:color="9BB8D3"/>
          <w:insideV w:val="single" w:sz="5" w:space="0" w:color="9BB8D3"/>
        </w:tblBorders>
      </w:tblPr>
      <w:tblGrid>
        <w:gridCol w:w="9360"/>
      </w:tblGrid>
      <w:tr>
        <w:tc>
          <w:tcPr>
            <w:tcW w:type="dxa" w:w="9360"/>
            <w:shd w:fill="E8EEF5"/>
            <w:tcMar>
              <w:top w:w="130" w:type="dxa"/>
              <w:start w:w="170" w:type="dxa"/>
              <w:bottom w:w="130" w:type="dxa"/>
              <w:end w:w="170" w:type="dxa"/>
            </w:tcMar>
          </w:tcPr>
          <w:p>
            <w:pPr>
              <w:spacing w:after="0"/>
            </w:pPr>
            <w:r>
              <w:rPr>
                <w:rFonts w:ascii="Calibri" w:hAnsi="Calibri"/>
                <w:b/>
                <w:color w:val="17365D"/>
                <w:sz w:val="20"/>
              </w:rPr>
              <w:t xml:space="preserve">Recommendation: </w:t>
            </w:r>
            <w:r>
              <w:rPr>
                <w:rFonts w:ascii="Calibri" w:hAnsi="Calibri"/>
                <w:color w:val="1F2937"/>
                <w:sz w:val="20"/>
              </w:rPr>
              <w:t>Use a GECX-led agent runtime for the POC. Reuse JourneyX for the branded interface, channel/BFF integration, deterministic APIs, rich result panels, tenant configuration, and business telemetry. Treat the GECX Shopping Agent, AI Commerce Search, and CX Agent Studio entitlements as a Day-0 dependency; if the prebuilt Shopping Agent is not enabled, implement the same journeys in CX Agent Studio using AI Commerce Search and OpenAPI tools.</w:t>
            </w:r>
          </w:p>
        </w:tc>
      </w:tr>
    </w:tbl>
    <w:p>
      <w:pPr>
        <w:spacing w:after="0"/>
      </w:pPr>
    </w:p>
    <w:p>
      <w:pPr>
        <w:pStyle w:val="Heading1"/>
      </w:pPr>
      <w:r>
        <w:t>2. Purpose, audience, and scope of this document</w:t>
      </w:r>
    </w:p>
    <w:p>
      <w:pPr>
        <w:widowControl/>
      </w:pPr>
      <w:r>
        <w:rPr>
          <w:rFonts w:ascii="Calibri" w:hAnsi="Calibri"/>
          <w:i w:val="0"/>
          <w:color w:val="1F2937"/>
        </w:rPr>
        <w:t>This document defines the business, user, functional, data, integration, non-functional, safety, evaluation, and POC acceptance requirements. It separates what is required from GECX, what is required from JourneyX, and what must be supplied by PlaceMakers. The companion Technical Design Document specifies the implementation.</w:t>
      </w:r>
    </w:p>
    <w:p>
      <w:pPr>
        <w:pStyle w:val="ListBullet"/>
        <w:spacing w:after="80"/>
      </w:pPr>
      <w:r>
        <w:rPr>
          <w:rFonts w:ascii="Calibri" w:hAnsi="Calibri"/>
          <w:color w:val="1F2937"/>
          <w:sz w:val="20"/>
        </w:rPr>
        <w:t>Primary readers: PlaceMakers digital, ecommerce, architecture, product-data, trade-platform, security, privacy, and customer-experience stakeholders.</w:t>
      </w:r>
    </w:p>
    <w:p>
      <w:pPr>
        <w:pStyle w:val="ListBullet"/>
        <w:spacing w:after="80"/>
      </w:pPr>
      <w:r>
        <w:rPr>
          <w:rFonts w:ascii="Calibri" w:hAnsi="Calibri"/>
          <w:color w:val="1F2937"/>
          <w:sz w:val="20"/>
        </w:rPr>
        <w:t>Delivery readers: GECX specialists, JourneyX engineers, integration engineers, QA, and demonstration owners.</w:t>
      </w:r>
    </w:p>
    <w:p>
      <w:pPr>
        <w:pStyle w:val="ListBullet"/>
        <w:spacing w:after="80"/>
      </w:pPr>
      <w:r>
        <w:rPr>
          <w:rFonts w:ascii="Calibri" w:hAnsi="Calibri"/>
          <w:color w:val="1F2937"/>
          <w:sz w:val="20"/>
        </w:rPr>
        <w:t>Status: a decision-quality baseline for validation; unresolved items are explicitly listed rather than silently assumed.</w:t>
      </w:r>
    </w:p>
    <w:p>
      <w:pPr>
        <w:pStyle w:val="Heading1"/>
      </w:pPr>
      <w:r>
        <w:t>3. Research-backed context</w:t>
      </w:r>
    </w:p>
    <w:p>
      <w:pPr>
        <w:pStyle w:val="Heading2"/>
      </w:pPr>
      <w:r>
        <w:t>3.1 What GECX is</w:t>
      </w:r>
    </w:p>
    <w:p>
      <w:pPr>
        <w:widowControl/>
      </w:pPr>
      <w:r>
        <w:rPr>
          <w:rFonts w:ascii="Calibri" w:hAnsi="Calibri"/>
          <w:i w:val="0"/>
          <w:color w:val="1F2937"/>
        </w:rPr>
        <w:t>Gemini Enterprise for Customer Experience (GECX) is Google Cloud's customer-experience suite spanning commerce agents, Customer Experience Agent Studio, Agent Assist, Customer Experience Insights, and AI Commerce Search. Public documentation describes agent creation, evaluation, deployment, monitoring, multimodal interaction, deterministic and generative behavior, OpenAPI/Python/MCP/data-store tools, API access, web widgets, and human handoff. [G1-G10]</w:t>
      </w:r>
    </w:p>
    <w:p>
      <w:pPr>
        <w:widowControl/>
      </w:pPr>
      <w:r>
        <w:rPr>
          <w:rFonts w:ascii="Calibri" w:hAnsi="Calibri"/>
          <w:i w:val="0"/>
          <w:color w:val="1F2937"/>
        </w:rPr>
        <w:t>For this POC, the relevant components are CX Agent Studio as the managed conversational planner; AI Commerce Search for product discovery and local-inventory-aware search; optional Shopping Agent capabilities when licensed; OpenAPI tools for current product, price, stock, branch, and cart actions; and GECX evaluations/monitoring for release evidence.</w:t>
      </w:r>
    </w:p>
    <w:p>
      <w:pPr>
        <w:pStyle w:val="Heading2"/>
      </w:pPr>
      <w:r>
        <w:t>3.2 What JourneyX already provides</w:t>
      </w:r>
    </w:p>
    <w:p>
      <w:pPr>
        <w:widowControl/>
      </w:pPr>
      <w:r>
        <w:rPr>
          <w:rFonts w:ascii="Calibri" w:hAnsi="Calibri"/>
          <w:i w:val="0"/>
          <w:color w:val="1F2937"/>
        </w:rPr>
        <w:t>The inspected JourneyX repository (product name also appears as JourneyAX) is a multi-tenant agentic-commerce monorepo. It already contains a branded Next.js customer surface, an API gateway, a server-side agent/session pipeline, product and content retrieval, project configuration with publish/rollback, adapter interfaces, deterministic quote/order logic, streaming UI actions, analytics, an embeddable widget, WhatsApp handling, and multimodal image upload work in progress. [J1-J10]</w:t>
      </w:r>
    </w:p>
    <w:tbl>
      <w:tblPr>
        <w:tblW w:type="dxa" w:w="9360"/>
        <w:jc w:val="left"/>
        <w:tblLayout w:type="fixed"/>
        <w:tblLook w:firstColumn="1" w:firstRow="1" w:lastColumn="0" w:lastRow="0" w:noHBand="0" w:noVBand="1" w:val="04A0"/>
        <w:tblInd w:w="120" w:type="dxa"/>
        <w:tblBorders>
          <w:top w:val="single" w:sz="5" w:space="0" w:color="9BB8D3"/>
          <w:left w:val="single" w:sz="5" w:space="0" w:color="9BB8D3"/>
          <w:bottom w:val="single" w:sz="5" w:space="0" w:color="9BB8D3"/>
          <w:right w:val="single" w:sz="5" w:space="0" w:color="9BB8D3"/>
          <w:insideH w:val="single" w:sz="5" w:space="0" w:color="9BB8D3"/>
          <w:insideV w:val="single" w:sz="5" w:space="0" w:color="9BB8D3"/>
        </w:tblBorders>
      </w:tblPr>
      <w:tblGrid>
        <w:gridCol w:w="9360"/>
      </w:tblGrid>
      <w:tr>
        <w:tc>
          <w:tcPr>
            <w:tcW w:type="dxa" w:w="9360"/>
            <w:shd w:fill="E8EEF5"/>
            <w:tcMar>
              <w:top w:w="130" w:type="dxa"/>
              <w:start w:w="170" w:type="dxa"/>
              <w:bottom w:w="130" w:type="dxa"/>
              <w:end w:w="170" w:type="dxa"/>
            </w:tcMar>
          </w:tcPr>
          <w:p>
            <w:pPr>
              <w:spacing w:after="0"/>
            </w:pPr>
            <w:r>
              <w:rPr>
                <w:rFonts w:ascii="Calibri" w:hAnsi="Calibri"/>
                <w:b/>
                <w:color w:val="17365D"/>
                <w:sz w:val="20"/>
              </w:rPr>
              <w:t xml:space="preserve">Important boundary: </w:t>
            </w:r>
            <w:r>
              <w:rPr>
                <w:rFonts w:ascii="Calibri" w:hAnsi="Calibri"/>
                <w:color w:val="1F2937"/>
                <w:sz w:val="20"/>
              </w:rPr>
              <w:t>JourneyX supports the Gemini model API, but that is not the same as integrating with GECX. GECX has its own applications, sessions, deployments, tools, evaluations, quotas, and operational lifecycle. The POC must add a first-class GECX runtime adapter or call GECX directly through a BFF.</w:t>
            </w:r>
          </w:p>
        </w:tc>
      </w:tr>
    </w:tbl>
    <w:p>
      <w:pPr>
        <w:spacing w:after="0"/>
      </w:pPr>
    </w:p>
    <w:p>
      <w:pPr>
        <w:pStyle w:val="Heading2"/>
      </w:pPr>
      <w:r>
        <w:t>3.3 Competitor benchmark</w:t>
      </w:r>
    </w:p>
    <w:p>
      <w:pPr>
        <w:widowControl/>
      </w:pPr>
      <w:r>
        <w:rPr>
          <w:rFonts w:ascii="Calibri" w:hAnsi="Calibri"/>
          <w:i w:val="0"/>
          <w:color w:val="1F2937"/>
        </w:rPr>
        <w:t>Bunnings launched Buddy on 4 April 2026 using GECX. Its public description covers natural-language and image/list input, product search, local price and availability, DIY advice, project planning, cart addition, and checkout handoff to the online store. Its terms also make clear the need for consent, retention policy, professional verification, and disclaimers for DIY, price, and product suitability. [B1-B2]</w:t>
      </w:r>
    </w:p>
    <w:p>
      <w:pPr>
        <w:widowControl/>
      </w:pPr>
      <w:r>
        <w:rPr>
          <w:rFonts w:ascii="Calibri" w:hAnsi="Calibri"/>
          <w:i w:val="0"/>
          <w:color w:val="1F2937"/>
        </w:rPr>
        <w:t>PlaceMakers already exposes online product discovery, store selection for stock, retail and trade price pathways, and mature Trade Portal/App capabilities such as live inventory, job-account ordering, order tracking, delegated access, and estimate-to-order workflows. The POC should therefore augment existing journeys rather than replicate them. [P1-P4]</w:t>
      </w:r>
    </w:p>
    <w:p>
      <w:pPr>
        <w:pStyle w:val="Heading1"/>
      </w:pPr>
      <w:r>
        <w:t>4. POC objectives and measurable outcomes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037"/>
        <w:gridCol w:w="2952"/>
        <w:gridCol w:w="3917"/>
        <w:gridCol w:w="1454"/>
      </w:tblGrid>
      <w:tr>
        <w:trPr>
          <w:tblHeader w:val="true"/>
        </w:trPr>
        <w:tc>
          <w:tcPr>
            <w:tcW w:type="dxa" w:w="1037"/>
            <w:shd w:fill="E8EEF5"/>
            <w:tcMar>
              <w:top w:w="100" w:type="dxa"/>
              <w:start w:w="120" w:type="dxa"/>
              <w:bottom w:w="100" w:type="dxa"/>
              <w:end w:w="120" w:type="dxa"/>
            </w:tcMar>
            <w:vAlign w:val="center"/>
          </w:tcPr>
          <w:p>
            <w:pPr>
              <w:spacing w:after="0"/>
            </w:pPr>
            <w:r>
              <w:rPr>
                <w:rFonts w:ascii="Calibri" w:hAnsi="Calibri"/>
                <w:b/>
                <w:color w:val="17365D"/>
                <w:sz w:val="16"/>
              </w:rPr>
              <w:t>ID</w:t>
            </w:r>
          </w:p>
        </w:tc>
        <w:tc>
          <w:tcPr>
            <w:tcW w:type="dxa" w:w="2952"/>
            <w:shd w:fill="E8EEF5"/>
            <w:tcMar>
              <w:top w:w="100" w:type="dxa"/>
              <w:start w:w="120" w:type="dxa"/>
              <w:bottom w:w="100" w:type="dxa"/>
              <w:end w:w="120" w:type="dxa"/>
            </w:tcMar>
            <w:vAlign w:val="center"/>
          </w:tcPr>
          <w:p>
            <w:pPr>
              <w:spacing w:after="0"/>
            </w:pPr>
            <w:r>
              <w:rPr>
                <w:rFonts w:ascii="Calibri" w:hAnsi="Calibri"/>
                <w:b/>
                <w:color w:val="17365D"/>
                <w:sz w:val="16"/>
              </w:rPr>
              <w:t>Objective</w:t>
            </w:r>
          </w:p>
        </w:tc>
        <w:tc>
          <w:tcPr>
            <w:tcW w:type="dxa" w:w="3917"/>
            <w:shd w:fill="E8EEF5"/>
            <w:tcMar>
              <w:top w:w="100" w:type="dxa"/>
              <w:start w:w="120" w:type="dxa"/>
              <w:bottom w:w="100" w:type="dxa"/>
              <w:end w:w="120" w:type="dxa"/>
            </w:tcMar>
            <w:vAlign w:val="center"/>
          </w:tcPr>
          <w:p>
            <w:pPr>
              <w:spacing w:after="0"/>
            </w:pPr>
            <w:r>
              <w:rPr>
                <w:rFonts w:ascii="Calibri" w:hAnsi="Calibri"/>
                <w:b/>
                <w:color w:val="17365D"/>
                <w:sz w:val="16"/>
              </w:rPr>
              <w:t>POC evidence</w:t>
            </w:r>
          </w:p>
        </w:tc>
        <w:tc>
          <w:tcPr>
            <w:tcW w:type="dxa" w:w="1454"/>
            <w:shd w:fill="E8EEF5"/>
            <w:tcMar>
              <w:top w:w="100" w:type="dxa"/>
              <w:start w:w="120" w:type="dxa"/>
              <w:bottom w:w="100" w:type="dxa"/>
              <w:end w:w="120" w:type="dxa"/>
            </w:tcMar>
            <w:vAlign w:val="center"/>
          </w:tcPr>
          <w:p>
            <w:pPr>
              <w:spacing w:after="0"/>
            </w:pPr>
            <w:r>
              <w:rPr>
                <w:rFonts w:ascii="Calibri" w:hAnsi="Calibri"/>
                <w:b/>
                <w:color w:val="17365D"/>
                <w:sz w:val="16"/>
              </w:rPr>
              <w:t>Target</w:t>
            </w:r>
          </w:p>
        </w:tc>
      </w:tr>
      <w:tr>
        <w:tc>
          <w:tcPr>
            <w:tcW w:type="dxa" w:w="1037"/>
            <w:tcMar>
              <w:top w:w="90" w:type="dxa"/>
              <w:start w:w="120" w:type="dxa"/>
              <w:bottom w:w="90" w:type="dxa"/>
              <w:end w:w="120" w:type="dxa"/>
            </w:tcMar>
            <w:vAlign w:val="center"/>
          </w:tcPr>
          <w:p>
            <w:pPr>
              <w:spacing w:after="0"/>
            </w:pPr>
            <w:r>
              <w:rPr>
                <w:rFonts w:ascii="Calibri" w:hAnsi="Calibri"/>
                <w:color w:val="1F2937"/>
                <w:sz w:val="16"/>
              </w:rPr>
              <w:t>BO-01</w:t>
            </w:r>
          </w:p>
        </w:tc>
        <w:tc>
          <w:tcPr>
            <w:tcW w:type="dxa" w:w="2952"/>
            <w:tcMar>
              <w:top w:w="90" w:type="dxa"/>
              <w:start w:w="120" w:type="dxa"/>
              <w:bottom w:w="90" w:type="dxa"/>
              <w:end w:w="120" w:type="dxa"/>
            </w:tcMar>
            <w:vAlign w:val="center"/>
          </w:tcPr>
          <w:p>
            <w:pPr>
              <w:spacing w:after="0"/>
            </w:pPr>
            <w:r>
              <w:rPr>
                <w:rFonts w:ascii="Calibri" w:hAnsi="Calibri"/>
                <w:color w:val="1F2937"/>
                <w:sz w:val="16"/>
              </w:rPr>
              <w:t>Improve product discovery</w:t>
            </w:r>
          </w:p>
        </w:tc>
        <w:tc>
          <w:tcPr>
            <w:tcW w:type="dxa" w:w="3917"/>
            <w:tcMar>
              <w:top w:w="90" w:type="dxa"/>
              <w:start w:w="120" w:type="dxa"/>
              <w:bottom w:w="90" w:type="dxa"/>
              <w:end w:w="120" w:type="dxa"/>
            </w:tcMar>
            <w:vAlign w:val="center"/>
          </w:tcPr>
          <w:p>
            <w:pPr>
              <w:spacing w:after="0"/>
            </w:pPr>
            <w:r>
              <w:rPr>
                <w:rFonts w:ascii="Calibri" w:hAnsi="Calibri"/>
                <w:color w:val="1F2937"/>
                <w:sz w:val="16"/>
              </w:rPr>
              <w:t>Relevant results for vague, semantic, and project-oriented queries</w:t>
            </w:r>
          </w:p>
        </w:tc>
        <w:tc>
          <w:tcPr>
            <w:tcW w:type="dxa" w:w="1454"/>
            <w:tcMar>
              <w:top w:w="90" w:type="dxa"/>
              <w:start w:w="120" w:type="dxa"/>
              <w:bottom w:w="90" w:type="dxa"/>
              <w:end w:w="120" w:type="dxa"/>
            </w:tcMar>
            <w:vAlign w:val="center"/>
          </w:tcPr>
          <w:p>
            <w:pPr>
              <w:spacing w:after="0"/>
            </w:pPr>
            <w:r>
              <w:rPr>
                <w:rFonts w:ascii="Calibri" w:hAnsi="Calibri"/>
                <w:color w:val="1F2937"/>
                <w:sz w:val="16"/>
              </w:rPr>
              <w:t>&gt;=80% top-3 relevance on agreed test set</w:t>
            </w:r>
          </w:p>
        </w:tc>
      </w:tr>
      <w:tr>
        <w:tc>
          <w:tcPr>
            <w:tcW w:type="dxa" w:w="1037"/>
            <w:shd w:fill="FAFBFC"/>
            <w:tcMar>
              <w:top w:w="90" w:type="dxa"/>
              <w:start w:w="120" w:type="dxa"/>
              <w:bottom w:w="90" w:type="dxa"/>
              <w:end w:w="120" w:type="dxa"/>
            </w:tcMar>
            <w:vAlign w:val="center"/>
          </w:tcPr>
          <w:p>
            <w:pPr>
              <w:spacing w:after="0"/>
            </w:pPr>
            <w:r>
              <w:rPr>
                <w:rFonts w:ascii="Calibri" w:hAnsi="Calibri"/>
                <w:color w:val="1F2937"/>
                <w:sz w:val="16"/>
              </w:rPr>
              <w:t>BO-02</w:t>
            </w:r>
          </w:p>
        </w:tc>
        <w:tc>
          <w:tcPr>
            <w:tcW w:type="dxa" w:w="2952"/>
            <w:shd w:fill="FAFBFC"/>
            <w:tcMar>
              <w:top w:w="90" w:type="dxa"/>
              <w:start w:w="120" w:type="dxa"/>
              <w:bottom w:w="90" w:type="dxa"/>
              <w:end w:w="120" w:type="dxa"/>
            </w:tcMar>
            <w:vAlign w:val="center"/>
          </w:tcPr>
          <w:p>
            <w:pPr>
              <w:spacing w:after="0"/>
            </w:pPr>
            <w:r>
              <w:rPr>
                <w:rFonts w:ascii="Calibri" w:hAnsi="Calibri"/>
                <w:color w:val="1F2937"/>
                <w:sz w:val="16"/>
              </w:rPr>
              <w:t>Accelerate product understanding</w:t>
            </w:r>
          </w:p>
        </w:tc>
        <w:tc>
          <w:tcPr>
            <w:tcW w:type="dxa" w:w="3917"/>
            <w:shd w:fill="FAFBFC"/>
            <w:tcMar>
              <w:top w:w="90" w:type="dxa"/>
              <w:start w:w="120" w:type="dxa"/>
              <w:bottom w:w="90" w:type="dxa"/>
              <w:end w:w="120" w:type="dxa"/>
            </w:tcMar>
            <w:vAlign w:val="center"/>
          </w:tcPr>
          <w:p>
            <w:pPr>
              <w:spacing w:after="0"/>
            </w:pPr>
            <w:r>
              <w:rPr>
                <w:rFonts w:ascii="Calibri" w:hAnsi="Calibri"/>
                <w:color w:val="1F2937"/>
                <w:sz w:val="16"/>
              </w:rPr>
              <w:t>Answers cite or link the exact product/content evidence used</w:t>
            </w:r>
          </w:p>
        </w:tc>
        <w:tc>
          <w:tcPr>
            <w:tcW w:type="dxa" w:w="1454"/>
            <w:shd w:fill="FAFBFC"/>
            <w:tcMar>
              <w:top w:w="90" w:type="dxa"/>
              <w:start w:w="120" w:type="dxa"/>
              <w:bottom w:w="90" w:type="dxa"/>
              <w:end w:w="120" w:type="dxa"/>
            </w:tcMar>
            <w:vAlign w:val="center"/>
          </w:tcPr>
          <w:p>
            <w:pPr>
              <w:spacing w:after="0"/>
            </w:pPr>
            <w:r>
              <w:rPr>
                <w:rFonts w:ascii="Calibri" w:hAnsi="Calibri"/>
                <w:color w:val="1F2937"/>
                <w:sz w:val="16"/>
              </w:rPr>
              <w:t>&gt;=90% grounded-answer pass rate</w:t>
            </w:r>
          </w:p>
        </w:tc>
      </w:tr>
      <w:tr>
        <w:tc>
          <w:tcPr>
            <w:tcW w:type="dxa" w:w="1037"/>
            <w:tcMar>
              <w:top w:w="90" w:type="dxa"/>
              <w:start w:w="120" w:type="dxa"/>
              <w:bottom w:w="90" w:type="dxa"/>
              <w:end w:w="120" w:type="dxa"/>
            </w:tcMar>
            <w:vAlign w:val="center"/>
          </w:tcPr>
          <w:p>
            <w:pPr>
              <w:spacing w:after="0"/>
            </w:pPr>
            <w:r>
              <w:rPr>
                <w:rFonts w:ascii="Calibri" w:hAnsi="Calibri"/>
                <w:color w:val="1F2937"/>
                <w:sz w:val="16"/>
              </w:rPr>
              <w:t>BO-03</w:t>
            </w:r>
          </w:p>
        </w:tc>
        <w:tc>
          <w:tcPr>
            <w:tcW w:type="dxa" w:w="2952"/>
            <w:tcMar>
              <w:top w:w="90" w:type="dxa"/>
              <w:start w:w="120" w:type="dxa"/>
              <w:bottom w:w="90" w:type="dxa"/>
              <w:end w:w="120" w:type="dxa"/>
            </w:tcMar>
            <w:vAlign w:val="center"/>
          </w:tcPr>
          <w:p>
            <w:pPr>
              <w:spacing w:after="0"/>
            </w:pPr>
            <w:r>
              <w:rPr>
                <w:rFonts w:ascii="Calibri" w:hAnsi="Calibri"/>
                <w:color w:val="1F2937"/>
                <w:sz w:val="16"/>
              </w:rPr>
              <w:t>Expose trustworthy availability</w:t>
            </w:r>
          </w:p>
        </w:tc>
        <w:tc>
          <w:tcPr>
            <w:tcW w:type="dxa" w:w="3917"/>
            <w:tcMar>
              <w:top w:w="90" w:type="dxa"/>
              <w:start w:w="120" w:type="dxa"/>
              <w:bottom w:w="90" w:type="dxa"/>
              <w:end w:w="120" w:type="dxa"/>
            </w:tcMar>
            <w:vAlign w:val="center"/>
          </w:tcPr>
          <w:p>
            <w:pPr>
              <w:spacing w:after="0"/>
            </w:pPr>
            <w:r>
              <w:rPr>
                <w:rFonts w:ascii="Calibri" w:hAnsi="Calibri"/>
                <w:color w:val="1F2937"/>
                <w:sz w:val="16"/>
              </w:rPr>
              <w:t>Branch, availability state, quantity/range if authorized, and freshness timestamp</w:t>
            </w:r>
          </w:p>
        </w:tc>
        <w:tc>
          <w:tcPr>
            <w:tcW w:type="dxa" w:w="1454"/>
            <w:tcMar>
              <w:top w:w="90" w:type="dxa"/>
              <w:start w:w="120" w:type="dxa"/>
              <w:bottom w:w="90" w:type="dxa"/>
              <w:end w:w="120" w:type="dxa"/>
            </w:tcMar>
            <w:vAlign w:val="center"/>
          </w:tcPr>
          <w:p>
            <w:pPr>
              <w:spacing w:after="0"/>
            </w:pPr>
            <w:r>
              <w:rPr>
                <w:rFonts w:ascii="Calibri" w:hAnsi="Calibri"/>
                <w:color w:val="1F2937"/>
                <w:sz w:val="16"/>
              </w:rPr>
              <w:t>100% of stock answers from live/approved tool; zero invented stock</w:t>
            </w:r>
          </w:p>
        </w:tc>
      </w:tr>
      <w:tr>
        <w:tc>
          <w:tcPr>
            <w:tcW w:type="dxa" w:w="1037"/>
            <w:shd w:fill="FAFBFC"/>
            <w:tcMar>
              <w:top w:w="90" w:type="dxa"/>
              <w:start w:w="120" w:type="dxa"/>
              <w:bottom w:w="90" w:type="dxa"/>
              <w:end w:w="120" w:type="dxa"/>
            </w:tcMar>
            <w:vAlign w:val="center"/>
          </w:tcPr>
          <w:p>
            <w:pPr>
              <w:spacing w:after="0"/>
            </w:pPr>
            <w:r>
              <w:rPr>
                <w:rFonts w:ascii="Calibri" w:hAnsi="Calibri"/>
                <w:color w:val="1F2937"/>
                <w:sz w:val="16"/>
              </w:rPr>
              <w:t>BO-04</w:t>
            </w:r>
          </w:p>
        </w:tc>
        <w:tc>
          <w:tcPr>
            <w:tcW w:type="dxa" w:w="2952"/>
            <w:shd w:fill="FAFBFC"/>
            <w:tcMar>
              <w:top w:w="90" w:type="dxa"/>
              <w:start w:w="120" w:type="dxa"/>
              <w:bottom w:w="90" w:type="dxa"/>
              <w:end w:w="120" w:type="dxa"/>
            </w:tcMar>
            <w:vAlign w:val="center"/>
          </w:tcPr>
          <w:p>
            <w:pPr>
              <w:spacing w:after="0"/>
            </w:pPr>
            <w:r>
              <w:rPr>
                <w:rFonts w:ascii="Calibri" w:hAnsi="Calibri"/>
                <w:color w:val="1F2937"/>
                <w:sz w:val="16"/>
              </w:rPr>
              <w:t>Support DIY project planning</w:t>
            </w:r>
          </w:p>
        </w:tc>
        <w:tc>
          <w:tcPr>
            <w:tcW w:type="dxa" w:w="3917"/>
            <w:shd w:fill="FAFBFC"/>
            <w:tcMar>
              <w:top w:w="90" w:type="dxa"/>
              <w:start w:w="120" w:type="dxa"/>
              <w:bottom w:w="90" w:type="dxa"/>
              <w:end w:w="120" w:type="dxa"/>
            </w:tcMar>
            <w:vAlign w:val="center"/>
          </w:tcPr>
          <w:p>
            <w:pPr>
              <w:spacing w:after="0"/>
            </w:pPr>
            <w:r>
              <w:rPr>
                <w:rFonts w:ascii="Calibri" w:hAnsi="Calibri"/>
                <w:color w:val="1F2937"/>
                <w:sz w:val="16"/>
              </w:rPr>
              <w:t>Project assumptions, materials, quantities/ranges, steps, safety notes, and gaps</w:t>
            </w:r>
          </w:p>
        </w:tc>
        <w:tc>
          <w:tcPr>
            <w:tcW w:type="dxa" w:w="1454"/>
            <w:shd w:fill="FAFBFC"/>
            <w:tcMar>
              <w:top w:w="90" w:type="dxa"/>
              <w:start w:w="120" w:type="dxa"/>
              <w:bottom w:w="90" w:type="dxa"/>
              <w:end w:w="120" w:type="dxa"/>
            </w:tcMar>
            <w:vAlign w:val="center"/>
          </w:tcPr>
          <w:p>
            <w:pPr>
              <w:spacing w:after="0"/>
            </w:pPr>
            <w:r>
              <w:rPr>
                <w:rFonts w:ascii="Calibri" w:hAnsi="Calibri"/>
                <w:color w:val="1F2937"/>
                <w:sz w:val="16"/>
              </w:rPr>
              <w:t>&gt;=85% rubric score for four priority projects</w:t>
            </w:r>
          </w:p>
        </w:tc>
      </w:tr>
      <w:tr>
        <w:tc>
          <w:tcPr>
            <w:tcW w:type="dxa" w:w="1037"/>
            <w:tcMar>
              <w:top w:w="90" w:type="dxa"/>
              <w:start w:w="120" w:type="dxa"/>
              <w:bottom w:w="90" w:type="dxa"/>
              <w:end w:w="120" w:type="dxa"/>
            </w:tcMar>
            <w:vAlign w:val="center"/>
          </w:tcPr>
          <w:p>
            <w:pPr>
              <w:spacing w:after="0"/>
            </w:pPr>
            <w:r>
              <w:rPr>
                <w:rFonts w:ascii="Calibri" w:hAnsi="Calibri"/>
                <w:color w:val="1F2937"/>
                <w:sz w:val="16"/>
              </w:rPr>
              <w:t>BO-05</w:t>
            </w:r>
          </w:p>
        </w:tc>
        <w:tc>
          <w:tcPr>
            <w:tcW w:type="dxa" w:w="2952"/>
            <w:tcMar>
              <w:top w:w="90" w:type="dxa"/>
              <w:start w:w="120" w:type="dxa"/>
              <w:bottom w:w="90" w:type="dxa"/>
              <w:end w:w="120" w:type="dxa"/>
            </w:tcMar>
            <w:vAlign w:val="center"/>
          </w:tcPr>
          <w:p>
            <w:pPr>
              <w:spacing w:after="0"/>
            </w:pPr>
            <w:r>
              <w:rPr>
                <w:rFonts w:ascii="Calibri" w:hAnsi="Calibri"/>
                <w:color w:val="1F2937"/>
                <w:sz w:val="16"/>
              </w:rPr>
              <w:t>Demonstrate omnichannel reuse</w:t>
            </w:r>
          </w:p>
        </w:tc>
        <w:tc>
          <w:tcPr>
            <w:tcW w:type="dxa" w:w="3917"/>
            <w:tcMar>
              <w:top w:w="90" w:type="dxa"/>
              <w:start w:w="120" w:type="dxa"/>
              <w:bottom w:w="90" w:type="dxa"/>
              <w:end w:w="120" w:type="dxa"/>
            </w:tcMar>
            <w:vAlign w:val="center"/>
          </w:tcPr>
          <w:p>
            <w:pPr>
              <w:spacing w:after="0"/>
            </w:pPr>
            <w:r>
              <w:rPr>
                <w:rFonts w:ascii="Calibri" w:hAnsi="Calibri"/>
                <w:color w:val="1F2937"/>
                <w:sz w:val="16"/>
              </w:rPr>
              <w:t>Same core agent works in B2C, Trade Portal, and Trade App shells</w:t>
            </w:r>
          </w:p>
        </w:tc>
        <w:tc>
          <w:tcPr>
            <w:tcW w:type="dxa" w:w="1454"/>
            <w:tcMar>
              <w:top w:w="90" w:type="dxa"/>
              <w:start w:w="120" w:type="dxa"/>
              <w:bottom w:w="90" w:type="dxa"/>
              <w:end w:w="120" w:type="dxa"/>
            </w:tcMar>
            <w:vAlign w:val="center"/>
          </w:tcPr>
          <w:p>
            <w:pPr>
              <w:spacing w:after="0"/>
            </w:pPr>
            <w:r>
              <w:rPr>
                <w:rFonts w:ascii="Calibri" w:hAnsi="Calibri"/>
                <w:color w:val="1F2937"/>
                <w:sz w:val="16"/>
              </w:rPr>
              <w:t>One shared runtime; channel-specific identity/context</w:t>
            </w:r>
          </w:p>
        </w:tc>
      </w:tr>
      <w:tr>
        <w:tc>
          <w:tcPr>
            <w:tcW w:type="dxa" w:w="1037"/>
            <w:shd w:fill="FAFBFC"/>
            <w:tcMar>
              <w:top w:w="90" w:type="dxa"/>
              <w:start w:w="120" w:type="dxa"/>
              <w:bottom w:w="90" w:type="dxa"/>
              <w:end w:w="120" w:type="dxa"/>
            </w:tcMar>
            <w:vAlign w:val="center"/>
          </w:tcPr>
          <w:p>
            <w:pPr>
              <w:spacing w:after="0"/>
            </w:pPr>
            <w:r>
              <w:rPr>
                <w:rFonts w:ascii="Calibri" w:hAnsi="Calibri"/>
                <w:color w:val="1F2937"/>
                <w:sz w:val="16"/>
              </w:rPr>
              <w:t>BO-06</w:t>
            </w:r>
          </w:p>
        </w:tc>
        <w:tc>
          <w:tcPr>
            <w:tcW w:type="dxa" w:w="2952"/>
            <w:shd w:fill="FAFBFC"/>
            <w:tcMar>
              <w:top w:w="90" w:type="dxa"/>
              <w:start w:w="120" w:type="dxa"/>
              <w:bottom w:w="90" w:type="dxa"/>
              <w:end w:w="120" w:type="dxa"/>
            </w:tcMar>
            <w:vAlign w:val="center"/>
          </w:tcPr>
          <w:p>
            <w:pPr>
              <w:spacing w:after="0"/>
            </w:pPr>
            <w:r>
              <w:rPr>
                <w:rFonts w:ascii="Calibri" w:hAnsi="Calibri"/>
                <w:color w:val="1F2937"/>
                <w:sz w:val="16"/>
              </w:rPr>
              <w:t>Reduce catalogue navigation effort</w:t>
            </w:r>
          </w:p>
        </w:tc>
        <w:tc>
          <w:tcPr>
            <w:tcW w:type="dxa" w:w="3917"/>
            <w:shd w:fill="FAFBFC"/>
            <w:tcMar>
              <w:top w:w="90" w:type="dxa"/>
              <w:start w:w="120" w:type="dxa"/>
              <w:bottom w:w="90" w:type="dxa"/>
              <w:end w:w="120" w:type="dxa"/>
            </w:tcMar>
            <w:vAlign w:val="center"/>
          </w:tcPr>
          <w:p>
            <w:pPr>
              <w:spacing w:after="0"/>
            </w:pPr>
            <w:r>
              <w:rPr>
                <w:rFonts w:ascii="Calibri" w:hAnsi="Calibri"/>
                <w:color w:val="1F2937"/>
                <w:sz w:val="16"/>
              </w:rPr>
              <w:t>Customer reaches a usable shortlist or plan without manual category traversal</w:t>
            </w:r>
          </w:p>
        </w:tc>
        <w:tc>
          <w:tcPr>
            <w:tcW w:type="dxa" w:w="1454"/>
            <w:shd w:fill="FAFBFC"/>
            <w:tcMar>
              <w:top w:w="90" w:type="dxa"/>
              <w:start w:w="120" w:type="dxa"/>
              <w:bottom w:w="90" w:type="dxa"/>
              <w:end w:w="120" w:type="dxa"/>
            </w:tcMar>
            <w:vAlign w:val="center"/>
          </w:tcPr>
          <w:p>
            <w:pPr>
              <w:spacing w:after="0"/>
            </w:pPr>
            <w:r>
              <w:rPr>
                <w:rFonts w:ascii="Calibri" w:hAnsi="Calibri"/>
                <w:color w:val="1F2937"/>
                <w:sz w:val="16"/>
              </w:rPr>
              <w:t>Within &lt;=6 customer turns for scripted scenarios</w:t>
            </w:r>
          </w:p>
        </w:tc>
      </w:tr>
      <w:tr>
        <w:tc>
          <w:tcPr>
            <w:tcW w:type="dxa" w:w="1037"/>
            <w:tcMar>
              <w:top w:w="90" w:type="dxa"/>
              <w:start w:w="120" w:type="dxa"/>
              <w:bottom w:w="90" w:type="dxa"/>
              <w:end w:w="120" w:type="dxa"/>
            </w:tcMar>
            <w:vAlign w:val="center"/>
          </w:tcPr>
          <w:p>
            <w:pPr>
              <w:spacing w:after="0"/>
            </w:pPr>
            <w:r>
              <w:rPr>
                <w:rFonts w:ascii="Calibri" w:hAnsi="Calibri"/>
                <w:color w:val="1F2937"/>
                <w:sz w:val="16"/>
              </w:rPr>
              <w:t>BO-07</w:t>
            </w:r>
          </w:p>
        </w:tc>
        <w:tc>
          <w:tcPr>
            <w:tcW w:type="dxa" w:w="2952"/>
            <w:tcMar>
              <w:top w:w="90" w:type="dxa"/>
              <w:start w:w="120" w:type="dxa"/>
              <w:bottom w:w="90" w:type="dxa"/>
              <w:end w:w="120" w:type="dxa"/>
            </w:tcMar>
            <w:vAlign w:val="center"/>
          </w:tcPr>
          <w:p>
            <w:pPr>
              <w:spacing w:after="0"/>
            </w:pPr>
            <w:r>
              <w:rPr>
                <w:rFonts w:ascii="Calibri" w:hAnsi="Calibri"/>
                <w:color w:val="1F2937"/>
                <w:sz w:val="16"/>
              </w:rPr>
              <w:t>Create an evidence base for production</w:t>
            </w:r>
          </w:p>
        </w:tc>
        <w:tc>
          <w:tcPr>
            <w:tcW w:type="dxa" w:w="3917"/>
            <w:tcMar>
              <w:top w:w="90" w:type="dxa"/>
              <w:start w:w="120" w:type="dxa"/>
              <w:bottom w:w="90" w:type="dxa"/>
              <w:end w:w="120" w:type="dxa"/>
            </w:tcMar>
            <w:vAlign w:val="center"/>
          </w:tcPr>
          <w:p>
            <w:pPr>
              <w:spacing w:after="0"/>
            </w:pPr>
            <w:r>
              <w:rPr>
                <w:rFonts w:ascii="Calibri" w:hAnsi="Calibri"/>
                <w:color w:val="1F2937"/>
                <w:sz w:val="16"/>
              </w:rPr>
              <w:t>Evaluation results, latency, tool success, failure analysis, and roadmap</w:t>
            </w:r>
          </w:p>
        </w:tc>
        <w:tc>
          <w:tcPr>
            <w:tcW w:type="dxa" w:w="1454"/>
            <w:tcMar>
              <w:top w:w="90" w:type="dxa"/>
              <w:start w:w="120" w:type="dxa"/>
              <w:bottom w:w="90" w:type="dxa"/>
              <w:end w:w="120" w:type="dxa"/>
            </w:tcMar>
            <w:vAlign w:val="center"/>
          </w:tcPr>
          <w:p>
            <w:pPr>
              <w:spacing w:after="0"/>
            </w:pPr>
            <w:r>
              <w:rPr>
                <w:rFonts w:ascii="Calibri" w:hAnsi="Calibri"/>
                <w:color w:val="1F2937"/>
                <w:sz w:val="16"/>
              </w:rPr>
              <w:t>Signed POC scorecard and go/no-go decision</w:t>
            </w:r>
          </w:p>
        </w:tc>
      </w:tr>
    </w:tbl>
    <w:p>
      <w:pPr>
        <w:spacing w:after="20"/>
      </w:pPr>
    </w:p>
    <w:p>
      <w:pPr>
        <w:pStyle w:val="Heading1"/>
      </w:pPr>
      <w:r>
        <w:t>5. Personas and channel context</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1440"/>
        <w:gridCol w:w="3096"/>
        <w:gridCol w:w="3024"/>
      </w:tblGrid>
      <w:tr>
        <w:trPr>
          <w:tblHeader w:val="true"/>
        </w:trPr>
        <w:tc>
          <w:tcPr>
            <w:tcW w:type="dxa" w:w="1800"/>
            <w:shd w:fill="E8EEF5"/>
            <w:tcMar>
              <w:top w:w="100" w:type="dxa"/>
              <w:start w:w="120" w:type="dxa"/>
              <w:bottom w:w="100" w:type="dxa"/>
              <w:end w:w="120" w:type="dxa"/>
            </w:tcMar>
            <w:vAlign w:val="center"/>
          </w:tcPr>
          <w:p>
            <w:pPr>
              <w:spacing w:after="0"/>
            </w:pPr>
            <w:r>
              <w:rPr>
                <w:rFonts w:ascii="Calibri" w:hAnsi="Calibri"/>
                <w:b/>
                <w:color w:val="17365D"/>
                <w:sz w:val="17"/>
              </w:rPr>
              <w:t>Persona</w:t>
            </w:r>
          </w:p>
        </w:tc>
        <w:tc>
          <w:tcPr>
            <w:tcW w:type="dxa" w:w="1440"/>
            <w:shd w:fill="E8EEF5"/>
            <w:tcMar>
              <w:top w:w="100" w:type="dxa"/>
              <w:start w:w="120" w:type="dxa"/>
              <w:bottom w:w="100" w:type="dxa"/>
              <w:end w:w="120" w:type="dxa"/>
            </w:tcMar>
            <w:vAlign w:val="center"/>
          </w:tcPr>
          <w:p>
            <w:pPr>
              <w:spacing w:after="0"/>
            </w:pPr>
            <w:r>
              <w:rPr>
                <w:rFonts w:ascii="Calibri" w:hAnsi="Calibri"/>
                <w:b/>
                <w:color w:val="17365D"/>
                <w:sz w:val="17"/>
              </w:rPr>
              <w:t>Channel</w:t>
            </w:r>
          </w:p>
        </w:tc>
        <w:tc>
          <w:tcPr>
            <w:tcW w:type="dxa" w:w="3096"/>
            <w:shd w:fill="E8EEF5"/>
            <w:tcMar>
              <w:top w:w="100" w:type="dxa"/>
              <w:start w:w="120" w:type="dxa"/>
              <w:bottom w:w="100" w:type="dxa"/>
              <w:end w:w="120" w:type="dxa"/>
            </w:tcMar>
            <w:vAlign w:val="center"/>
          </w:tcPr>
          <w:p>
            <w:pPr>
              <w:spacing w:after="0"/>
            </w:pPr>
            <w:r>
              <w:rPr>
                <w:rFonts w:ascii="Calibri" w:hAnsi="Calibri"/>
                <w:b/>
                <w:color w:val="17365D"/>
                <w:sz w:val="17"/>
              </w:rPr>
              <w:t>Known context</w:t>
            </w:r>
          </w:p>
        </w:tc>
        <w:tc>
          <w:tcPr>
            <w:tcW w:type="dxa" w:w="3024"/>
            <w:shd w:fill="E8EEF5"/>
            <w:tcMar>
              <w:top w:w="100" w:type="dxa"/>
              <w:start w:w="120" w:type="dxa"/>
              <w:bottom w:w="100" w:type="dxa"/>
              <w:end w:w="120" w:type="dxa"/>
            </w:tcMar>
            <w:vAlign w:val="center"/>
          </w:tcPr>
          <w:p>
            <w:pPr>
              <w:spacing w:after="0"/>
            </w:pPr>
            <w:r>
              <w:rPr>
                <w:rFonts w:ascii="Calibri" w:hAnsi="Calibri"/>
                <w:b/>
                <w:color w:val="17365D"/>
                <w:sz w:val="17"/>
              </w:rPr>
              <w:t>Primary needs</w:t>
            </w:r>
          </w:p>
        </w:tc>
      </w:tr>
      <w:tr>
        <w:tc>
          <w:tcPr>
            <w:tcW w:type="dxa" w:w="1800"/>
            <w:tcMar>
              <w:top w:w="90" w:type="dxa"/>
              <w:start w:w="120" w:type="dxa"/>
              <w:bottom w:w="90" w:type="dxa"/>
              <w:end w:w="120" w:type="dxa"/>
            </w:tcMar>
            <w:vAlign w:val="center"/>
          </w:tcPr>
          <w:p>
            <w:pPr>
              <w:spacing w:after="0"/>
            </w:pPr>
            <w:r>
              <w:rPr>
                <w:rFonts w:ascii="Calibri" w:hAnsi="Calibri"/>
                <w:color w:val="1F2937"/>
                <w:sz w:val="17"/>
              </w:rPr>
              <w:t>DIY guest</w:t>
            </w:r>
          </w:p>
        </w:tc>
        <w:tc>
          <w:tcPr>
            <w:tcW w:type="dxa" w:w="1440"/>
            <w:tcMar>
              <w:top w:w="90" w:type="dxa"/>
              <w:start w:w="120" w:type="dxa"/>
              <w:bottom w:w="90" w:type="dxa"/>
              <w:end w:w="120" w:type="dxa"/>
            </w:tcMar>
            <w:vAlign w:val="center"/>
          </w:tcPr>
          <w:p>
            <w:pPr>
              <w:spacing w:after="0"/>
            </w:pPr>
            <w:r>
              <w:rPr>
                <w:rFonts w:ascii="Calibri" w:hAnsi="Calibri"/>
                <w:color w:val="1F2937"/>
                <w:sz w:val="17"/>
              </w:rPr>
              <w:t>B2C Portal</w:t>
            </w:r>
          </w:p>
        </w:tc>
        <w:tc>
          <w:tcPr>
            <w:tcW w:type="dxa" w:w="3096"/>
            <w:tcMar>
              <w:top w:w="90" w:type="dxa"/>
              <w:start w:w="120" w:type="dxa"/>
              <w:bottom w:w="90" w:type="dxa"/>
              <w:end w:w="120" w:type="dxa"/>
            </w:tcMar>
            <w:vAlign w:val="center"/>
          </w:tcPr>
          <w:p>
            <w:pPr>
              <w:spacing w:after="0"/>
            </w:pPr>
            <w:r>
              <w:rPr>
                <w:rFonts w:ascii="Calibri" w:hAnsi="Calibri"/>
                <w:color w:val="1F2937"/>
                <w:sz w:val="17"/>
              </w:rPr>
              <w:t>Selected branch/location, current page, anonymous session</w:t>
            </w:r>
          </w:p>
        </w:tc>
        <w:tc>
          <w:tcPr>
            <w:tcW w:type="dxa" w:w="3024"/>
            <w:tcMar>
              <w:top w:w="90" w:type="dxa"/>
              <w:start w:w="120" w:type="dxa"/>
              <w:bottom w:w="90" w:type="dxa"/>
              <w:end w:w="120" w:type="dxa"/>
            </w:tcMar>
            <w:vAlign w:val="center"/>
          </w:tcPr>
          <w:p>
            <w:pPr>
              <w:spacing w:after="0"/>
            </w:pPr>
            <w:r>
              <w:rPr>
                <w:rFonts w:ascii="Calibri" w:hAnsi="Calibri"/>
                <w:color w:val="1F2937"/>
                <w:sz w:val="17"/>
              </w:rPr>
              <w:t>Inspiration, project guidance, products, retail price and stock</w:t>
            </w:r>
          </w:p>
        </w:tc>
      </w:tr>
      <w:tr>
        <w:tc>
          <w:tcPr>
            <w:tcW w:type="dxa" w:w="1800"/>
            <w:shd w:fill="FAFBFC"/>
            <w:tcMar>
              <w:top w:w="90" w:type="dxa"/>
              <w:start w:w="120" w:type="dxa"/>
              <w:bottom w:w="90" w:type="dxa"/>
              <w:end w:w="120" w:type="dxa"/>
            </w:tcMar>
            <w:vAlign w:val="center"/>
          </w:tcPr>
          <w:p>
            <w:pPr>
              <w:spacing w:after="0"/>
            </w:pPr>
            <w:r>
              <w:rPr>
                <w:rFonts w:ascii="Calibri" w:hAnsi="Calibri"/>
                <w:color w:val="1F2937"/>
                <w:sz w:val="17"/>
              </w:rPr>
              <w:t>Registered retail customer</w:t>
            </w:r>
          </w:p>
        </w:tc>
        <w:tc>
          <w:tcPr>
            <w:tcW w:type="dxa" w:w="1440"/>
            <w:shd w:fill="FAFBFC"/>
            <w:tcMar>
              <w:top w:w="90" w:type="dxa"/>
              <w:start w:w="120" w:type="dxa"/>
              <w:bottom w:w="90" w:type="dxa"/>
              <w:end w:w="120" w:type="dxa"/>
            </w:tcMar>
            <w:vAlign w:val="center"/>
          </w:tcPr>
          <w:p>
            <w:pPr>
              <w:spacing w:after="0"/>
            </w:pPr>
            <w:r>
              <w:rPr>
                <w:rFonts w:ascii="Calibri" w:hAnsi="Calibri"/>
                <w:color w:val="1F2937"/>
                <w:sz w:val="17"/>
              </w:rPr>
              <w:t>B2C Portal</w:t>
            </w:r>
          </w:p>
        </w:tc>
        <w:tc>
          <w:tcPr>
            <w:tcW w:type="dxa" w:w="3096"/>
            <w:shd w:fill="FAFBFC"/>
            <w:tcMar>
              <w:top w:w="90" w:type="dxa"/>
              <w:start w:w="120" w:type="dxa"/>
              <w:bottom w:w="90" w:type="dxa"/>
              <w:end w:w="120" w:type="dxa"/>
            </w:tcMar>
            <w:vAlign w:val="center"/>
          </w:tcPr>
          <w:p>
            <w:pPr>
              <w:spacing w:after="0"/>
            </w:pPr>
            <w:r>
              <w:rPr>
                <w:rFonts w:ascii="Calibri" w:hAnsi="Calibri"/>
                <w:color w:val="1F2937"/>
                <w:sz w:val="17"/>
              </w:rPr>
              <w:t>Consent-led preferences and history if available</w:t>
            </w:r>
          </w:p>
        </w:tc>
        <w:tc>
          <w:tcPr>
            <w:tcW w:type="dxa" w:w="3024"/>
            <w:shd w:fill="FAFBFC"/>
            <w:tcMar>
              <w:top w:w="90" w:type="dxa"/>
              <w:start w:w="120" w:type="dxa"/>
              <w:bottom w:w="90" w:type="dxa"/>
              <w:end w:w="120" w:type="dxa"/>
            </w:tcMar>
            <w:vAlign w:val="center"/>
          </w:tcPr>
          <w:p>
            <w:pPr>
              <w:spacing w:after="0"/>
            </w:pPr>
            <w:r>
              <w:rPr>
                <w:rFonts w:ascii="Calibri" w:hAnsi="Calibri"/>
                <w:color w:val="1F2937"/>
                <w:sz w:val="17"/>
              </w:rPr>
              <w:t>Faster repeat discovery, saved list/cart handoff</w:t>
            </w:r>
          </w:p>
        </w:tc>
      </w:tr>
      <w:tr>
        <w:tc>
          <w:tcPr>
            <w:tcW w:type="dxa" w:w="1800"/>
            <w:tcMar>
              <w:top w:w="90" w:type="dxa"/>
              <w:start w:w="120" w:type="dxa"/>
              <w:bottom w:w="90" w:type="dxa"/>
              <w:end w:w="120" w:type="dxa"/>
            </w:tcMar>
            <w:vAlign w:val="center"/>
          </w:tcPr>
          <w:p>
            <w:pPr>
              <w:spacing w:after="0"/>
            </w:pPr>
            <w:r>
              <w:rPr>
                <w:rFonts w:ascii="Calibri" w:hAnsi="Calibri"/>
                <w:color w:val="1F2937"/>
                <w:sz w:val="17"/>
              </w:rPr>
              <w:t>Trade account owner</w:t>
            </w:r>
          </w:p>
        </w:tc>
        <w:tc>
          <w:tcPr>
            <w:tcW w:type="dxa" w:w="1440"/>
            <w:tcMar>
              <w:top w:w="90" w:type="dxa"/>
              <w:start w:w="120" w:type="dxa"/>
              <w:bottom w:w="90" w:type="dxa"/>
              <w:end w:w="120" w:type="dxa"/>
            </w:tcMar>
            <w:vAlign w:val="center"/>
          </w:tcPr>
          <w:p>
            <w:pPr>
              <w:spacing w:after="0"/>
            </w:pPr>
            <w:r>
              <w:rPr>
                <w:rFonts w:ascii="Calibri" w:hAnsi="Calibri"/>
                <w:color w:val="1F2937"/>
                <w:sz w:val="17"/>
              </w:rPr>
              <w:t>Trade Portal/App</w:t>
            </w:r>
          </w:p>
        </w:tc>
        <w:tc>
          <w:tcPr>
            <w:tcW w:type="dxa" w:w="3096"/>
            <w:tcMar>
              <w:top w:w="90" w:type="dxa"/>
              <w:start w:w="120" w:type="dxa"/>
              <w:bottom w:w="90" w:type="dxa"/>
              <w:end w:w="120" w:type="dxa"/>
            </w:tcMar>
            <w:vAlign w:val="center"/>
          </w:tcPr>
          <w:p>
            <w:pPr>
              <w:spacing w:after="0"/>
            </w:pPr>
            <w:r>
              <w:rPr>
                <w:rFonts w:ascii="Calibri" w:hAnsi="Calibri"/>
                <w:color w:val="1F2937"/>
                <w:sz w:val="17"/>
              </w:rPr>
              <w:t>Account, role, branch, job account, entitlements</w:t>
            </w:r>
          </w:p>
        </w:tc>
        <w:tc>
          <w:tcPr>
            <w:tcW w:type="dxa" w:w="3024"/>
            <w:tcMar>
              <w:top w:w="90" w:type="dxa"/>
              <w:start w:w="120" w:type="dxa"/>
              <w:bottom w:w="90" w:type="dxa"/>
              <w:end w:w="120" w:type="dxa"/>
            </w:tcMar>
            <w:vAlign w:val="center"/>
          </w:tcPr>
          <w:p>
            <w:pPr>
              <w:spacing w:after="0"/>
            </w:pPr>
            <w:r>
              <w:rPr>
                <w:rFonts w:ascii="Calibri" w:hAnsi="Calibri"/>
                <w:color w:val="1F2937"/>
                <w:sz w:val="17"/>
              </w:rPr>
              <w:t>Trade product selection, account pricing, stock, staged materials</w:t>
            </w:r>
          </w:p>
        </w:tc>
      </w:tr>
      <w:tr>
        <w:tc>
          <w:tcPr>
            <w:tcW w:type="dxa" w:w="1800"/>
            <w:shd w:fill="FAFBFC"/>
            <w:tcMar>
              <w:top w:w="90" w:type="dxa"/>
              <w:start w:w="120" w:type="dxa"/>
              <w:bottom w:w="90" w:type="dxa"/>
              <w:end w:w="120" w:type="dxa"/>
            </w:tcMar>
            <w:vAlign w:val="center"/>
          </w:tcPr>
          <w:p>
            <w:pPr>
              <w:spacing w:after="0"/>
            </w:pPr>
            <w:r>
              <w:rPr>
                <w:rFonts w:ascii="Calibri" w:hAnsi="Calibri"/>
                <w:color w:val="1F2937"/>
                <w:sz w:val="17"/>
              </w:rPr>
              <w:t>Trade team member</w:t>
            </w:r>
          </w:p>
        </w:tc>
        <w:tc>
          <w:tcPr>
            <w:tcW w:type="dxa" w:w="1440"/>
            <w:shd w:fill="FAFBFC"/>
            <w:tcMar>
              <w:top w:w="90" w:type="dxa"/>
              <w:start w:w="120" w:type="dxa"/>
              <w:bottom w:w="90" w:type="dxa"/>
              <w:end w:w="120" w:type="dxa"/>
            </w:tcMar>
            <w:vAlign w:val="center"/>
          </w:tcPr>
          <w:p>
            <w:pPr>
              <w:spacing w:after="0"/>
            </w:pPr>
            <w:r>
              <w:rPr>
                <w:rFonts w:ascii="Calibri" w:hAnsi="Calibri"/>
                <w:color w:val="1F2937"/>
                <w:sz w:val="17"/>
              </w:rPr>
              <w:t>Trade Portal/App</w:t>
            </w:r>
          </w:p>
        </w:tc>
        <w:tc>
          <w:tcPr>
            <w:tcW w:type="dxa" w:w="3096"/>
            <w:shd w:fill="FAFBFC"/>
            <w:tcMar>
              <w:top w:w="90" w:type="dxa"/>
              <w:start w:w="120" w:type="dxa"/>
              <w:bottom w:w="90" w:type="dxa"/>
              <w:end w:w="120" w:type="dxa"/>
            </w:tcMar>
            <w:vAlign w:val="center"/>
          </w:tcPr>
          <w:p>
            <w:pPr>
              <w:spacing w:after="0"/>
            </w:pPr>
            <w:r>
              <w:rPr>
                <w:rFonts w:ascii="Calibri" w:hAnsi="Calibri"/>
                <w:color w:val="1F2937"/>
                <w:sz w:val="17"/>
              </w:rPr>
              <w:t>Delegated permissions and credit limits</w:t>
            </w:r>
          </w:p>
        </w:tc>
        <w:tc>
          <w:tcPr>
            <w:tcW w:type="dxa" w:w="3024"/>
            <w:shd w:fill="FAFBFC"/>
            <w:tcMar>
              <w:top w:w="90" w:type="dxa"/>
              <w:start w:w="120" w:type="dxa"/>
              <w:bottom w:w="90" w:type="dxa"/>
              <w:end w:w="120" w:type="dxa"/>
            </w:tcMar>
            <w:vAlign w:val="center"/>
          </w:tcPr>
          <w:p>
            <w:pPr>
              <w:spacing w:after="0"/>
            </w:pPr>
            <w:r>
              <w:rPr>
                <w:rFonts w:ascii="Calibri" w:hAnsi="Calibri"/>
                <w:color w:val="1F2937"/>
                <w:sz w:val="17"/>
              </w:rPr>
              <w:t>Quick on-site lookup, permitted ordering actions, substitutions</w:t>
            </w:r>
          </w:p>
        </w:tc>
      </w:tr>
      <w:tr>
        <w:tc>
          <w:tcPr>
            <w:tcW w:type="dxa" w:w="1800"/>
            <w:tcMar>
              <w:top w:w="90" w:type="dxa"/>
              <w:start w:w="120" w:type="dxa"/>
              <w:bottom w:w="90" w:type="dxa"/>
              <w:end w:w="120" w:type="dxa"/>
            </w:tcMar>
            <w:vAlign w:val="center"/>
          </w:tcPr>
          <w:p>
            <w:pPr>
              <w:spacing w:after="0"/>
            </w:pPr>
            <w:r>
              <w:rPr>
                <w:rFonts w:ascii="Calibri" w:hAnsi="Calibri"/>
                <w:color w:val="1F2937"/>
                <w:sz w:val="17"/>
              </w:rPr>
              <w:t>Branch/support colleague</w:t>
            </w:r>
          </w:p>
        </w:tc>
        <w:tc>
          <w:tcPr>
            <w:tcW w:type="dxa" w:w="1440"/>
            <w:tcMar>
              <w:top w:w="90" w:type="dxa"/>
              <w:start w:w="120" w:type="dxa"/>
              <w:bottom w:w="90" w:type="dxa"/>
              <w:end w:w="120" w:type="dxa"/>
            </w:tcMar>
            <w:vAlign w:val="center"/>
          </w:tcPr>
          <w:p>
            <w:pPr>
              <w:spacing w:after="0"/>
            </w:pPr>
            <w:r>
              <w:rPr>
                <w:rFonts w:ascii="Calibri" w:hAnsi="Calibri"/>
                <w:color w:val="1F2937"/>
                <w:sz w:val="17"/>
              </w:rPr>
              <w:t>Escalation destination</w:t>
            </w:r>
          </w:p>
        </w:tc>
        <w:tc>
          <w:tcPr>
            <w:tcW w:type="dxa" w:w="3096"/>
            <w:tcMar>
              <w:top w:w="90" w:type="dxa"/>
              <w:start w:w="120" w:type="dxa"/>
              <w:bottom w:w="90" w:type="dxa"/>
              <w:end w:w="120" w:type="dxa"/>
            </w:tcMar>
            <w:vAlign w:val="center"/>
          </w:tcPr>
          <w:p>
            <w:pPr>
              <w:spacing w:after="0"/>
            </w:pPr>
            <w:r>
              <w:rPr>
                <w:rFonts w:ascii="Calibri" w:hAnsi="Calibri"/>
                <w:color w:val="1F2937"/>
                <w:sz w:val="17"/>
              </w:rPr>
              <w:t>Conversation summary and evidence, subject to approved process</w:t>
            </w:r>
          </w:p>
        </w:tc>
        <w:tc>
          <w:tcPr>
            <w:tcW w:type="dxa" w:w="3024"/>
            <w:tcMar>
              <w:top w:w="90" w:type="dxa"/>
              <w:start w:w="120" w:type="dxa"/>
              <w:bottom w:w="90" w:type="dxa"/>
              <w:end w:w="120" w:type="dxa"/>
            </w:tcMar>
            <w:vAlign w:val="center"/>
          </w:tcPr>
          <w:p>
            <w:pPr>
              <w:spacing w:after="0"/>
            </w:pPr>
            <w:r>
              <w:rPr>
                <w:rFonts w:ascii="Calibri" w:hAnsi="Calibri"/>
                <w:color w:val="1F2937"/>
                <w:sz w:val="17"/>
              </w:rPr>
              <w:t>Resolve ambiguity, source special-order items, confirm safety/suitability</w:t>
            </w:r>
          </w:p>
        </w:tc>
      </w:tr>
    </w:tbl>
    <w:p>
      <w:pPr>
        <w:spacing w:after="20"/>
      </w:pPr>
    </w:p>
    <w:p>
      <w:pPr>
        <w:pStyle w:val="Heading1"/>
      </w:pPr>
      <w:r>
        <w:t>6. In-scope customer journeys</w:t>
      </w:r>
    </w:p>
    <w:p>
      <w:pPr>
        <w:keepNext/>
        <w:jc w:val="center"/>
      </w:pPr>
      <w:r>
        <w:drawing>
          <wp:inline xmlns:a="http://schemas.openxmlformats.org/drawingml/2006/main" xmlns:pic="http://schemas.openxmlformats.org/drawingml/2006/picture">
            <wp:extent cx="5715000" cy="1524000"/>
            <wp:docPr id="1" name="Picture 1" descr="Figure 1. Target conversational journey shared across PlaceMakers channels." title="Figure 1. Target conversational journey shared across PlaceMakers channels."/>
            <wp:cNvGraphicFramePr>
              <a:graphicFrameLocks noChangeAspect="1"/>
            </wp:cNvGraphicFramePr>
            <a:graphic>
              <a:graphicData uri="http://schemas.openxmlformats.org/drawingml/2006/picture">
                <pic:pic>
                  <pic:nvPicPr>
                    <pic:cNvPr id="0" name="placemakers_journey.png"/>
                    <pic:cNvPicPr/>
                  </pic:nvPicPr>
                  <pic:blipFill>
                    <a:blip r:embed="rId11"/>
                    <a:stretch>
                      <a:fillRect/>
                    </a:stretch>
                  </pic:blipFill>
                  <pic:spPr>
                    <a:xfrm>
                      <a:off x="0" y="0"/>
                      <a:ext cx="5715000" cy="1524000"/>
                    </a:xfrm>
                    <a:prstGeom prst="rect"/>
                  </pic:spPr>
                </pic:pic>
              </a:graphicData>
            </a:graphic>
          </wp:inline>
        </w:drawing>
      </w:r>
    </w:p>
    <w:p>
      <w:pPr>
        <w:spacing w:after="160"/>
        <w:jc w:val="center"/>
      </w:pPr>
      <w:r>
        <w:rPr>
          <w:rFonts w:ascii="Calibri" w:hAnsi="Calibri"/>
          <w:i/>
          <w:color w:val="667085"/>
          <w:sz w:val="17"/>
        </w:rPr>
        <w:t>Figure 1. Target conversational journey shared across PlaceMakers channels.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36"/>
        <w:gridCol w:w="1944"/>
        <w:gridCol w:w="3096"/>
        <w:gridCol w:w="3384"/>
      </w:tblGrid>
      <w:tr>
        <w:trPr>
          <w:tblHeader w:val="true"/>
        </w:trPr>
        <w:tc>
          <w:tcPr>
            <w:tcW w:type="dxa" w:w="936"/>
            <w:shd w:fill="E8EEF5"/>
            <w:tcMar>
              <w:top w:w="100" w:type="dxa"/>
              <w:start w:w="120" w:type="dxa"/>
              <w:bottom w:w="100" w:type="dxa"/>
              <w:end w:w="120" w:type="dxa"/>
            </w:tcMar>
            <w:vAlign w:val="center"/>
          </w:tcPr>
          <w:p>
            <w:pPr>
              <w:spacing w:after="0"/>
            </w:pPr>
            <w:r>
              <w:rPr>
                <w:rFonts w:ascii="Calibri" w:hAnsi="Calibri"/>
                <w:b/>
                <w:color w:val="17365D"/>
                <w:sz w:val="17"/>
              </w:rPr>
              <w:t>ID</w:t>
            </w:r>
          </w:p>
        </w:tc>
        <w:tc>
          <w:tcPr>
            <w:tcW w:type="dxa" w:w="1944"/>
            <w:shd w:fill="E8EEF5"/>
            <w:tcMar>
              <w:top w:w="100" w:type="dxa"/>
              <w:start w:w="120" w:type="dxa"/>
              <w:bottom w:w="100" w:type="dxa"/>
              <w:end w:w="120" w:type="dxa"/>
            </w:tcMar>
            <w:vAlign w:val="center"/>
          </w:tcPr>
          <w:p>
            <w:pPr>
              <w:spacing w:after="0"/>
            </w:pPr>
            <w:r>
              <w:rPr>
                <w:rFonts w:ascii="Calibri" w:hAnsi="Calibri"/>
                <w:b/>
                <w:color w:val="17365D"/>
                <w:sz w:val="17"/>
              </w:rPr>
              <w:t>Journey</w:t>
            </w:r>
          </w:p>
        </w:tc>
        <w:tc>
          <w:tcPr>
            <w:tcW w:type="dxa" w:w="3096"/>
            <w:shd w:fill="E8EEF5"/>
            <w:tcMar>
              <w:top w:w="100" w:type="dxa"/>
              <w:start w:w="120" w:type="dxa"/>
              <w:bottom w:w="100" w:type="dxa"/>
              <w:end w:w="120" w:type="dxa"/>
            </w:tcMar>
            <w:vAlign w:val="center"/>
          </w:tcPr>
          <w:p>
            <w:pPr>
              <w:spacing w:after="0"/>
            </w:pPr>
            <w:r>
              <w:rPr>
                <w:rFonts w:ascii="Calibri" w:hAnsi="Calibri"/>
                <w:b/>
                <w:color w:val="17365D"/>
                <w:sz w:val="17"/>
              </w:rPr>
              <w:t>Example</w:t>
            </w:r>
          </w:p>
        </w:tc>
        <w:tc>
          <w:tcPr>
            <w:tcW w:type="dxa" w:w="3384"/>
            <w:shd w:fill="E8EEF5"/>
            <w:tcMar>
              <w:top w:w="100" w:type="dxa"/>
              <w:start w:w="120" w:type="dxa"/>
              <w:bottom w:w="100" w:type="dxa"/>
              <w:end w:w="120" w:type="dxa"/>
            </w:tcMar>
            <w:vAlign w:val="center"/>
          </w:tcPr>
          <w:p>
            <w:pPr>
              <w:spacing w:after="0"/>
            </w:pPr>
            <w:r>
              <w:rPr>
                <w:rFonts w:ascii="Calibri" w:hAnsi="Calibri"/>
                <w:b/>
                <w:color w:val="17365D"/>
                <w:sz w:val="17"/>
              </w:rPr>
              <w:t>Expected behavior</w:t>
            </w:r>
          </w:p>
        </w:tc>
      </w:tr>
      <w:tr>
        <w:tc>
          <w:tcPr>
            <w:tcW w:type="dxa" w:w="936"/>
            <w:tcMar>
              <w:top w:w="90" w:type="dxa"/>
              <w:start w:w="120" w:type="dxa"/>
              <w:bottom w:w="90" w:type="dxa"/>
              <w:end w:w="120" w:type="dxa"/>
            </w:tcMar>
            <w:vAlign w:val="center"/>
          </w:tcPr>
          <w:p>
            <w:pPr>
              <w:spacing w:after="0"/>
            </w:pPr>
            <w:r>
              <w:rPr>
                <w:rFonts w:ascii="Calibri" w:hAnsi="Calibri"/>
                <w:color w:val="1F2937"/>
                <w:sz w:val="17"/>
              </w:rPr>
              <w:t>UC-01</w:t>
            </w:r>
          </w:p>
        </w:tc>
        <w:tc>
          <w:tcPr>
            <w:tcW w:type="dxa" w:w="1944"/>
            <w:tcMar>
              <w:top w:w="90" w:type="dxa"/>
              <w:start w:w="120" w:type="dxa"/>
              <w:bottom w:w="90" w:type="dxa"/>
              <w:end w:w="120" w:type="dxa"/>
            </w:tcMar>
            <w:vAlign w:val="center"/>
          </w:tcPr>
          <w:p>
            <w:pPr>
              <w:spacing w:after="0"/>
            </w:pPr>
            <w:r>
              <w:rPr>
                <w:rFonts w:ascii="Calibri" w:hAnsi="Calibri"/>
                <w:color w:val="1F2937"/>
                <w:sz w:val="17"/>
              </w:rPr>
              <w:t>Semantic product discovery</w:t>
            </w:r>
          </w:p>
        </w:tc>
        <w:tc>
          <w:tcPr>
            <w:tcW w:type="dxa" w:w="3096"/>
            <w:tcMar>
              <w:top w:w="90" w:type="dxa"/>
              <w:start w:w="120" w:type="dxa"/>
              <w:bottom w:w="90" w:type="dxa"/>
              <w:end w:w="120" w:type="dxa"/>
            </w:tcMar>
            <w:vAlign w:val="center"/>
          </w:tcPr>
          <w:p>
            <w:pPr>
              <w:spacing w:after="0"/>
            </w:pPr>
            <w:r>
              <w:rPr>
                <w:rFonts w:ascii="Calibri" w:hAnsi="Calibri"/>
                <w:color w:val="1F2937"/>
                <w:sz w:val="17"/>
              </w:rPr>
              <w:t>“I need something weather-resistant to line a damp garage wall.”</w:t>
            </w:r>
          </w:p>
        </w:tc>
        <w:tc>
          <w:tcPr>
            <w:tcW w:type="dxa" w:w="3384"/>
            <w:tcMar>
              <w:top w:w="90" w:type="dxa"/>
              <w:start w:w="120" w:type="dxa"/>
              <w:bottom w:w="90" w:type="dxa"/>
              <w:end w:w="120" w:type="dxa"/>
            </w:tcMar>
            <w:vAlign w:val="center"/>
          </w:tcPr>
          <w:p>
            <w:pPr>
              <w:spacing w:after="0"/>
            </w:pPr>
            <w:r>
              <w:rPr>
                <w:rFonts w:ascii="Calibri" w:hAnsi="Calibri"/>
                <w:color w:val="1F2937"/>
                <w:sz w:val="17"/>
              </w:rPr>
              <w:t>Clarify constraints; return a small, reasoned shortlist with evidence.</w:t>
            </w:r>
          </w:p>
        </w:tc>
      </w:tr>
      <w:tr>
        <w:tc>
          <w:tcPr>
            <w:tcW w:type="dxa" w:w="936"/>
            <w:shd w:fill="FAFBFC"/>
            <w:tcMar>
              <w:top w:w="90" w:type="dxa"/>
              <w:start w:w="120" w:type="dxa"/>
              <w:bottom w:w="90" w:type="dxa"/>
              <w:end w:w="120" w:type="dxa"/>
            </w:tcMar>
            <w:vAlign w:val="center"/>
          </w:tcPr>
          <w:p>
            <w:pPr>
              <w:spacing w:after="0"/>
            </w:pPr>
            <w:r>
              <w:rPr>
                <w:rFonts w:ascii="Calibri" w:hAnsi="Calibri"/>
                <w:color w:val="1F2937"/>
                <w:sz w:val="17"/>
              </w:rPr>
              <w:t>UC-02</w:t>
            </w:r>
          </w:p>
        </w:tc>
        <w:tc>
          <w:tcPr>
            <w:tcW w:type="dxa" w:w="1944"/>
            <w:shd w:fill="FAFBFC"/>
            <w:tcMar>
              <w:top w:w="90" w:type="dxa"/>
              <w:start w:w="120" w:type="dxa"/>
              <w:bottom w:w="90" w:type="dxa"/>
              <w:end w:w="120" w:type="dxa"/>
            </w:tcMar>
            <w:vAlign w:val="center"/>
          </w:tcPr>
          <w:p>
            <w:pPr>
              <w:spacing w:after="0"/>
            </w:pPr>
            <w:r>
              <w:rPr>
                <w:rFonts w:ascii="Calibri" w:hAnsi="Calibri"/>
                <w:color w:val="1F2937"/>
                <w:sz w:val="17"/>
              </w:rPr>
              <w:t>Product facts and comparison</w:t>
            </w:r>
          </w:p>
        </w:tc>
        <w:tc>
          <w:tcPr>
            <w:tcW w:type="dxa" w:w="3096"/>
            <w:shd w:fill="FAFBFC"/>
            <w:tcMar>
              <w:top w:w="90" w:type="dxa"/>
              <w:start w:w="120" w:type="dxa"/>
              <w:bottom w:w="90" w:type="dxa"/>
              <w:end w:w="120" w:type="dxa"/>
            </w:tcMar>
            <w:vAlign w:val="center"/>
          </w:tcPr>
          <w:p>
            <w:pPr>
              <w:spacing w:after="0"/>
            </w:pPr>
            <w:r>
              <w:rPr>
                <w:rFonts w:ascii="Calibri" w:hAnsi="Calibri"/>
                <w:color w:val="1F2937"/>
                <w:sz w:val="17"/>
              </w:rPr>
              <w:t>“Compare these two drills for occasional deck work.”</w:t>
            </w:r>
          </w:p>
        </w:tc>
        <w:tc>
          <w:tcPr>
            <w:tcW w:type="dxa" w:w="3384"/>
            <w:shd w:fill="FAFBFC"/>
            <w:tcMar>
              <w:top w:w="90" w:type="dxa"/>
              <w:start w:w="120" w:type="dxa"/>
              <w:bottom w:w="90" w:type="dxa"/>
              <w:end w:w="120" w:type="dxa"/>
            </w:tcMar>
            <w:vAlign w:val="center"/>
          </w:tcPr>
          <w:p>
            <w:pPr>
              <w:spacing w:after="0"/>
            </w:pPr>
            <w:r>
              <w:rPr>
                <w:rFonts w:ascii="Calibri" w:hAnsi="Calibri"/>
                <w:color w:val="1F2937"/>
                <w:sz w:val="17"/>
              </w:rPr>
              <w:t>Retrieve exact specs, explain material differences, identify unknowns.</w:t>
            </w:r>
          </w:p>
        </w:tc>
      </w:tr>
      <w:tr>
        <w:tc>
          <w:tcPr>
            <w:tcW w:type="dxa" w:w="936"/>
            <w:tcMar>
              <w:top w:w="90" w:type="dxa"/>
              <w:start w:w="120" w:type="dxa"/>
              <w:bottom w:w="90" w:type="dxa"/>
              <w:end w:w="120" w:type="dxa"/>
            </w:tcMar>
            <w:vAlign w:val="center"/>
          </w:tcPr>
          <w:p>
            <w:pPr>
              <w:spacing w:after="0"/>
            </w:pPr>
            <w:r>
              <w:rPr>
                <w:rFonts w:ascii="Calibri" w:hAnsi="Calibri"/>
                <w:color w:val="1F2937"/>
                <w:sz w:val="17"/>
              </w:rPr>
              <w:t>UC-03</w:t>
            </w:r>
          </w:p>
        </w:tc>
        <w:tc>
          <w:tcPr>
            <w:tcW w:type="dxa" w:w="1944"/>
            <w:tcMar>
              <w:top w:w="90" w:type="dxa"/>
              <w:start w:w="120" w:type="dxa"/>
              <w:bottom w:w="90" w:type="dxa"/>
              <w:end w:w="120" w:type="dxa"/>
            </w:tcMar>
            <w:vAlign w:val="center"/>
          </w:tcPr>
          <w:p>
            <w:pPr>
              <w:spacing w:after="0"/>
            </w:pPr>
            <w:r>
              <w:rPr>
                <w:rFonts w:ascii="Calibri" w:hAnsi="Calibri"/>
                <w:color w:val="1F2937"/>
                <w:sz w:val="17"/>
              </w:rPr>
              <w:t>Branch stock</w:t>
            </w:r>
          </w:p>
        </w:tc>
        <w:tc>
          <w:tcPr>
            <w:tcW w:type="dxa" w:w="3096"/>
            <w:tcMar>
              <w:top w:w="90" w:type="dxa"/>
              <w:start w:w="120" w:type="dxa"/>
              <w:bottom w:w="90" w:type="dxa"/>
              <w:end w:w="120" w:type="dxa"/>
            </w:tcMar>
            <w:vAlign w:val="center"/>
          </w:tcPr>
          <w:p>
            <w:pPr>
              <w:spacing w:after="0"/>
            </w:pPr>
            <w:r>
              <w:rPr>
                <w:rFonts w:ascii="Calibri" w:hAnsi="Calibri"/>
                <w:color w:val="1F2937"/>
                <w:sz w:val="17"/>
              </w:rPr>
              <w:t>“Can I collect ten of these from Mt Wellington today?”</w:t>
            </w:r>
          </w:p>
        </w:tc>
        <w:tc>
          <w:tcPr>
            <w:tcW w:type="dxa" w:w="3384"/>
            <w:tcMar>
              <w:top w:w="90" w:type="dxa"/>
              <w:start w:w="120" w:type="dxa"/>
              <w:bottom w:w="90" w:type="dxa"/>
              <w:end w:w="120" w:type="dxa"/>
            </w:tcMar>
            <w:vAlign w:val="center"/>
          </w:tcPr>
          <w:p>
            <w:pPr>
              <w:spacing w:after="0"/>
            </w:pPr>
            <w:r>
              <w:rPr>
                <w:rFonts w:ascii="Calibri" w:hAnsi="Calibri"/>
                <w:color w:val="1F2937"/>
                <w:sz w:val="17"/>
              </w:rPr>
              <w:t>Confirm branch; call live stock tool; display freshness and next action.</w:t>
            </w:r>
          </w:p>
        </w:tc>
      </w:tr>
      <w:tr>
        <w:tc>
          <w:tcPr>
            <w:tcW w:type="dxa" w:w="936"/>
            <w:shd w:fill="FAFBFC"/>
            <w:tcMar>
              <w:top w:w="90" w:type="dxa"/>
              <w:start w:w="120" w:type="dxa"/>
              <w:bottom w:w="90" w:type="dxa"/>
              <w:end w:w="120" w:type="dxa"/>
            </w:tcMar>
            <w:vAlign w:val="center"/>
          </w:tcPr>
          <w:p>
            <w:pPr>
              <w:spacing w:after="0"/>
            </w:pPr>
            <w:r>
              <w:rPr>
                <w:rFonts w:ascii="Calibri" w:hAnsi="Calibri"/>
                <w:color w:val="1F2937"/>
                <w:sz w:val="17"/>
              </w:rPr>
              <w:t>UC-04</w:t>
            </w:r>
          </w:p>
        </w:tc>
        <w:tc>
          <w:tcPr>
            <w:tcW w:type="dxa" w:w="1944"/>
            <w:shd w:fill="FAFBFC"/>
            <w:tcMar>
              <w:top w:w="90" w:type="dxa"/>
              <w:start w:w="120" w:type="dxa"/>
              <w:bottom w:w="90" w:type="dxa"/>
              <w:end w:w="120" w:type="dxa"/>
            </w:tcMar>
            <w:vAlign w:val="center"/>
          </w:tcPr>
          <w:p>
            <w:pPr>
              <w:spacing w:after="0"/>
            </w:pPr>
            <w:r>
              <w:rPr>
                <w:rFonts w:ascii="Calibri" w:hAnsi="Calibri"/>
                <w:color w:val="1F2937"/>
                <w:sz w:val="17"/>
              </w:rPr>
              <w:t>DIY materials plan</w:t>
            </w:r>
          </w:p>
        </w:tc>
        <w:tc>
          <w:tcPr>
            <w:tcW w:type="dxa" w:w="3096"/>
            <w:shd w:fill="FAFBFC"/>
            <w:tcMar>
              <w:top w:w="90" w:type="dxa"/>
              <w:start w:w="120" w:type="dxa"/>
              <w:bottom w:w="90" w:type="dxa"/>
              <w:end w:w="120" w:type="dxa"/>
            </w:tcMar>
            <w:vAlign w:val="center"/>
          </w:tcPr>
          <w:p>
            <w:pPr>
              <w:spacing w:after="0"/>
            </w:pPr>
            <w:r>
              <w:rPr>
                <w:rFonts w:ascii="Calibri" w:hAnsi="Calibri"/>
                <w:color w:val="1F2937"/>
                <w:sz w:val="17"/>
              </w:rPr>
              <w:t>“Help me plan a 4 m by 3 m low deck.”</w:t>
            </w:r>
          </w:p>
        </w:tc>
        <w:tc>
          <w:tcPr>
            <w:tcW w:type="dxa" w:w="3384"/>
            <w:shd w:fill="FAFBFC"/>
            <w:tcMar>
              <w:top w:w="90" w:type="dxa"/>
              <w:start w:w="120" w:type="dxa"/>
              <w:bottom w:w="90" w:type="dxa"/>
              <w:end w:w="120" w:type="dxa"/>
            </w:tcMar>
            <w:vAlign w:val="center"/>
          </w:tcPr>
          <w:p>
            <w:pPr>
              <w:spacing w:after="0"/>
            </w:pPr>
            <w:r>
              <w:rPr>
                <w:rFonts w:ascii="Calibri" w:hAnsi="Calibri"/>
                <w:color w:val="1F2937"/>
                <w:sz w:val="17"/>
              </w:rPr>
              <w:t>Collect dimensions/constraints; create an editable materials plan and safe next steps.</w:t>
            </w:r>
          </w:p>
        </w:tc>
      </w:tr>
      <w:tr>
        <w:tc>
          <w:tcPr>
            <w:tcW w:type="dxa" w:w="936"/>
            <w:tcMar>
              <w:top w:w="90" w:type="dxa"/>
              <w:start w:w="120" w:type="dxa"/>
              <w:bottom w:w="90" w:type="dxa"/>
              <w:end w:w="120" w:type="dxa"/>
            </w:tcMar>
            <w:vAlign w:val="center"/>
          </w:tcPr>
          <w:p>
            <w:pPr>
              <w:spacing w:after="0"/>
            </w:pPr>
            <w:r>
              <w:rPr>
                <w:rFonts w:ascii="Calibri" w:hAnsi="Calibri"/>
                <w:color w:val="1F2937"/>
                <w:sz w:val="17"/>
              </w:rPr>
              <w:t>UC-05</w:t>
            </w:r>
          </w:p>
        </w:tc>
        <w:tc>
          <w:tcPr>
            <w:tcW w:type="dxa" w:w="1944"/>
            <w:tcMar>
              <w:top w:w="90" w:type="dxa"/>
              <w:start w:w="120" w:type="dxa"/>
              <w:bottom w:w="90" w:type="dxa"/>
              <w:end w:w="120" w:type="dxa"/>
            </w:tcMar>
            <w:vAlign w:val="center"/>
          </w:tcPr>
          <w:p>
            <w:pPr>
              <w:spacing w:after="0"/>
            </w:pPr>
            <w:r>
              <w:rPr>
                <w:rFonts w:ascii="Calibri" w:hAnsi="Calibri"/>
                <w:color w:val="1F2937"/>
                <w:sz w:val="17"/>
              </w:rPr>
              <w:t>Inspiration-to-products</w:t>
            </w:r>
          </w:p>
        </w:tc>
        <w:tc>
          <w:tcPr>
            <w:tcW w:type="dxa" w:w="3096"/>
            <w:tcMar>
              <w:top w:w="90" w:type="dxa"/>
              <w:start w:w="120" w:type="dxa"/>
              <w:bottom w:w="90" w:type="dxa"/>
              <w:end w:w="120" w:type="dxa"/>
            </w:tcMar>
            <w:vAlign w:val="center"/>
          </w:tcPr>
          <w:p>
            <w:pPr>
              <w:spacing w:after="0"/>
            </w:pPr>
            <w:r>
              <w:rPr>
                <w:rFonts w:ascii="Calibri" w:hAnsi="Calibri"/>
                <w:color w:val="1F2937"/>
                <w:sz w:val="17"/>
              </w:rPr>
              <w:t>“Give me ideas for a low-maintenance courtyard.”</w:t>
            </w:r>
          </w:p>
        </w:tc>
        <w:tc>
          <w:tcPr>
            <w:tcW w:type="dxa" w:w="3384"/>
            <w:tcMar>
              <w:top w:w="90" w:type="dxa"/>
              <w:start w:w="120" w:type="dxa"/>
              <w:bottom w:w="90" w:type="dxa"/>
              <w:end w:w="120" w:type="dxa"/>
            </w:tcMar>
            <w:vAlign w:val="center"/>
          </w:tcPr>
          <w:p>
            <w:pPr>
              <w:spacing w:after="0"/>
            </w:pPr>
            <w:r>
              <w:rPr>
                <w:rFonts w:ascii="Calibri" w:hAnsi="Calibri"/>
                <w:color w:val="1F2937"/>
                <w:sz w:val="17"/>
              </w:rPr>
              <w:t>Retrieve inspiration content, derive themes, then map to real products.</w:t>
            </w:r>
          </w:p>
        </w:tc>
      </w:tr>
      <w:tr>
        <w:tc>
          <w:tcPr>
            <w:tcW w:type="dxa" w:w="936"/>
            <w:shd w:fill="FAFBFC"/>
            <w:tcMar>
              <w:top w:w="90" w:type="dxa"/>
              <w:start w:w="120" w:type="dxa"/>
              <w:bottom w:w="90" w:type="dxa"/>
              <w:end w:w="120" w:type="dxa"/>
            </w:tcMar>
            <w:vAlign w:val="center"/>
          </w:tcPr>
          <w:p>
            <w:pPr>
              <w:spacing w:after="0"/>
            </w:pPr>
            <w:r>
              <w:rPr>
                <w:rFonts w:ascii="Calibri" w:hAnsi="Calibri"/>
                <w:color w:val="1F2937"/>
                <w:sz w:val="17"/>
              </w:rPr>
              <w:t>UC-06</w:t>
            </w:r>
          </w:p>
        </w:tc>
        <w:tc>
          <w:tcPr>
            <w:tcW w:type="dxa" w:w="1944"/>
            <w:shd w:fill="FAFBFC"/>
            <w:tcMar>
              <w:top w:w="90" w:type="dxa"/>
              <w:start w:w="120" w:type="dxa"/>
              <w:bottom w:w="90" w:type="dxa"/>
              <w:end w:w="120" w:type="dxa"/>
            </w:tcMar>
            <w:vAlign w:val="center"/>
          </w:tcPr>
          <w:p>
            <w:pPr>
              <w:spacing w:after="0"/>
            </w:pPr>
            <w:r>
              <w:rPr>
                <w:rFonts w:ascii="Calibri" w:hAnsi="Calibri"/>
                <w:color w:val="1F2937"/>
                <w:sz w:val="17"/>
              </w:rPr>
              <w:t>Trade-context discovery</w:t>
            </w:r>
          </w:p>
        </w:tc>
        <w:tc>
          <w:tcPr>
            <w:tcW w:type="dxa" w:w="3096"/>
            <w:shd w:fill="FAFBFC"/>
            <w:tcMar>
              <w:top w:w="90" w:type="dxa"/>
              <w:start w:w="120" w:type="dxa"/>
              <w:bottom w:w="90" w:type="dxa"/>
              <w:end w:w="120" w:type="dxa"/>
            </w:tcMar>
            <w:vAlign w:val="center"/>
          </w:tcPr>
          <w:p>
            <w:pPr>
              <w:spacing w:after="0"/>
            </w:pPr>
            <w:r>
              <w:rPr>
                <w:rFonts w:ascii="Calibri" w:hAnsi="Calibri"/>
                <w:color w:val="1F2937"/>
                <w:sz w:val="17"/>
              </w:rPr>
              <w:t>“I need the framing materials for the next stage of the Smith job.”</w:t>
            </w:r>
          </w:p>
        </w:tc>
        <w:tc>
          <w:tcPr>
            <w:tcW w:type="dxa" w:w="3384"/>
            <w:shd w:fill="FAFBFC"/>
            <w:tcMar>
              <w:top w:w="90" w:type="dxa"/>
              <w:start w:w="120" w:type="dxa"/>
              <w:bottom w:w="90" w:type="dxa"/>
              <w:end w:w="120" w:type="dxa"/>
            </w:tcMar>
            <w:vAlign w:val="center"/>
          </w:tcPr>
          <w:p>
            <w:pPr>
              <w:spacing w:after="0"/>
            </w:pPr>
            <w:r>
              <w:rPr>
                <w:rFonts w:ascii="Calibri" w:hAnsi="Calibri"/>
                <w:color w:val="1F2937"/>
                <w:sz w:val="17"/>
              </w:rPr>
              <w:t>Use authorized job/account context; never expose data outside role permissions.</w:t>
            </w:r>
          </w:p>
        </w:tc>
      </w:tr>
      <w:tr>
        <w:tc>
          <w:tcPr>
            <w:tcW w:type="dxa" w:w="936"/>
            <w:tcMar>
              <w:top w:w="90" w:type="dxa"/>
              <w:start w:w="120" w:type="dxa"/>
              <w:bottom w:w="90" w:type="dxa"/>
              <w:end w:w="120" w:type="dxa"/>
            </w:tcMar>
            <w:vAlign w:val="center"/>
          </w:tcPr>
          <w:p>
            <w:pPr>
              <w:spacing w:after="0"/>
            </w:pPr>
            <w:r>
              <w:rPr>
                <w:rFonts w:ascii="Calibri" w:hAnsi="Calibri"/>
                <w:color w:val="1F2937"/>
                <w:sz w:val="17"/>
              </w:rPr>
              <w:t>UC-07</w:t>
            </w:r>
          </w:p>
        </w:tc>
        <w:tc>
          <w:tcPr>
            <w:tcW w:type="dxa" w:w="1944"/>
            <w:tcMar>
              <w:top w:w="90" w:type="dxa"/>
              <w:start w:w="120" w:type="dxa"/>
              <w:bottom w:w="90" w:type="dxa"/>
              <w:end w:w="120" w:type="dxa"/>
            </w:tcMar>
            <w:vAlign w:val="center"/>
          </w:tcPr>
          <w:p>
            <w:pPr>
              <w:spacing w:after="0"/>
            </w:pPr>
            <w:r>
              <w:rPr>
                <w:rFonts w:ascii="Calibri" w:hAnsi="Calibri"/>
                <w:color w:val="1F2937"/>
                <w:sz w:val="17"/>
              </w:rPr>
              <w:t>List or image input - stretch</w:t>
            </w:r>
          </w:p>
        </w:tc>
        <w:tc>
          <w:tcPr>
            <w:tcW w:type="dxa" w:w="3096"/>
            <w:tcMar>
              <w:top w:w="90" w:type="dxa"/>
              <w:start w:w="120" w:type="dxa"/>
              <w:bottom w:w="90" w:type="dxa"/>
              <w:end w:w="120" w:type="dxa"/>
            </w:tcMar>
            <w:vAlign w:val="center"/>
          </w:tcPr>
          <w:p>
            <w:pPr>
              <w:spacing w:after="0"/>
            </w:pPr>
            <w:r>
              <w:rPr>
                <w:rFonts w:ascii="Calibri" w:hAnsi="Calibri"/>
                <w:color w:val="1F2937"/>
                <w:sz w:val="17"/>
              </w:rPr>
              <w:t>Photo of handwritten materials list or product/problem image.</w:t>
            </w:r>
          </w:p>
        </w:tc>
        <w:tc>
          <w:tcPr>
            <w:tcW w:type="dxa" w:w="3384"/>
            <w:tcMar>
              <w:top w:w="90" w:type="dxa"/>
              <w:start w:w="120" w:type="dxa"/>
              <w:bottom w:w="90" w:type="dxa"/>
              <w:end w:w="120" w:type="dxa"/>
            </w:tcMar>
            <w:vAlign w:val="center"/>
          </w:tcPr>
          <w:p>
            <w:pPr>
              <w:spacing w:after="0"/>
            </w:pPr>
            <w:r>
              <w:rPr>
                <w:rFonts w:ascii="Calibri" w:hAnsi="Calibri"/>
                <w:color w:val="1F2937"/>
                <w:sz w:val="17"/>
              </w:rPr>
              <w:t>Extract candidates, ask for confirmation, then search or plan.</w:t>
            </w:r>
          </w:p>
        </w:tc>
      </w:tr>
      <w:tr>
        <w:tc>
          <w:tcPr>
            <w:tcW w:type="dxa" w:w="936"/>
            <w:shd w:fill="FAFBFC"/>
            <w:tcMar>
              <w:top w:w="90" w:type="dxa"/>
              <w:start w:w="120" w:type="dxa"/>
              <w:bottom w:w="90" w:type="dxa"/>
              <w:end w:w="120" w:type="dxa"/>
            </w:tcMar>
            <w:vAlign w:val="center"/>
          </w:tcPr>
          <w:p>
            <w:pPr>
              <w:spacing w:after="0"/>
            </w:pPr>
            <w:r>
              <w:rPr>
                <w:rFonts w:ascii="Calibri" w:hAnsi="Calibri"/>
                <w:color w:val="1F2937"/>
                <w:sz w:val="17"/>
              </w:rPr>
              <w:t>UC-08</w:t>
            </w:r>
          </w:p>
        </w:tc>
        <w:tc>
          <w:tcPr>
            <w:tcW w:type="dxa" w:w="1944"/>
            <w:shd w:fill="FAFBFC"/>
            <w:tcMar>
              <w:top w:w="90" w:type="dxa"/>
              <w:start w:w="120" w:type="dxa"/>
              <w:bottom w:w="90" w:type="dxa"/>
              <w:end w:w="120" w:type="dxa"/>
            </w:tcMar>
            <w:vAlign w:val="center"/>
          </w:tcPr>
          <w:p>
            <w:pPr>
              <w:spacing w:after="0"/>
            </w:pPr>
            <w:r>
              <w:rPr>
                <w:rFonts w:ascii="Calibri" w:hAnsi="Calibri"/>
                <w:color w:val="1F2937"/>
                <w:sz w:val="17"/>
              </w:rPr>
              <w:t>Human handoff - stretch</w:t>
            </w:r>
          </w:p>
        </w:tc>
        <w:tc>
          <w:tcPr>
            <w:tcW w:type="dxa" w:w="3096"/>
            <w:shd w:fill="FAFBFC"/>
            <w:tcMar>
              <w:top w:w="90" w:type="dxa"/>
              <w:start w:w="120" w:type="dxa"/>
              <w:bottom w:w="90" w:type="dxa"/>
              <w:end w:w="120" w:type="dxa"/>
            </w:tcMar>
            <w:vAlign w:val="center"/>
          </w:tcPr>
          <w:p>
            <w:pPr>
              <w:spacing w:after="0"/>
            </w:pPr>
            <w:r>
              <w:rPr>
                <w:rFonts w:ascii="Calibri" w:hAnsi="Calibri"/>
                <w:color w:val="1F2937"/>
                <w:sz w:val="17"/>
              </w:rPr>
              <w:t>Safety-critical, special order, unsupported or low-confidence query.</w:t>
            </w:r>
          </w:p>
        </w:tc>
        <w:tc>
          <w:tcPr>
            <w:tcW w:type="dxa" w:w="3384"/>
            <w:shd w:fill="FAFBFC"/>
            <w:tcMar>
              <w:top w:w="90" w:type="dxa"/>
              <w:start w:w="120" w:type="dxa"/>
              <w:bottom w:w="90" w:type="dxa"/>
              <w:end w:w="120" w:type="dxa"/>
            </w:tcMar>
            <w:vAlign w:val="center"/>
          </w:tcPr>
          <w:p>
            <w:pPr>
              <w:spacing w:after="0"/>
            </w:pPr>
            <w:r>
              <w:rPr>
                <w:rFonts w:ascii="Calibri" w:hAnsi="Calibri"/>
                <w:color w:val="1F2937"/>
                <w:sz w:val="17"/>
              </w:rPr>
              <w:t>Produce a concise summary with evidence and route to an approved support path.</w:t>
            </w:r>
          </w:p>
        </w:tc>
      </w:tr>
    </w:tbl>
    <w:p>
      <w:pPr>
        <w:spacing w:after="20"/>
      </w:pPr>
    </w:p>
    <w:p>
      <w:pPr>
        <w:pStyle w:val="Heading1"/>
      </w:pPr>
      <w:r>
        <w:t>7. Functional requirement register</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512"/>
        <w:gridCol w:w="5688"/>
        <w:gridCol w:w="936"/>
        <w:gridCol w:w="1224"/>
      </w:tblGrid>
      <w:tr>
        <w:trPr>
          <w:tblHeader w:val="true"/>
        </w:trPr>
        <w:tc>
          <w:tcPr>
            <w:tcW w:type="dxa" w:w="1512"/>
            <w:shd w:fill="E8EEF5"/>
            <w:tcMar>
              <w:top w:w="100" w:type="dxa"/>
              <w:start w:w="120" w:type="dxa"/>
              <w:bottom w:w="100" w:type="dxa"/>
              <w:end w:w="120" w:type="dxa"/>
            </w:tcMar>
            <w:vAlign w:val="center"/>
          </w:tcPr>
          <w:p>
            <w:pPr>
              <w:spacing w:after="0"/>
            </w:pPr>
            <w:r>
              <w:rPr>
                <w:rFonts w:ascii="Calibri" w:hAnsi="Calibri"/>
                <w:b/>
                <w:color w:val="17365D"/>
                <w:sz w:val="15"/>
              </w:rPr>
              <w:t>ID</w:t>
            </w:r>
          </w:p>
        </w:tc>
        <w:tc>
          <w:tcPr>
            <w:tcW w:type="dxa" w:w="5688"/>
            <w:shd w:fill="E8EEF5"/>
            <w:tcMar>
              <w:top w:w="100" w:type="dxa"/>
              <w:start w:w="120" w:type="dxa"/>
              <w:bottom w:w="100" w:type="dxa"/>
              <w:end w:w="120" w:type="dxa"/>
            </w:tcMar>
            <w:vAlign w:val="center"/>
          </w:tcPr>
          <w:p>
            <w:pPr>
              <w:spacing w:after="0"/>
            </w:pPr>
            <w:r>
              <w:rPr>
                <w:rFonts w:ascii="Calibri" w:hAnsi="Calibri"/>
                <w:b/>
                <w:color w:val="17365D"/>
                <w:sz w:val="15"/>
              </w:rPr>
              <w:t>Requirement</w:t>
            </w:r>
          </w:p>
        </w:tc>
        <w:tc>
          <w:tcPr>
            <w:tcW w:type="dxa" w:w="936"/>
            <w:shd w:fill="E8EEF5"/>
            <w:tcMar>
              <w:top w:w="100" w:type="dxa"/>
              <w:start w:w="120" w:type="dxa"/>
              <w:bottom w:w="100" w:type="dxa"/>
              <w:end w:w="120" w:type="dxa"/>
            </w:tcMar>
            <w:vAlign w:val="center"/>
          </w:tcPr>
          <w:p>
            <w:pPr>
              <w:spacing w:after="0"/>
            </w:pPr>
            <w:r>
              <w:rPr>
                <w:rFonts w:ascii="Calibri" w:hAnsi="Calibri"/>
                <w:b/>
                <w:color w:val="17365D"/>
                <w:sz w:val="15"/>
              </w:rPr>
              <w:t>Priority</w:t>
            </w:r>
          </w:p>
        </w:tc>
        <w:tc>
          <w:tcPr>
            <w:tcW w:type="dxa" w:w="1224"/>
            <w:shd w:fill="E8EEF5"/>
            <w:tcMar>
              <w:top w:w="100" w:type="dxa"/>
              <w:start w:w="120" w:type="dxa"/>
              <w:bottom w:w="100" w:type="dxa"/>
              <w:end w:w="120" w:type="dxa"/>
            </w:tcMar>
            <w:vAlign w:val="center"/>
          </w:tcPr>
          <w:p>
            <w:pPr>
              <w:spacing w:after="0"/>
            </w:pPr>
            <w:r>
              <w:rPr>
                <w:rFonts w:ascii="Calibri" w:hAnsi="Calibri"/>
                <w:b/>
                <w:color w:val="17365D"/>
                <w:sz w:val="15"/>
              </w:rPr>
              <w:t>Primary owner</w:t>
            </w:r>
          </w:p>
        </w:tc>
      </w:tr>
      <w:tr>
        <w:tc>
          <w:tcPr>
            <w:tcW w:type="dxa" w:w="1512"/>
            <w:tcMar>
              <w:top w:w="90" w:type="dxa"/>
              <w:start w:w="120" w:type="dxa"/>
              <w:bottom w:w="90" w:type="dxa"/>
              <w:end w:w="120" w:type="dxa"/>
            </w:tcMar>
            <w:vAlign w:val="center"/>
          </w:tcPr>
          <w:p>
            <w:pPr>
              <w:spacing w:after="0"/>
            </w:pPr>
            <w:r>
              <w:rPr>
                <w:rFonts w:ascii="Calibri" w:hAnsi="Calibri"/>
                <w:color w:val="1F2937"/>
                <w:sz w:val="15"/>
              </w:rPr>
              <w:t>FR-CONV-001</w:t>
            </w:r>
          </w:p>
        </w:tc>
        <w:tc>
          <w:tcPr>
            <w:tcW w:type="dxa" w:w="5688"/>
            <w:tcMar>
              <w:top w:w="90" w:type="dxa"/>
              <w:start w:w="120" w:type="dxa"/>
              <w:bottom w:w="90" w:type="dxa"/>
              <w:end w:w="120" w:type="dxa"/>
            </w:tcMar>
            <w:vAlign w:val="center"/>
          </w:tcPr>
          <w:p>
            <w:pPr>
              <w:spacing w:after="0"/>
            </w:pPr>
            <w:r>
              <w:rPr>
                <w:rFonts w:ascii="Calibri" w:hAnsi="Calibri"/>
                <w:color w:val="1F2937"/>
                <w:sz w:val="15"/>
              </w:rPr>
              <w:t>The assistant shall understand natural-language, misspelled, colloquial, and trade terminology in en-NZ.</w:t>
            </w:r>
          </w:p>
        </w:tc>
        <w:tc>
          <w:tcPr>
            <w:tcW w:type="dxa" w:w="936"/>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tcMar>
              <w:top w:w="90" w:type="dxa"/>
              <w:start w:w="120" w:type="dxa"/>
              <w:bottom w:w="90" w:type="dxa"/>
              <w:end w:w="120" w:type="dxa"/>
            </w:tcMar>
            <w:vAlign w:val="center"/>
          </w:tcPr>
          <w:p>
            <w:pPr>
              <w:spacing w:after="0"/>
            </w:pPr>
            <w:r>
              <w:rPr>
                <w:rFonts w:ascii="Calibri" w:hAnsi="Calibri"/>
                <w:color w:val="1F2937"/>
                <w:sz w:val="15"/>
              </w:rPr>
              <w:t>All</w:t>
            </w:r>
          </w:p>
        </w:tc>
      </w:tr>
      <w:tr>
        <w:tc>
          <w:tcPr>
            <w:tcW w:type="dxa" w:w="1512"/>
            <w:shd w:fill="FAFBFC"/>
            <w:tcMar>
              <w:top w:w="90" w:type="dxa"/>
              <w:start w:w="120" w:type="dxa"/>
              <w:bottom w:w="90" w:type="dxa"/>
              <w:end w:w="120" w:type="dxa"/>
            </w:tcMar>
            <w:vAlign w:val="center"/>
          </w:tcPr>
          <w:p>
            <w:pPr>
              <w:spacing w:after="0"/>
            </w:pPr>
            <w:r>
              <w:rPr>
                <w:rFonts w:ascii="Calibri" w:hAnsi="Calibri"/>
                <w:color w:val="1F2937"/>
                <w:sz w:val="15"/>
              </w:rPr>
              <w:t>FR-CONV-002</w:t>
            </w:r>
          </w:p>
        </w:tc>
        <w:tc>
          <w:tcPr>
            <w:tcW w:type="dxa" w:w="5688"/>
            <w:shd w:fill="FAFBFC"/>
            <w:tcMar>
              <w:top w:w="90" w:type="dxa"/>
              <w:start w:w="120" w:type="dxa"/>
              <w:bottom w:w="90" w:type="dxa"/>
              <w:end w:w="120" w:type="dxa"/>
            </w:tcMar>
            <w:vAlign w:val="center"/>
          </w:tcPr>
          <w:p>
            <w:pPr>
              <w:spacing w:after="0"/>
            </w:pPr>
            <w:r>
              <w:rPr>
                <w:rFonts w:ascii="Calibri" w:hAnsi="Calibri"/>
                <w:color w:val="1F2937"/>
                <w:sz w:val="15"/>
              </w:rPr>
              <w:t>The assistant shall retain context across turns and avoid re-asking confirmed facts.</w:t>
            </w:r>
          </w:p>
        </w:tc>
        <w:tc>
          <w:tcPr>
            <w:tcW w:type="dxa" w:w="936"/>
            <w:shd w:fill="FAFBFC"/>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shd w:fill="FAFBFC"/>
            <w:tcMar>
              <w:top w:w="90" w:type="dxa"/>
              <w:start w:w="120" w:type="dxa"/>
              <w:bottom w:w="90" w:type="dxa"/>
              <w:end w:w="120" w:type="dxa"/>
            </w:tcMar>
            <w:vAlign w:val="center"/>
          </w:tcPr>
          <w:p>
            <w:pPr>
              <w:spacing w:after="0"/>
            </w:pPr>
            <w:r>
              <w:rPr>
                <w:rFonts w:ascii="Calibri" w:hAnsi="Calibri"/>
                <w:color w:val="1F2937"/>
                <w:sz w:val="15"/>
              </w:rPr>
              <w:t>GECX/JourneyX</w:t>
            </w:r>
          </w:p>
        </w:tc>
      </w:tr>
      <w:tr>
        <w:tc>
          <w:tcPr>
            <w:tcW w:type="dxa" w:w="1512"/>
            <w:tcMar>
              <w:top w:w="90" w:type="dxa"/>
              <w:start w:w="120" w:type="dxa"/>
              <w:bottom w:w="90" w:type="dxa"/>
              <w:end w:w="120" w:type="dxa"/>
            </w:tcMar>
            <w:vAlign w:val="center"/>
          </w:tcPr>
          <w:p>
            <w:pPr>
              <w:spacing w:after="0"/>
            </w:pPr>
            <w:r>
              <w:rPr>
                <w:rFonts w:ascii="Calibri" w:hAnsi="Calibri"/>
                <w:color w:val="1F2937"/>
                <w:sz w:val="15"/>
              </w:rPr>
              <w:t>FR-CONV-003</w:t>
            </w:r>
          </w:p>
        </w:tc>
        <w:tc>
          <w:tcPr>
            <w:tcW w:type="dxa" w:w="5688"/>
            <w:tcMar>
              <w:top w:w="90" w:type="dxa"/>
              <w:start w:w="120" w:type="dxa"/>
              <w:bottom w:w="90" w:type="dxa"/>
              <w:end w:w="120" w:type="dxa"/>
            </w:tcMar>
            <w:vAlign w:val="center"/>
          </w:tcPr>
          <w:p>
            <w:pPr>
              <w:spacing w:after="0"/>
            </w:pPr>
            <w:r>
              <w:rPr>
                <w:rFonts w:ascii="Calibri" w:hAnsi="Calibri"/>
                <w:color w:val="1F2937"/>
                <w:sz w:val="15"/>
              </w:rPr>
              <w:t>The assistant shall ask only the minimum questions needed to make a safe, relevant recommendation.</w:t>
            </w:r>
          </w:p>
        </w:tc>
        <w:tc>
          <w:tcPr>
            <w:tcW w:type="dxa" w:w="936"/>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tcMar>
              <w:top w:w="90" w:type="dxa"/>
              <w:start w:w="120" w:type="dxa"/>
              <w:bottom w:w="90" w:type="dxa"/>
              <w:end w:w="120" w:type="dxa"/>
            </w:tcMar>
            <w:vAlign w:val="center"/>
          </w:tcPr>
          <w:p>
            <w:pPr>
              <w:spacing w:after="0"/>
            </w:pPr>
            <w:r>
              <w:rPr>
                <w:rFonts w:ascii="Calibri" w:hAnsi="Calibri"/>
                <w:color w:val="1F2937"/>
                <w:sz w:val="15"/>
              </w:rPr>
              <w:t>GECX</w:t>
            </w:r>
          </w:p>
        </w:tc>
      </w:tr>
      <w:tr>
        <w:tc>
          <w:tcPr>
            <w:tcW w:type="dxa" w:w="1512"/>
            <w:shd w:fill="FAFBFC"/>
            <w:tcMar>
              <w:top w:w="90" w:type="dxa"/>
              <w:start w:w="120" w:type="dxa"/>
              <w:bottom w:w="90" w:type="dxa"/>
              <w:end w:w="120" w:type="dxa"/>
            </w:tcMar>
            <w:vAlign w:val="center"/>
          </w:tcPr>
          <w:p>
            <w:pPr>
              <w:spacing w:after="0"/>
            </w:pPr>
            <w:r>
              <w:rPr>
                <w:rFonts w:ascii="Calibri" w:hAnsi="Calibri"/>
                <w:color w:val="1F2937"/>
                <w:sz w:val="15"/>
              </w:rPr>
              <w:t>FR-CONV-004</w:t>
            </w:r>
          </w:p>
        </w:tc>
        <w:tc>
          <w:tcPr>
            <w:tcW w:type="dxa" w:w="5688"/>
            <w:shd w:fill="FAFBFC"/>
            <w:tcMar>
              <w:top w:w="90" w:type="dxa"/>
              <w:start w:w="120" w:type="dxa"/>
              <w:bottom w:w="90" w:type="dxa"/>
              <w:end w:w="120" w:type="dxa"/>
            </w:tcMar>
            <w:vAlign w:val="center"/>
          </w:tcPr>
          <w:p>
            <w:pPr>
              <w:spacing w:after="0"/>
            </w:pPr>
            <w:r>
              <w:rPr>
                <w:rFonts w:ascii="Calibri" w:hAnsi="Calibri"/>
                <w:color w:val="1F2937"/>
                <w:sz w:val="15"/>
              </w:rPr>
              <w:t>The assistant shall separate conversational explanation from structured cards, plans, stock rows, and actions.</w:t>
            </w:r>
          </w:p>
        </w:tc>
        <w:tc>
          <w:tcPr>
            <w:tcW w:type="dxa" w:w="936"/>
            <w:shd w:fill="FAFBFC"/>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shd w:fill="FAFBFC"/>
            <w:tcMar>
              <w:top w:w="90" w:type="dxa"/>
              <w:start w:w="120" w:type="dxa"/>
              <w:bottom w:w="90" w:type="dxa"/>
              <w:end w:w="120" w:type="dxa"/>
            </w:tcMar>
            <w:vAlign w:val="center"/>
          </w:tcPr>
          <w:p>
            <w:pPr>
              <w:spacing w:after="0"/>
            </w:pPr>
            <w:r>
              <w:rPr>
                <w:rFonts w:ascii="Calibri" w:hAnsi="Calibri"/>
                <w:color w:val="1F2937"/>
                <w:sz w:val="15"/>
              </w:rPr>
              <w:t>JourneyX UI</w:t>
            </w:r>
          </w:p>
        </w:tc>
      </w:tr>
      <w:tr>
        <w:tc>
          <w:tcPr>
            <w:tcW w:type="dxa" w:w="1512"/>
            <w:tcMar>
              <w:top w:w="90" w:type="dxa"/>
              <w:start w:w="120" w:type="dxa"/>
              <w:bottom w:w="90" w:type="dxa"/>
              <w:end w:w="120" w:type="dxa"/>
            </w:tcMar>
            <w:vAlign w:val="center"/>
          </w:tcPr>
          <w:p>
            <w:pPr>
              <w:spacing w:after="0"/>
            </w:pPr>
            <w:r>
              <w:rPr>
                <w:rFonts w:ascii="Calibri" w:hAnsi="Calibri"/>
                <w:color w:val="1F2937"/>
                <w:sz w:val="15"/>
              </w:rPr>
              <w:t>FR-CONV-005</w:t>
            </w:r>
          </w:p>
        </w:tc>
        <w:tc>
          <w:tcPr>
            <w:tcW w:type="dxa" w:w="5688"/>
            <w:tcMar>
              <w:top w:w="90" w:type="dxa"/>
              <w:start w:w="120" w:type="dxa"/>
              <w:bottom w:w="90" w:type="dxa"/>
              <w:end w:w="120" w:type="dxa"/>
            </w:tcMar>
            <w:vAlign w:val="center"/>
          </w:tcPr>
          <w:p>
            <w:pPr>
              <w:spacing w:after="0"/>
            </w:pPr>
            <w:r>
              <w:rPr>
                <w:rFonts w:ascii="Calibri" w:hAnsi="Calibri"/>
                <w:color w:val="1F2937"/>
                <w:sz w:val="15"/>
              </w:rPr>
              <w:t>The assistant shall support session continuity within a channel and prevent cross-user or cross-account replay.</w:t>
            </w:r>
          </w:p>
        </w:tc>
        <w:tc>
          <w:tcPr>
            <w:tcW w:type="dxa" w:w="936"/>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tcMar>
              <w:top w:w="90" w:type="dxa"/>
              <w:start w:w="120" w:type="dxa"/>
              <w:bottom w:w="90" w:type="dxa"/>
              <w:end w:w="120" w:type="dxa"/>
            </w:tcMar>
            <w:vAlign w:val="center"/>
          </w:tcPr>
          <w:p>
            <w:pPr>
              <w:spacing w:after="0"/>
            </w:pPr>
            <w:r>
              <w:rPr>
                <w:rFonts w:ascii="Calibri" w:hAnsi="Calibri"/>
                <w:color w:val="1F2937"/>
                <w:sz w:val="15"/>
              </w:rPr>
              <w:t>Both</w:t>
            </w:r>
          </w:p>
        </w:tc>
      </w:tr>
      <w:tr>
        <w:tc>
          <w:tcPr>
            <w:tcW w:type="dxa" w:w="1512"/>
            <w:shd w:fill="FAFBFC"/>
            <w:tcMar>
              <w:top w:w="90" w:type="dxa"/>
              <w:start w:w="120" w:type="dxa"/>
              <w:bottom w:w="90" w:type="dxa"/>
              <w:end w:w="120" w:type="dxa"/>
            </w:tcMar>
            <w:vAlign w:val="center"/>
          </w:tcPr>
          <w:p>
            <w:pPr>
              <w:spacing w:after="0"/>
            </w:pPr>
            <w:r>
              <w:rPr>
                <w:rFonts w:ascii="Calibri" w:hAnsi="Calibri"/>
                <w:color w:val="1F2937"/>
                <w:sz w:val="15"/>
              </w:rPr>
              <w:t>FR-SRCH-001</w:t>
            </w:r>
          </w:p>
        </w:tc>
        <w:tc>
          <w:tcPr>
            <w:tcW w:type="dxa" w:w="5688"/>
            <w:shd w:fill="FAFBFC"/>
            <w:tcMar>
              <w:top w:w="90" w:type="dxa"/>
              <w:start w:w="120" w:type="dxa"/>
              <w:bottom w:w="90" w:type="dxa"/>
              <w:end w:w="120" w:type="dxa"/>
            </w:tcMar>
            <w:vAlign w:val="center"/>
          </w:tcPr>
          <w:p>
            <w:pPr>
              <w:spacing w:after="0"/>
            </w:pPr>
            <w:r>
              <w:rPr>
                <w:rFonts w:ascii="Calibri" w:hAnsi="Calibri"/>
                <w:color w:val="1F2937"/>
                <w:sz w:val="15"/>
              </w:rPr>
              <w:t>Product search shall use semantic intent, structured filters, category, branch, budget, and user context where authorized.</w:t>
            </w:r>
          </w:p>
        </w:tc>
        <w:tc>
          <w:tcPr>
            <w:tcW w:type="dxa" w:w="936"/>
            <w:shd w:fill="FAFBFC"/>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shd w:fill="FAFBFC"/>
            <w:tcMar>
              <w:top w:w="90" w:type="dxa"/>
              <w:start w:w="120" w:type="dxa"/>
              <w:bottom w:w="90" w:type="dxa"/>
              <w:end w:w="120" w:type="dxa"/>
            </w:tcMar>
            <w:vAlign w:val="center"/>
          </w:tcPr>
          <w:p>
            <w:pPr>
              <w:spacing w:after="0"/>
            </w:pPr>
            <w:r>
              <w:rPr>
                <w:rFonts w:ascii="Calibri" w:hAnsi="Calibri"/>
                <w:color w:val="1F2937"/>
                <w:sz w:val="15"/>
              </w:rPr>
              <w:t>GECX/Search</w:t>
            </w:r>
          </w:p>
        </w:tc>
      </w:tr>
      <w:tr>
        <w:tc>
          <w:tcPr>
            <w:tcW w:type="dxa" w:w="1512"/>
            <w:tcMar>
              <w:top w:w="90" w:type="dxa"/>
              <w:start w:w="120" w:type="dxa"/>
              <w:bottom w:w="90" w:type="dxa"/>
              <w:end w:w="120" w:type="dxa"/>
            </w:tcMar>
            <w:vAlign w:val="center"/>
          </w:tcPr>
          <w:p>
            <w:pPr>
              <w:spacing w:after="0"/>
            </w:pPr>
            <w:r>
              <w:rPr>
                <w:rFonts w:ascii="Calibri" w:hAnsi="Calibri"/>
                <w:color w:val="1F2937"/>
                <w:sz w:val="15"/>
              </w:rPr>
              <w:t>FR-SRCH-002</w:t>
            </w:r>
          </w:p>
        </w:tc>
        <w:tc>
          <w:tcPr>
            <w:tcW w:type="dxa" w:w="5688"/>
            <w:tcMar>
              <w:top w:w="90" w:type="dxa"/>
              <w:start w:w="120" w:type="dxa"/>
              <w:bottom w:w="90" w:type="dxa"/>
              <w:end w:w="120" w:type="dxa"/>
            </w:tcMar>
            <w:vAlign w:val="center"/>
          </w:tcPr>
          <w:p>
            <w:pPr>
              <w:spacing w:after="0"/>
            </w:pPr>
            <w:r>
              <w:rPr>
                <w:rFonts w:ascii="Calibri" w:hAnsi="Calibri"/>
                <w:color w:val="1F2937"/>
                <w:sz w:val="15"/>
              </w:rPr>
              <w:t>Results shall include a real SKU/product ID, title, image, source URL, relevant specs, price state, and availability state when supplied.</w:t>
            </w:r>
          </w:p>
        </w:tc>
        <w:tc>
          <w:tcPr>
            <w:tcW w:type="dxa" w:w="936"/>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tcMar>
              <w:top w:w="90" w:type="dxa"/>
              <w:start w:w="120" w:type="dxa"/>
              <w:bottom w:w="90" w:type="dxa"/>
              <w:end w:w="120" w:type="dxa"/>
            </w:tcMar>
            <w:vAlign w:val="center"/>
          </w:tcPr>
          <w:p>
            <w:pPr>
              <w:spacing w:after="0"/>
            </w:pPr>
            <w:r>
              <w:rPr>
                <w:rFonts w:ascii="Calibri" w:hAnsi="Calibri"/>
                <w:color w:val="1F2937"/>
                <w:sz w:val="15"/>
              </w:rPr>
              <w:t>Data/tools</w:t>
            </w:r>
          </w:p>
        </w:tc>
      </w:tr>
      <w:tr>
        <w:tc>
          <w:tcPr>
            <w:tcW w:type="dxa" w:w="1512"/>
            <w:shd w:fill="FAFBFC"/>
            <w:tcMar>
              <w:top w:w="90" w:type="dxa"/>
              <w:start w:w="120" w:type="dxa"/>
              <w:bottom w:w="90" w:type="dxa"/>
              <w:end w:w="120" w:type="dxa"/>
            </w:tcMar>
            <w:vAlign w:val="center"/>
          </w:tcPr>
          <w:p>
            <w:pPr>
              <w:spacing w:after="0"/>
            </w:pPr>
            <w:r>
              <w:rPr>
                <w:rFonts w:ascii="Calibri" w:hAnsi="Calibri"/>
                <w:color w:val="1F2937"/>
                <w:sz w:val="15"/>
              </w:rPr>
              <w:t>FR-SRCH-003</w:t>
            </w:r>
          </w:p>
        </w:tc>
        <w:tc>
          <w:tcPr>
            <w:tcW w:type="dxa" w:w="5688"/>
            <w:shd w:fill="FAFBFC"/>
            <w:tcMar>
              <w:top w:w="90" w:type="dxa"/>
              <w:start w:w="120" w:type="dxa"/>
              <w:bottom w:w="90" w:type="dxa"/>
              <w:end w:w="120" w:type="dxa"/>
            </w:tcMar>
            <w:vAlign w:val="center"/>
          </w:tcPr>
          <w:p>
            <w:pPr>
              <w:spacing w:after="0"/>
            </w:pPr>
            <w:r>
              <w:rPr>
                <w:rFonts w:ascii="Calibri" w:hAnsi="Calibri"/>
                <w:color w:val="1F2937"/>
                <w:sz w:val="15"/>
              </w:rPr>
              <w:t>The assistant shall explain why each recommended product matches the stated need and identify mismatches.</w:t>
            </w:r>
          </w:p>
        </w:tc>
        <w:tc>
          <w:tcPr>
            <w:tcW w:type="dxa" w:w="936"/>
            <w:shd w:fill="FAFBFC"/>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shd w:fill="FAFBFC"/>
            <w:tcMar>
              <w:top w:w="90" w:type="dxa"/>
              <w:start w:w="120" w:type="dxa"/>
              <w:bottom w:w="90" w:type="dxa"/>
              <w:end w:w="120" w:type="dxa"/>
            </w:tcMar>
            <w:vAlign w:val="center"/>
          </w:tcPr>
          <w:p>
            <w:pPr>
              <w:spacing w:after="0"/>
            </w:pPr>
            <w:r>
              <w:rPr>
                <w:rFonts w:ascii="Calibri" w:hAnsi="Calibri"/>
                <w:color w:val="1F2937"/>
                <w:sz w:val="15"/>
              </w:rPr>
              <w:t>GECX</w:t>
            </w:r>
          </w:p>
        </w:tc>
      </w:tr>
      <w:tr>
        <w:tc>
          <w:tcPr>
            <w:tcW w:type="dxa" w:w="1512"/>
            <w:tcMar>
              <w:top w:w="90" w:type="dxa"/>
              <w:start w:w="120" w:type="dxa"/>
              <w:bottom w:w="90" w:type="dxa"/>
              <w:end w:w="120" w:type="dxa"/>
            </w:tcMar>
            <w:vAlign w:val="center"/>
          </w:tcPr>
          <w:p>
            <w:pPr>
              <w:spacing w:after="0"/>
            </w:pPr>
            <w:r>
              <w:rPr>
                <w:rFonts w:ascii="Calibri" w:hAnsi="Calibri"/>
                <w:color w:val="1F2937"/>
                <w:sz w:val="15"/>
              </w:rPr>
              <w:t>FR-SRCH-004</w:t>
            </w:r>
          </w:p>
        </w:tc>
        <w:tc>
          <w:tcPr>
            <w:tcW w:type="dxa" w:w="5688"/>
            <w:tcMar>
              <w:top w:w="90" w:type="dxa"/>
              <w:start w:w="120" w:type="dxa"/>
              <w:bottom w:w="90" w:type="dxa"/>
              <w:end w:w="120" w:type="dxa"/>
            </w:tcMar>
            <w:vAlign w:val="center"/>
          </w:tcPr>
          <w:p>
            <w:pPr>
              <w:spacing w:after="0"/>
            </w:pPr>
            <w:r>
              <w:rPr>
                <w:rFonts w:ascii="Calibri" w:hAnsi="Calibri"/>
                <w:color w:val="1F2937"/>
                <w:sz w:val="15"/>
              </w:rPr>
              <w:t>The assistant shall support product comparison without inventing missing attributes.</w:t>
            </w:r>
          </w:p>
        </w:tc>
        <w:tc>
          <w:tcPr>
            <w:tcW w:type="dxa" w:w="936"/>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tcMar>
              <w:top w:w="90" w:type="dxa"/>
              <w:start w:w="120" w:type="dxa"/>
              <w:bottom w:w="90" w:type="dxa"/>
              <w:end w:w="120" w:type="dxa"/>
            </w:tcMar>
            <w:vAlign w:val="center"/>
          </w:tcPr>
          <w:p>
            <w:pPr>
              <w:spacing w:after="0"/>
            </w:pPr>
            <w:r>
              <w:rPr>
                <w:rFonts w:ascii="Calibri" w:hAnsi="Calibri"/>
                <w:color w:val="1F2937"/>
                <w:sz w:val="15"/>
              </w:rPr>
              <w:t>Both</w:t>
            </w:r>
          </w:p>
        </w:tc>
      </w:tr>
      <w:tr>
        <w:tc>
          <w:tcPr>
            <w:tcW w:type="dxa" w:w="1512"/>
            <w:shd w:fill="FAFBFC"/>
            <w:tcMar>
              <w:top w:w="90" w:type="dxa"/>
              <w:start w:w="120" w:type="dxa"/>
              <w:bottom w:w="90" w:type="dxa"/>
              <w:end w:w="120" w:type="dxa"/>
            </w:tcMar>
            <w:vAlign w:val="center"/>
          </w:tcPr>
          <w:p>
            <w:pPr>
              <w:spacing w:after="0"/>
            </w:pPr>
            <w:r>
              <w:rPr>
                <w:rFonts w:ascii="Calibri" w:hAnsi="Calibri"/>
                <w:color w:val="1F2937"/>
                <w:sz w:val="15"/>
              </w:rPr>
              <w:t>FR-SRCH-005</w:t>
            </w:r>
          </w:p>
        </w:tc>
        <w:tc>
          <w:tcPr>
            <w:tcW w:type="dxa" w:w="5688"/>
            <w:shd w:fill="FAFBFC"/>
            <w:tcMar>
              <w:top w:w="90" w:type="dxa"/>
              <w:start w:w="120" w:type="dxa"/>
              <w:bottom w:w="90" w:type="dxa"/>
              <w:end w:w="120" w:type="dxa"/>
            </w:tcMar>
            <w:vAlign w:val="center"/>
          </w:tcPr>
          <w:p>
            <w:pPr>
              <w:spacing w:after="0"/>
            </w:pPr>
            <w:r>
              <w:rPr>
                <w:rFonts w:ascii="Calibri" w:hAnsi="Calibri"/>
                <w:color w:val="1F2937"/>
                <w:sz w:val="15"/>
              </w:rPr>
              <w:t>Out-of-catalogue or no-result requests shall return an honest result and a focused recovery path.</w:t>
            </w:r>
          </w:p>
        </w:tc>
        <w:tc>
          <w:tcPr>
            <w:tcW w:type="dxa" w:w="936"/>
            <w:shd w:fill="FAFBFC"/>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shd w:fill="FAFBFC"/>
            <w:tcMar>
              <w:top w:w="90" w:type="dxa"/>
              <w:start w:w="120" w:type="dxa"/>
              <w:bottom w:w="90" w:type="dxa"/>
              <w:end w:w="120" w:type="dxa"/>
            </w:tcMar>
            <w:vAlign w:val="center"/>
          </w:tcPr>
          <w:p>
            <w:pPr>
              <w:spacing w:after="0"/>
            </w:pPr>
            <w:r>
              <w:rPr>
                <w:rFonts w:ascii="Calibri" w:hAnsi="Calibri"/>
                <w:color w:val="1F2937"/>
                <w:sz w:val="15"/>
              </w:rPr>
              <w:t>Both</w:t>
            </w:r>
          </w:p>
        </w:tc>
      </w:tr>
      <w:tr>
        <w:tc>
          <w:tcPr>
            <w:tcW w:type="dxa" w:w="1512"/>
            <w:tcMar>
              <w:top w:w="90" w:type="dxa"/>
              <w:start w:w="120" w:type="dxa"/>
              <w:bottom w:w="90" w:type="dxa"/>
              <w:end w:w="120" w:type="dxa"/>
            </w:tcMar>
            <w:vAlign w:val="center"/>
          </w:tcPr>
          <w:p>
            <w:pPr>
              <w:spacing w:after="0"/>
            </w:pPr>
            <w:r>
              <w:rPr>
                <w:rFonts w:ascii="Calibri" w:hAnsi="Calibri"/>
                <w:color w:val="1F2937"/>
                <w:sz w:val="15"/>
              </w:rPr>
              <w:t>FR-PROD-001</w:t>
            </w:r>
          </w:p>
        </w:tc>
        <w:tc>
          <w:tcPr>
            <w:tcW w:type="dxa" w:w="5688"/>
            <w:tcMar>
              <w:top w:w="90" w:type="dxa"/>
              <w:start w:w="120" w:type="dxa"/>
              <w:bottom w:w="90" w:type="dxa"/>
              <w:end w:w="120" w:type="dxa"/>
            </w:tcMar>
            <w:vAlign w:val="center"/>
          </w:tcPr>
          <w:p>
            <w:pPr>
              <w:spacing w:after="0"/>
            </w:pPr>
            <w:r>
              <w:rPr>
                <w:rFonts w:ascii="Calibri" w:hAnsi="Calibri"/>
                <w:color w:val="1F2937"/>
                <w:sz w:val="15"/>
              </w:rPr>
              <w:t>Product facts shall come from the product feed or an approved product-detail API and carry source/freshness metadata.</w:t>
            </w:r>
          </w:p>
        </w:tc>
        <w:tc>
          <w:tcPr>
            <w:tcW w:type="dxa" w:w="936"/>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tcMar>
              <w:top w:w="90" w:type="dxa"/>
              <w:start w:w="120" w:type="dxa"/>
              <w:bottom w:w="90" w:type="dxa"/>
              <w:end w:w="120" w:type="dxa"/>
            </w:tcMar>
            <w:vAlign w:val="center"/>
          </w:tcPr>
          <w:p>
            <w:pPr>
              <w:spacing w:after="0"/>
            </w:pPr>
            <w:r>
              <w:rPr>
                <w:rFonts w:ascii="Calibri" w:hAnsi="Calibri"/>
                <w:color w:val="1F2937"/>
                <w:sz w:val="15"/>
              </w:rPr>
              <w:t>PlaceMakers</w:t>
            </w:r>
          </w:p>
        </w:tc>
      </w:tr>
      <w:tr>
        <w:tc>
          <w:tcPr>
            <w:tcW w:type="dxa" w:w="1512"/>
            <w:shd w:fill="FAFBFC"/>
            <w:tcMar>
              <w:top w:w="90" w:type="dxa"/>
              <w:start w:w="120" w:type="dxa"/>
              <w:bottom w:w="90" w:type="dxa"/>
              <w:end w:w="120" w:type="dxa"/>
            </w:tcMar>
            <w:vAlign w:val="center"/>
          </w:tcPr>
          <w:p>
            <w:pPr>
              <w:spacing w:after="0"/>
            </w:pPr>
            <w:r>
              <w:rPr>
                <w:rFonts w:ascii="Calibri" w:hAnsi="Calibri"/>
                <w:color w:val="1F2937"/>
                <w:sz w:val="15"/>
              </w:rPr>
              <w:t>FR-PROD-002</w:t>
            </w:r>
          </w:p>
        </w:tc>
        <w:tc>
          <w:tcPr>
            <w:tcW w:type="dxa" w:w="5688"/>
            <w:shd w:fill="FAFBFC"/>
            <w:tcMar>
              <w:top w:w="90" w:type="dxa"/>
              <w:start w:w="120" w:type="dxa"/>
              <w:bottom w:w="90" w:type="dxa"/>
              <w:end w:w="120" w:type="dxa"/>
            </w:tcMar>
            <w:vAlign w:val="center"/>
          </w:tcPr>
          <w:p>
            <w:pPr>
              <w:spacing w:after="0"/>
            </w:pPr>
            <w:r>
              <w:rPr>
                <w:rFonts w:ascii="Calibri" w:hAnsi="Calibri"/>
                <w:color w:val="1F2937"/>
                <w:sz w:val="15"/>
              </w:rPr>
              <w:t>Technical, compliance, warranty, and installation content shall be linked to the applicable product or category where possible.</w:t>
            </w:r>
          </w:p>
        </w:tc>
        <w:tc>
          <w:tcPr>
            <w:tcW w:type="dxa" w:w="936"/>
            <w:shd w:fill="FAFBFC"/>
            <w:tcMar>
              <w:top w:w="90" w:type="dxa"/>
              <w:start w:w="120" w:type="dxa"/>
              <w:bottom w:w="90" w:type="dxa"/>
              <w:end w:w="120" w:type="dxa"/>
            </w:tcMar>
            <w:vAlign w:val="center"/>
          </w:tcPr>
          <w:p>
            <w:pPr>
              <w:spacing w:after="0"/>
            </w:pPr>
            <w:r>
              <w:rPr>
                <w:rFonts w:ascii="Calibri" w:hAnsi="Calibri"/>
                <w:color w:val="1F2937"/>
                <w:sz w:val="15"/>
              </w:rPr>
              <w:t>Should</w:t>
            </w:r>
          </w:p>
        </w:tc>
        <w:tc>
          <w:tcPr>
            <w:tcW w:type="dxa" w:w="1224"/>
            <w:shd w:fill="FAFBFC"/>
            <w:tcMar>
              <w:top w:w="90" w:type="dxa"/>
              <w:start w:w="120" w:type="dxa"/>
              <w:bottom w:w="90" w:type="dxa"/>
              <w:end w:w="120" w:type="dxa"/>
            </w:tcMar>
            <w:vAlign w:val="center"/>
          </w:tcPr>
          <w:p>
            <w:pPr>
              <w:spacing w:after="0"/>
            </w:pPr>
            <w:r>
              <w:rPr>
                <w:rFonts w:ascii="Calibri" w:hAnsi="Calibri"/>
                <w:color w:val="1F2937"/>
                <w:sz w:val="15"/>
              </w:rPr>
              <w:t>PlaceMakers</w:t>
            </w:r>
          </w:p>
        </w:tc>
      </w:tr>
      <w:tr>
        <w:tc>
          <w:tcPr>
            <w:tcW w:type="dxa" w:w="1512"/>
            <w:tcMar>
              <w:top w:w="90" w:type="dxa"/>
              <w:start w:w="120" w:type="dxa"/>
              <w:bottom w:w="90" w:type="dxa"/>
              <w:end w:w="120" w:type="dxa"/>
            </w:tcMar>
            <w:vAlign w:val="center"/>
          </w:tcPr>
          <w:p>
            <w:pPr>
              <w:spacing w:after="0"/>
            </w:pPr>
            <w:r>
              <w:rPr>
                <w:rFonts w:ascii="Calibri" w:hAnsi="Calibri"/>
                <w:color w:val="1F2937"/>
                <w:sz w:val="15"/>
              </w:rPr>
              <w:t>FR-STOCK-001</w:t>
            </w:r>
          </w:p>
        </w:tc>
        <w:tc>
          <w:tcPr>
            <w:tcW w:type="dxa" w:w="5688"/>
            <w:tcMar>
              <w:top w:w="90" w:type="dxa"/>
              <w:start w:w="120" w:type="dxa"/>
              <w:bottom w:w="90" w:type="dxa"/>
              <w:end w:w="120" w:type="dxa"/>
            </w:tcMar>
            <w:vAlign w:val="center"/>
          </w:tcPr>
          <w:p>
            <w:pPr>
              <w:spacing w:after="0"/>
            </w:pPr>
            <w:r>
              <w:rPr>
                <w:rFonts w:ascii="Calibri" w:hAnsi="Calibri"/>
                <w:color w:val="1F2937"/>
                <w:sz w:val="15"/>
              </w:rPr>
              <w:t>Stock shall be retrieved from a live or explicitly approved QA inventory source, never inferred from catalogue presence.</w:t>
            </w:r>
          </w:p>
        </w:tc>
        <w:tc>
          <w:tcPr>
            <w:tcW w:type="dxa" w:w="936"/>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tcMar>
              <w:top w:w="90" w:type="dxa"/>
              <w:start w:w="120" w:type="dxa"/>
              <w:bottom w:w="90" w:type="dxa"/>
              <w:end w:w="120" w:type="dxa"/>
            </w:tcMar>
            <w:vAlign w:val="center"/>
          </w:tcPr>
          <w:p>
            <w:pPr>
              <w:spacing w:after="0"/>
            </w:pPr>
            <w:r>
              <w:rPr>
                <w:rFonts w:ascii="Calibri" w:hAnsi="Calibri"/>
                <w:color w:val="1F2937"/>
                <w:sz w:val="15"/>
              </w:rPr>
              <w:t>Tool/API</w:t>
            </w:r>
          </w:p>
        </w:tc>
      </w:tr>
      <w:tr>
        <w:tc>
          <w:tcPr>
            <w:tcW w:type="dxa" w:w="1512"/>
            <w:shd w:fill="FAFBFC"/>
            <w:tcMar>
              <w:top w:w="90" w:type="dxa"/>
              <w:start w:w="120" w:type="dxa"/>
              <w:bottom w:w="90" w:type="dxa"/>
              <w:end w:w="120" w:type="dxa"/>
            </w:tcMar>
            <w:vAlign w:val="center"/>
          </w:tcPr>
          <w:p>
            <w:pPr>
              <w:spacing w:after="0"/>
            </w:pPr>
            <w:r>
              <w:rPr>
                <w:rFonts w:ascii="Calibri" w:hAnsi="Calibri"/>
                <w:color w:val="1F2937"/>
                <w:sz w:val="15"/>
              </w:rPr>
              <w:t>FR-STOCK-002</w:t>
            </w:r>
          </w:p>
        </w:tc>
        <w:tc>
          <w:tcPr>
            <w:tcW w:type="dxa" w:w="5688"/>
            <w:shd w:fill="FAFBFC"/>
            <w:tcMar>
              <w:top w:w="90" w:type="dxa"/>
              <w:start w:w="120" w:type="dxa"/>
              <w:bottom w:w="90" w:type="dxa"/>
              <w:end w:w="120" w:type="dxa"/>
            </w:tcMar>
            <w:vAlign w:val="center"/>
          </w:tcPr>
          <w:p>
            <w:pPr>
              <w:spacing w:after="0"/>
            </w:pPr>
            <w:r>
              <w:rPr>
                <w:rFonts w:ascii="Calibri" w:hAnsi="Calibri"/>
                <w:color w:val="1F2937"/>
                <w:sz w:val="15"/>
              </w:rPr>
              <w:t>The assistant shall confirm or infer only an approved branch/location and display the branch and timestamp used.</w:t>
            </w:r>
          </w:p>
        </w:tc>
        <w:tc>
          <w:tcPr>
            <w:tcW w:type="dxa" w:w="936"/>
            <w:shd w:fill="FAFBFC"/>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shd w:fill="FAFBFC"/>
            <w:tcMar>
              <w:top w:w="90" w:type="dxa"/>
              <w:start w:w="120" w:type="dxa"/>
              <w:bottom w:w="90" w:type="dxa"/>
              <w:end w:w="120" w:type="dxa"/>
            </w:tcMar>
            <w:vAlign w:val="center"/>
          </w:tcPr>
          <w:p>
            <w:pPr>
              <w:spacing w:after="0"/>
            </w:pPr>
            <w:r>
              <w:rPr>
                <w:rFonts w:ascii="Calibri" w:hAnsi="Calibri"/>
                <w:color w:val="1F2937"/>
                <w:sz w:val="15"/>
              </w:rPr>
              <w:t>Both</w:t>
            </w:r>
          </w:p>
        </w:tc>
      </w:tr>
      <w:tr>
        <w:tc>
          <w:tcPr>
            <w:tcW w:type="dxa" w:w="1512"/>
            <w:tcMar>
              <w:top w:w="90" w:type="dxa"/>
              <w:start w:w="120" w:type="dxa"/>
              <w:bottom w:w="90" w:type="dxa"/>
              <w:end w:w="120" w:type="dxa"/>
            </w:tcMar>
            <w:vAlign w:val="center"/>
          </w:tcPr>
          <w:p>
            <w:pPr>
              <w:spacing w:after="0"/>
            </w:pPr>
            <w:r>
              <w:rPr>
                <w:rFonts w:ascii="Calibri" w:hAnsi="Calibri"/>
                <w:color w:val="1F2937"/>
                <w:sz w:val="15"/>
              </w:rPr>
              <w:t>FR-STOCK-003</w:t>
            </w:r>
          </w:p>
        </w:tc>
        <w:tc>
          <w:tcPr>
            <w:tcW w:type="dxa" w:w="5688"/>
            <w:tcMar>
              <w:top w:w="90" w:type="dxa"/>
              <w:start w:w="120" w:type="dxa"/>
              <w:bottom w:w="90" w:type="dxa"/>
              <w:end w:w="120" w:type="dxa"/>
            </w:tcMar>
            <w:vAlign w:val="center"/>
          </w:tcPr>
          <w:p>
            <w:pPr>
              <w:spacing w:after="0"/>
            </w:pPr>
            <w:r>
              <w:rPr>
                <w:rFonts w:ascii="Calibri" w:hAnsi="Calibri"/>
                <w:color w:val="1F2937"/>
                <w:sz w:val="15"/>
              </w:rPr>
              <w:t>When exact quantity is restricted, the assistant shall use approved states such as In stock, Limited, Out of stock, or Contact branch.</w:t>
            </w:r>
          </w:p>
        </w:tc>
        <w:tc>
          <w:tcPr>
            <w:tcW w:type="dxa" w:w="936"/>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tcMar>
              <w:top w:w="90" w:type="dxa"/>
              <w:start w:w="120" w:type="dxa"/>
              <w:bottom w:w="90" w:type="dxa"/>
              <w:end w:w="120" w:type="dxa"/>
            </w:tcMar>
            <w:vAlign w:val="center"/>
          </w:tcPr>
          <w:p>
            <w:pPr>
              <w:spacing w:after="0"/>
            </w:pPr>
            <w:r>
              <w:rPr>
                <w:rFonts w:ascii="Calibri" w:hAnsi="Calibri"/>
                <w:color w:val="1F2937"/>
                <w:sz w:val="15"/>
              </w:rPr>
              <w:t>Business rule</w:t>
            </w:r>
          </w:p>
        </w:tc>
      </w:tr>
      <w:tr>
        <w:tc>
          <w:tcPr>
            <w:tcW w:type="dxa" w:w="1512"/>
            <w:shd w:fill="FAFBFC"/>
            <w:tcMar>
              <w:top w:w="90" w:type="dxa"/>
              <w:start w:w="120" w:type="dxa"/>
              <w:bottom w:w="90" w:type="dxa"/>
              <w:end w:w="120" w:type="dxa"/>
            </w:tcMar>
            <w:vAlign w:val="center"/>
          </w:tcPr>
          <w:p>
            <w:pPr>
              <w:spacing w:after="0"/>
            </w:pPr>
            <w:r>
              <w:rPr>
                <w:rFonts w:ascii="Calibri" w:hAnsi="Calibri"/>
                <w:color w:val="1F2937"/>
                <w:sz w:val="15"/>
              </w:rPr>
              <w:t>FR-STOCK-004</w:t>
            </w:r>
          </w:p>
        </w:tc>
        <w:tc>
          <w:tcPr>
            <w:tcW w:type="dxa" w:w="5688"/>
            <w:shd w:fill="FAFBFC"/>
            <w:tcMar>
              <w:top w:w="90" w:type="dxa"/>
              <w:start w:w="120" w:type="dxa"/>
              <w:bottom w:w="90" w:type="dxa"/>
              <w:end w:w="120" w:type="dxa"/>
            </w:tcMar>
            <w:vAlign w:val="center"/>
          </w:tcPr>
          <w:p>
            <w:pPr>
              <w:spacing w:after="0"/>
            </w:pPr>
            <w:r>
              <w:rPr>
                <w:rFonts w:ascii="Calibri" w:hAnsi="Calibri"/>
                <w:color w:val="1F2937"/>
                <w:sz w:val="15"/>
              </w:rPr>
              <w:t>A stale or failed stock call shall be labelled unavailable; cached values shall not be presented as current without age.</w:t>
            </w:r>
          </w:p>
        </w:tc>
        <w:tc>
          <w:tcPr>
            <w:tcW w:type="dxa" w:w="936"/>
            <w:shd w:fill="FAFBFC"/>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shd w:fill="FAFBFC"/>
            <w:tcMar>
              <w:top w:w="90" w:type="dxa"/>
              <w:start w:w="120" w:type="dxa"/>
              <w:bottom w:w="90" w:type="dxa"/>
              <w:end w:w="120" w:type="dxa"/>
            </w:tcMar>
            <w:vAlign w:val="center"/>
          </w:tcPr>
          <w:p>
            <w:pPr>
              <w:spacing w:after="0"/>
            </w:pPr>
            <w:r>
              <w:rPr>
                <w:rFonts w:ascii="Calibri" w:hAnsi="Calibri"/>
                <w:color w:val="1F2937"/>
                <w:sz w:val="15"/>
              </w:rPr>
              <w:t>JourneyX facade</w:t>
            </w:r>
          </w:p>
        </w:tc>
      </w:tr>
      <w:tr>
        <w:tc>
          <w:tcPr>
            <w:tcW w:type="dxa" w:w="1512"/>
            <w:tcMar>
              <w:top w:w="90" w:type="dxa"/>
              <w:start w:w="120" w:type="dxa"/>
              <w:bottom w:w="90" w:type="dxa"/>
              <w:end w:w="120" w:type="dxa"/>
            </w:tcMar>
            <w:vAlign w:val="center"/>
          </w:tcPr>
          <w:p>
            <w:pPr>
              <w:spacing w:after="0"/>
            </w:pPr>
            <w:r>
              <w:rPr>
                <w:rFonts w:ascii="Calibri" w:hAnsi="Calibri"/>
                <w:color w:val="1F2937"/>
                <w:sz w:val="15"/>
              </w:rPr>
              <w:t>FR-PRICE-001</w:t>
            </w:r>
          </w:p>
        </w:tc>
        <w:tc>
          <w:tcPr>
            <w:tcW w:type="dxa" w:w="5688"/>
            <w:tcMar>
              <w:top w:w="90" w:type="dxa"/>
              <w:start w:w="120" w:type="dxa"/>
              <w:bottom w:w="90" w:type="dxa"/>
              <w:end w:w="120" w:type="dxa"/>
            </w:tcMar>
            <w:vAlign w:val="center"/>
          </w:tcPr>
          <w:p>
            <w:pPr>
              <w:spacing w:after="0"/>
            </w:pPr>
            <w:r>
              <w:rPr>
                <w:rFonts w:ascii="Calibri" w:hAnsi="Calibri"/>
                <w:color w:val="1F2937"/>
                <w:sz w:val="15"/>
              </w:rPr>
              <w:t>Retail and trade prices shall be retrieved at response time from an authoritative API/feed and never calculated by the model.</w:t>
            </w:r>
          </w:p>
        </w:tc>
        <w:tc>
          <w:tcPr>
            <w:tcW w:type="dxa" w:w="936"/>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tcMar>
              <w:top w:w="90" w:type="dxa"/>
              <w:start w:w="120" w:type="dxa"/>
              <w:bottom w:w="90" w:type="dxa"/>
              <w:end w:w="120" w:type="dxa"/>
            </w:tcMar>
            <w:vAlign w:val="center"/>
          </w:tcPr>
          <w:p>
            <w:pPr>
              <w:spacing w:after="0"/>
            </w:pPr>
            <w:r>
              <w:rPr>
                <w:rFonts w:ascii="Calibri" w:hAnsi="Calibri"/>
                <w:color w:val="1F2937"/>
                <w:sz w:val="15"/>
              </w:rPr>
              <w:t>Tool/API</w:t>
            </w:r>
          </w:p>
        </w:tc>
      </w:tr>
      <w:tr>
        <w:tc>
          <w:tcPr>
            <w:tcW w:type="dxa" w:w="1512"/>
            <w:shd w:fill="FAFBFC"/>
            <w:tcMar>
              <w:top w:w="90" w:type="dxa"/>
              <w:start w:w="120" w:type="dxa"/>
              <w:bottom w:w="90" w:type="dxa"/>
              <w:end w:w="120" w:type="dxa"/>
            </w:tcMar>
            <w:vAlign w:val="center"/>
          </w:tcPr>
          <w:p>
            <w:pPr>
              <w:spacing w:after="0"/>
            </w:pPr>
            <w:r>
              <w:rPr>
                <w:rFonts w:ascii="Calibri" w:hAnsi="Calibri"/>
                <w:color w:val="1F2937"/>
                <w:sz w:val="15"/>
              </w:rPr>
              <w:t>FR-PRICE-002</w:t>
            </w:r>
          </w:p>
        </w:tc>
        <w:tc>
          <w:tcPr>
            <w:tcW w:type="dxa" w:w="5688"/>
            <w:shd w:fill="FAFBFC"/>
            <w:tcMar>
              <w:top w:w="90" w:type="dxa"/>
              <w:start w:w="120" w:type="dxa"/>
              <w:bottom w:w="90" w:type="dxa"/>
              <w:end w:w="120" w:type="dxa"/>
            </w:tcMar>
            <w:vAlign w:val="center"/>
          </w:tcPr>
          <w:p>
            <w:pPr>
              <w:spacing w:after="0"/>
            </w:pPr>
            <w:r>
              <w:rPr>
                <w:rFonts w:ascii="Calibri" w:hAnsi="Calibri"/>
                <w:color w:val="1F2937"/>
                <w:sz w:val="15"/>
              </w:rPr>
              <w:t>Trade price shall require authenticated account context and permission; guest users shall not receive protected pricing.</w:t>
            </w:r>
          </w:p>
        </w:tc>
        <w:tc>
          <w:tcPr>
            <w:tcW w:type="dxa" w:w="936"/>
            <w:shd w:fill="FAFBFC"/>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shd w:fill="FAFBFC"/>
            <w:tcMar>
              <w:top w:w="90" w:type="dxa"/>
              <w:start w:w="120" w:type="dxa"/>
              <w:bottom w:w="90" w:type="dxa"/>
              <w:end w:w="120" w:type="dxa"/>
            </w:tcMar>
            <w:vAlign w:val="center"/>
          </w:tcPr>
          <w:p>
            <w:pPr>
              <w:spacing w:after="0"/>
            </w:pPr>
            <w:r>
              <w:rPr>
                <w:rFonts w:ascii="Calibri" w:hAnsi="Calibri"/>
                <w:color w:val="1F2937"/>
                <w:sz w:val="15"/>
              </w:rPr>
              <w:t>PlaceMakers/JourneyX</w:t>
            </w:r>
          </w:p>
        </w:tc>
      </w:tr>
      <w:tr>
        <w:tc>
          <w:tcPr>
            <w:tcW w:type="dxa" w:w="1512"/>
            <w:tcMar>
              <w:top w:w="90" w:type="dxa"/>
              <w:start w:w="120" w:type="dxa"/>
              <w:bottom w:w="90" w:type="dxa"/>
              <w:end w:w="120" w:type="dxa"/>
            </w:tcMar>
            <w:vAlign w:val="center"/>
          </w:tcPr>
          <w:p>
            <w:pPr>
              <w:spacing w:after="0"/>
            </w:pPr>
            <w:r>
              <w:rPr>
                <w:rFonts w:ascii="Calibri" w:hAnsi="Calibri"/>
                <w:color w:val="1F2937"/>
                <w:sz w:val="15"/>
              </w:rPr>
              <w:t>FR-DIY-001</w:t>
            </w:r>
          </w:p>
        </w:tc>
        <w:tc>
          <w:tcPr>
            <w:tcW w:type="dxa" w:w="5688"/>
            <w:tcMar>
              <w:top w:w="90" w:type="dxa"/>
              <w:start w:w="120" w:type="dxa"/>
              <w:bottom w:w="90" w:type="dxa"/>
              <w:end w:w="120" w:type="dxa"/>
            </w:tcMar>
            <w:vAlign w:val="center"/>
          </w:tcPr>
          <w:p>
            <w:pPr>
              <w:spacing w:after="0"/>
            </w:pPr>
            <w:r>
              <w:rPr>
                <w:rFonts w:ascii="Calibri" w:hAnsi="Calibri"/>
                <w:color w:val="1F2937"/>
                <w:sz w:val="15"/>
              </w:rPr>
              <w:t>The assistant shall capture project type, dimensions, location, substrate/conditions, skill level, budget, and constraints as relevant.</w:t>
            </w:r>
          </w:p>
        </w:tc>
        <w:tc>
          <w:tcPr>
            <w:tcW w:type="dxa" w:w="936"/>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tcMar>
              <w:top w:w="90" w:type="dxa"/>
              <w:start w:w="120" w:type="dxa"/>
              <w:bottom w:w="90" w:type="dxa"/>
              <w:end w:w="120" w:type="dxa"/>
            </w:tcMar>
            <w:vAlign w:val="center"/>
          </w:tcPr>
          <w:p>
            <w:pPr>
              <w:spacing w:after="0"/>
            </w:pPr>
            <w:r>
              <w:rPr>
                <w:rFonts w:ascii="Calibri" w:hAnsi="Calibri"/>
                <w:color w:val="1F2937"/>
                <w:sz w:val="15"/>
              </w:rPr>
              <w:t>GECX</w:t>
            </w:r>
          </w:p>
        </w:tc>
      </w:tr>
      <w:tr>
        <w:tc>
          <w:tcPr>
            <w:tcW w:type="dxa" w:w="1512"/>
            <w:shd w:fill="FAFBFC"/>
            <w:tcMar>
              <w:top w:w="90" w:type="dxa"/>
              <w:start w:w="120" w:type="dxa"/>
              <w:bottom w:w="90" w:type="dxa"/>
              <w:end w:w="120" w:type="dxa"/>
            </w:tcMar>
            <w:vAlign w:val="center"/>
          </w:tcPr>
          <w:p>
            <w:pPr>
              <w:spacing w:after="0"/>
            </w:pPr>
            <w:r>
              <w:rPr>
                <w:rFonts w:ascii="Calibri" w:hAnsi="Calibri"/>
                <w:color w:val="1F2937"/>
                <w:sz w:val="15"/>
              </w:rPr>
              <w:t>FR-DIY-002</w:t>
            </w:r>
          </w:p>
        </w:tc>
        <w:tc>
          <w:tcPr>
            <w:tcW w:type="dxa" w:w="5688"/>
            <w:shd w:fill="FAFBFC"/>
            <w:tcMar>
              <w:top w:w="90" w:type="dxa"/>
              <w:start w:w="120" w:type="dxa"/>
              <w:bottom w:w="90" w:type="dxa"/>
              <w:end w:w="120" w:type="dxa"/>
            </w:tcMar>
            <w:vAlign w:val="center"/>
          </w:tcPr>
          <w:p>
            <w:pPr>
              <w:spacing w:after="0"/>
            </w:pPr>
            <w:r>
              <w:rPr>
                <w:rFonts w:ascii="Calibri" w:hAnsi="Calibri"/>
                <w:color w:val="1F2937"/>
                <w:sz w:val="15"/>
              </w:rPr>
              <w:t>A project plan shall separate assumptions, mandatory materials, optional items, estimated quantities/ranges, steps, and unresolved questions.</w:t>
            </w:r>
          </w:p>
        </w:tc>
        <w:tc>
          <w:tcPr>
            <w:tcW w:type="dxa" w:w="936"/>
            <w:shd w:fill="FAFBFC"/>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shd w:fill="FAFBFC"/>
            <w:tcMar>
              <w:top w:w="90" w:type="dxa"/>
              <w:start w:w="120" w:type="dxa"/>
              <w:bottom w:w="90" w:type="dxa"/>
              <w:end w:w="120" w:type="dxa"/>
            </w:tcMar>
            <w:vAlign w:val="center"/>
          </w:tcPr>
          <w:p>
            <w:pPr>
              <w:spacing w:after="0"/>
            </w:pPr>
            <w:r>
              <w:rPr>
                <w:rFonts w:ascii="Calibri" w:hAnsi="Calibri"/>
                <w:color w:val="1F2937"/>
                <w:sz w:val="15"/>
              </w:rPr>
              <w:t>Both</w:t>
            </w:r>
          </w:p>
        </w:tc>
      </w:tr>
      <w:tr>
        <w:tc>
          <w:tcPr>
            <w:tcW w:type="dxa" w:w="1512"/>
            <w:tcMar>
              <w:top w:w="90" w:type="dxa"/>
              <w:start w:w="120" w:type="dxa"/>
              <w:bottom w:w="90" w:type="dxa"/>
              <w:end w:w="120" w:type="dxa"/>
            </w:tcMar>
            <w:vAlign w:val="center"/>
          </w:tcPr>
          <w:p>
            <w:pPr>
              <w:spacing w:after="0"/>
            </w:pPr>
            <w:r>
              <w:rPr>
                <w:rFonts w:ascii="Calibri" w:hAnsi="Calibri"/>
                <w:color w:val="1F2937"/>
                <w:sz w:val="15"/>
              </w:rPr>
              <w:t>FR-DIY-003</w:t>
            </w:r>
          </w:p>
        </w:tc>
        <w:tc>
          <w:tcPr>
            <w:tcW w:type="dxa" w:w="5688"/>
            <w:tcMar>
              <w:top w:w="90" w:type="dxa"/>
              <w:start w:w="120" w:type="dxa"/>
              <w:bottom w:w="90" w:type="dxa"/>
              <w:end w:w="120" w:type="dxa"/>
            </w:tcMar>
            <w:vAlign w:val="center"/>
          </w:tcPr>
          <w:p>
            <w:pPr>
              <w:spacing w:after="0"/>
            </w:pPr>
            <w:r>
              <w:rPr>
                <w:rFonts w:ascii="Calibri" w:hAnsi="Calibri"/>
                <w:color w:val="1F2937"/>
                <w:sz w:val="15"/>
              </w:rPr>
              <w:t>Quantity calculations shall use deterministic calculators or formulas with units and wastage rules, not free-form model arithmetic.</w:t>
            </w:r>
          </w:p>
        </w:tc>
        <w:tc>
          <w:tcPr>
            <w:tcW w:type="dxa" w:w="936"/>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tcMar>
              <w:top w:w="90" w:type="dxa"/>
              <w:start w:w="120" w:type="dxa"/>
              <w:bottom w:w="90" w:type="dxa"/>
              <w:end w:w="120" w:type="dxa"/>
            </w:tcMar>
            <w:vAlign w:val="center"/>
          </w:tcPr>
          <w:p>
            <w:pPr>
              <w:spacing w:after="0"/>
            </w:pPr>
            <w:r>
              <w:rPr>
                <w:rFonts w:ascii="Calibri" w:hAnsi="Calibri"/>
                <w:color w:val="1F2937"/>
                <w:sz w:val="15"/>
              </w:rPr>
              <w:t>JourneyX tool</w:t>
            </w:r>
          </w:p>
        </w:tc>
      </w:tr>
      <w:tr>
        <w:tc>
          <w:tcPr>
            <w:tcW w:type="dxa" w:w="1512"/>
            <w:shd w:fill="FAFBFC"/>
            <w:tcMar>
              <w:top w:w="90" w:type="dxa"/>
              <w:start w:w="120" w:type="dxa"/>
              <w:bottom w:w="90" w:type="dxa"/>
              <w:end w:w="120" w:type="dxa"/>
            </w:tcMar>
            <w:vAlign w:val="center"/>
          </w:tcPr>
          <w:p>
            <w:pPr>
              <w:spacing w:after="0"/>
            </w:pPr>
            <w:r>
              <w:rPr>
                <w:rFonts w:ascii="Calibri" w:hAnsi="Calibri"/>
                <w:color w:val="1F2937"/>
                <w:sz w:val="15"/>
              </w:rPr>
              <w:t>FR-DIY-004</w:t>
            </w:r>
          </w:p>
        </w:tc>
        <w:tc>
          <w:tcPr>
            <w:tcW w:type="dxa" w:w="5688"/>
            <w:shd w:fill="FAFBFC"/>
            <w:tcMar>
              <w:top w:w="90" w:type="dxa"/>
              <w:start w:w="120" w:type="dxa"/>
              <w:bottom w:w="90" w:type="dxa"/>
              <w:end w:w="120" w:type="dxa"/>
            </w:tcMar>
            <w:vAlign w:val="center"/>
          </w:tcPr>
          <w:p>
            <w:pPr>
              <w:spacing w:after="0"/>
            </w:pPr>
            <w:r>
              <w:rPr>
                <w:rFonts w:ascii="Calibri" w:hAnsi="Calibri"/>
                <w:color w:val="1F2937"/>
                <w:sz w:val="15"/>
              </w:rPr>
              <w:t>Safety-critical work shall be bounded by approved content, PPE notes, regulatory caveats, and professional referral rules.</w:t>
            </w:r>
          </w:p>
        </w:tc>
        <w:tc>
          <w:tcPr>
            <w:tcW w:type="dxa" w:w="936"/>
            <w:shd w:fill="FAFBFC"/>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shd w:fill="FAFBFC"/>
            <w:tcMar>
              <w:top w:w="90" w:type="dxa"/>
              <w:start w:w="120" w:type="dxa"/>
              <w:bottom w:w="90" w:type="dxa"/>
              <w:end w:w="120" w:type="dxa"/>
            </w:tcMar>
            <w:vAlign w:val="center"/>
          </w:tcPr>
          <w:p>
            <w:pPr>
              <w:spacing w:after="0"/>
            </w:pPr>
            <w:r>
              <w:rPr>
                <w:rFonts w:ascii="Calibri" w:hAnsi="Calibri"/>
                <w:color w:val="1F2937"/>
                <w:sz w:val="15"/>
              </w:rPr>
              <w:t>Guardrails</w:t>
            </w:r>
          </w:p>
        </w:tc>
      </w:tr>
      <w:tr>
        <w:tc>
          <w:tcPr>
            <w:tcW w:type="dxa" w:w="1512"/>
            <w:tcMar>
              <w:top w:w="90" w:type="dxa"/>
              <w:start w:w="120" w:type="dxa"/>
              <w:bottom w:w="90" w:type="dxa"/>
              <w:end w:w="120" w:type="dxa"/>
            </w:tcMar>
            <w:vAlign w:val="center"/>
          </w:tcPr>
          <w:p>
            <w:pPr>
              <w:spacing w:after="0"/>
            </w:pPr>
            <w:r>
              <w:rPr>
                <w:rFonts w:ascii="Calibri" w:hAnsi="Calibri"/>
                <w:color w:val="1F2937"/>
                <w:sz w:val="15"/>
              </w:rPr>
              <w:t>FR-DIY-005</w:t>
            </w:r>
          </w:p>
        </w:tc>
        <w:tc>
          <w:tcPr>
            <w:tcW w:type="dxa" w:w="5688"/>
            <w:tcMar>
              <w:top w:w="90" w:type="dxa"/>
              <w:start w:w="120" w:type="dxa"/>
              <w:bottom w:w="90" w:type="dxa"/>
              <w:end w:w="120" w:type="dxa"/>
            </w:tcMar>
            <w:vAlign w:val="center"/>
          </w:tcPr>
          <w:p>
            <w:pPr>
              <w:spacing w:after="0"/>
            </w:pPr>
            <w:r>
              <w:rPr>
                <w:rFonts w:ascii="Calibri" w:hAnsi="Calibri"/>
                <w:color w:val="1F2937"/>
                <w:sz w:val="15"/>
              </w:rPr>
              <w:t>The assistant shall not claim that a generic plan is consent, engineering, electrical, plumbing, gas, or building advice.</w:t>
            </w:r>
          </w:p>
        </w:tc>
        <w:tc>
          <w:tcPr>
            <w:tcW w:type="dxa" w:w="936"/>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tcMar>
              <w:top w:w="90" w:type="dxa"/>
              <w:start w:w="120" w:type="dxa"/>
              <w:bottom w:w="90" w:type="dxa"/>
              <w:end w:w="120" w:type="dxa"/>
            </w:tcMar>
            <w:vAlign w:val="center"/>
          </w:tcPr>
          <w:p>
            <w:pPr>
              <w:spacing w:after="0"/>
            </w:pPr>
            <w:r>
              <w:rPr>
                <w:rFonts w:ascii="Calibri" w:hAnsi="Calibri"/>
                <w:color w:val="1F2937"/>
                <w:sz w:val="15"/>
              </w:rPr>
              <w:t>Guardrails</w:t>
            </w:r>
          </w:p>
        </w:tc>
      </w:tr>
      <w:tr>
        <w:tc>
          <w:tcPr>
            <w:tcW w:type="dxa" w:w="1512"/>
            <w:shd w:fill="FAFBFC"/>
            <w:tcMar>
              <w:top w:w="90" w:type="dxa"/>
              <w:start w:w="120" w:type="dxa"/>
              <w:bottom w:w="90" w:type="dxa"/>
              <w:end w:w="120" w:type="dxa"/>
            </w:tcMar>
            <w:vAlign w:val="center"/>
          </w:tcPr>
          <w:p>
            <w:pPr>
              <w:spacing w:after="0"/>
            </w:pPr>
            <w:r>
              <w:rPr>
                <w:rFonts w:ascii="Calibri" w:hAnsi="Calibri"/>
                <w:color w:val="1F2937"/>
                <w:sz w:val="15"/>
              </w:rPr>
              <w:t>FR-CONT-001</w:t>
            </w:r>
          </w:p>
        </w:tc>
        <w:tc>
          <w:tcPr>
            <w:tcW w:type="dxa" w:w="5688"/>
            <w:shd w:fill="FAFBFC"/>
            <w:tcMar>
              <w:top w:w="90" w:type="dxa"/>
              <w:start w:w="120" w:type="dxa"/>
              <w:bottom w:w="90" w:type="dxa"/>
              <w:end w:w="120" w:type="dxa"/>
            </w:tcMar>
            <w:vAlign w:val="center"/>
          </w:tcPr>
          <w:p>
            <w:pPr>
              <w:spacing w:after="0"/>
            </w:pPr>
            <w:r>
              <w:rPr>
                <w:rFonts w:ascii="Calibri" w:hAnsi="Calibri"/>
                <w:color w:val="1F2937"/>
                <w:sz w:val="15"/>
              </w:rPr>
              <w:t>Content retrieval shall support how-to guides, inspiration, technical documents, warranties, and troubleshooting.</w:t>
            </w:r>
          </w:p>
        </w:tc>
        <w:tc>
          <w:tcPr>
            <w:tcW w:type="dxa" w:w="936"/>
            <w:shd w:fill="FAFBFC"/>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shd w:fill="FAFBFC"/>
            <w:tcMar>
              <w:top w:w="90" w:type="dxa"/>
              <w:start w:w="120" w:type="dxa"/>
              <w:bottom w:w="90" w:type="dxa"/>
              <w:end w:w="120" w:type="dxa"/>
            </w:tcMar>
            <w:vAlign w:val="center"/>
          </w:tcPr>
          <w:p>
            <w:pPr>
              <w:spacing w:after="0"/>
            </w:pPr>
            <w:r>
              <w:rPr>
                <w:rFonts w:ascii="Calibri" w:hAnsi="Calibri"/>
                <w:color w:val="1F2937"/>
                <w:sz w:val="15"/>
              </w:rPr>
              <w:t>GECX/Data</w:t>
            </w:r>
          </w:p>
        </w:tc>
      </w:tr>
      <w:tr>
        <w:tc>
          <w:tcPr>
            <w:tcW w:type="dxa" w:w="1512"/>
            <w:tcMar>
              <w:top w:w="90" w:type="dxa"/>
              <w:start w:w="120" w:type="dxa"/>
              <w:bottom w:w="90" w:type="dxa"/>
              <w:end w:w="120" w:type="dxa"/>
            </w:tcMar>
            <w:vAlign w:val="center"/>
          </w:tcPr>
          <w:p>
            <w:pPr>
              <w:spacing w:after="0"/>
            </w:pPr>
            <w:r>
              <w:rPr>
                <w:rFonts w:ascii="Calibri" w:hAnsi="Calibri"/>
                <w:color w:val="1F2937"/>
                <w:sz w:val="15"/>
              </w:rPr>
              <w:t>FR-CONT-002</w:t>
            </w:r>
          </w:p>
        </w:tc>
        <w:tc>
          <w:tcPr>
            <w:tcW w:type="dxa" w:w="5688"/>
            <w:tcMar>
              <w:top w:w="90" w:type="dxa"/>
              <w:start w:w="120" w:type="dxa"/>
              <w:bottom w:w="90" w:type="dxa"/>
              <w:end w:w="120" w:type="dxa"/>
            </w:tcMar>
            <w:vAlign w:val="center"/>
          </w:tcPr>
          <w:p>
            <w:pPr>
              <w:spacing w:after="0"/>
            </w:pPr>
            <w:r>
              <w:rPr>
                <w:rFonts w:ascii="Calibri" w:hAnsi="Calibri"/>
                <w:color w:val="1F2937"/>
                <w:sz w:val="15"/>
              </w:rPr>
              <w:t>The response shall prefer current PlaceMakers content and preserve canonical URLs for customer verification.</w:t>
            </w:r>
          </w:p>
        </w:tc>
        <w:tc>
          <w:tcPr>
            <w:tcW w:type="dxa" w:w="936"/>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tcMar>
              <w:top w:w="90" w:type="dxa"/>
              <w:start w:w="120" w:type="dxa"/>
              <w:bottom w:w="90" w:type="dxa"/>
              <w:end w:w="120" w:type="dxa"/>
            </w:tcMar>
            <w:vAlign w:val="center"/>
          </w:tcPr>
          <w:p>
            <w:pPr>
              <w:spacing w:after="0"/>
            </w:pPr>
            <w:r>
              <w:rPr>
                <w:rFonts w:ascii="Calibri" w:hAnsi="Calibri"/>
                <w:color w:val="1F2937"/>
                <w:sz w:val="15"/>
              </w:rPr>
              <w:t>Data</w:t>
            </w:r>
          </w:p>
        </w:tc>
      </w:tr>
      <w:tr>
        <w:tc>
          <w:tcPr>
            <w:tcW w:type="dxa" w:w="1512"/>
            <w:shd w:fill="FAFBFC"/>
            <w:tcMar>
              <w:top w:w="90" w:type="dxa"/>
              <w:start w:w="120" w:type="dxa"/>
              <w:bottom w:w="90" w:type="dxa"/>
              <w:end w:w="120" w:type="dxa"/>
            </w:tcMar>
            <w:vAlign w:val="center"/>
          </w:tcPr>
          <w:p>
            <w:pPr>
              <w:spacing w:after="0"/>
            </w:pPr>
            <w:r>
              <w:rPr>
                <w:rFonts w:ascii="Calibri" w:hAnsi="Calibri"/>
                <w:color w:val="1F2937"/>
                <w:sz w:val="15"/>
              </w:rPr>
              <w:t>FR-CHAN-001</w:t>
            </w:r>
          </w:p>
        </w:tc>
        <w:tc>
          <w:tcPr>
            <w:tcW w:type="dxa" w:w="5688"/>
            <w:shd w:fill="FAFBFC"/>
            <w:tcMar>
              <w:top w:w="90" w:type="dxa"/>
              <w:start w:w="120" w:type="dxa"/>
              <w:bottom w:w="90" w:type="dxa"/>
              <w:end w:w="120" w:type="dxa"/>
            </w:tcMar>
            <w:vAlign w:val="center"/>
          </w:tcPr>
          <w:p>
            <w:pPr>
              <w:spacing w:after="0"/>
            </w:pPr>
            <w:r>
              <w:rPr>
                <w:rFonts w:ascii="Calibri" w:hAnsi="Calibri"/>
                <w:color w:val="1F2937"/>
                <w:sz w:val="15"/>
              </w:rPr>
              <w:t>One core agent/application shall serve all three channels with channel-specific greeting, capabilities, identity, and UI behavior.</w:t>
            </w:r>
          </w:p>
        </w:tc>
        <w:tc>
          <w:tcPr>
            <w:tcW w:type="dxa" w:w="936"/>
            <w:shd w:fill="FAFBFC"/>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shd w:fill="FAFBFC"/>
            <w:tcMar>
              <w:top w:w="90" w:type="dxa"/>
              <w:start w:w="120" w:type="dxa"/>
              <w:bottom w:w="90" w:type="dxa"/>
              <w:end w:w="120" w:type="dxa"/>
            </w:tcMar>
            <w:vAlign w:val="center"/>
          </w:tcPr>
          <w:p>
            <w:pPr>
              <w:spacing w:after="0"/>
            </w:pPr>
            <w:r>
              <w:rPr>
                <w:rFonts w:ascii="Calibri" w:hAnsi="Calibri"/>
                <w:color w:val="1F2937"/>
                <w:sz w:val="15"/>
              </w:rPr>
              <w:t>Both</w:t>
            </w:r>
          </w:p>
        </w:tc>
      </w:tr>
      <w:tr>
        <w:tc>
          <w:tcPr>
            <w:tcW w:type="dxa" w:w="1512"/>
            <w:tcMar>
              <w:top w:w="90" w:type="dxa"/>
              <w:start w:w="120" w:type="dxa"/>
              <w:bottom w:w="90" w:type="dxa"/>
              <w:end w:w="120" w:type="dxa"/>
            </w:tcMar>
            <w:vAlign w:val="center"/>
          </w:tcPr>
          <w:p>
            <w:pPr>
              <w:spacing w:after="0"/>
            </w:pPr>
            <w:r>
              <w:rPr>
                <w:rFonts w:ascii="Calibri" w:hAnsi="Calibri"/>
                <w:color w:val="1F2937"/>
                <w:sz w:val="15"/>
              </w:rPr>
              <w:t>FR-CHAN-002</w:t>
            </w:r>
          </w:p>
        </w:tc>
        <w:tc>
          <w:tcPr>
            <w:tcW w:type="dxa" w:w="5688"/>
            <w:tcMar>
              <w:top w:w="90" w:type="dxa"/>
              <w:start w:w="120" w:type="dxa"/>
              <w:bottom w:w="90" w:type="dxa"/>
              <w:end w:w="120" w:type="dxa"/>
            </w:tcMar>
            <w:vAlign w:val="center"/>
          </w:tcPr>
          <w:p>
            <w:pPr>
              <w:spacing w:after="0"/>
            </w:pPr>
            <w:r>
              <w:rPr>
                <w:rFonts w:ascii="Calibri" w:hAnsi="Calibri"/>
                <w:color w:val="1F2937"/>
                <w:sz w:val="15"/>
              </w:rPr>
              <w:t>B2C shall support guest interaction; protected Trade actions shall require the existing authenticated session.</w:t>
            </w:r>
          </w:p>
        </w:tc>
        <w:tc>
          <w:tcPr>
            <w:tcW w:type="dxa" w:w="936"/>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tcMar>
              <w:top w:w="90" w:type="dxa"/>
              <w:start w:w="120" w:type="dxa"/>
              <w:bottom w:w="90" w:type="dxa"/>
              <w:end w:w="120" w:type="dxa"/>
            </w:tcMar>
            <w:vAlign w:val="center"/>
          </w:tcPr>
          <w:p>
            <w:pPr>
              <w:spacing w:after="0"/>
            </w:pPr>
            <w:r>
              <w:rPr>
                <w:rFonts w:ascii="Calibri" w:hAnsi="Calibri"/>
                <w:color w:val="1F2937"/>
                <w:sz w:val="15"/>
              </w:rPr>
              <w:t>Both</w:t>
            </w:r>
          </w:p>
        </w:tc>
      </w:tr>
      <w:tr>
        <w:tc>
          <w:tcPr>
            <w:tcW w:type="dxa" w:w="1512"/>
            <w:shd w:fill="FAFBFC"/>
            <w:tcMar>
              <w:top w:w="90" w:type="dxa"/>
              <w:start w:w="120" w:type="dxa"/>
              <w:bottom w:w="90" w:type="dxa"/>
              <w:end w:w="120" w:type="dxa"/>
            </w:tcMar>
            <w:vAlign w:val="center"/>
          </w:tcPr>
          <w:p>
            <w:pPr>
              <w:spacing w:after="0"/>
            </w:pPr>
            <w:r>
              <w:rPr>
                <w:rFonts w:ascii="Calibri" w:hAnsi="Calibri"/>
                <w:color w:val="1F2937"/>
                <w:sz w:val="15"/>
              </w:rPr>
              <w:t>FR-CHAN-003</w:t>
            </w:r>
          </w:p>
        </w:tc>
        <w:tc>
          <w:tcPr>
            <w:tcW w:type="dxa" w:w="5688"/>
            <w:shd w:fill="FAFBFC"/>
            <w:tcMar>
              <w:top w:w="90" w:type="dxa"/>
              <w:start w:w="120" w:type="dxa"/>
              <w:bottom w:w="90" w:type="dxa"/>
              <w:end w:w="120" w:type="dxa"/>
            </w:tcMar>
            <w:vAlign w:val="center"/>
          </w:tcPr>
          <w:p>
            <w:pPr>
              <w:spacing w:after="0"/>
            </w:pPr>
            <w:r>
              <w:rPr>
                <w:rFonts w:ascii="Calibri" w:hAnsi="Calibri"/>
                <w:color w:val="1F2937"/>
                <w:sz w:val="15"/>
              </w:rPr>
              <w:t>The Trade App integration shall use native/app API patterns; no service-account credential shall be embedded in the app.</w:t>
            </w:r>
          </w:p>
        </w:tc>
        <w:tc>
          <w:tcPr>
            <w:tcW w:type="dxa" w:w="936"/>
            <w:shd w:fill="FAFBFC"/>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shd w:fill="FAFBFC"/>
            <w:tcMar>
              <w:top w:w="90" w:type="dxa"/>
              <w:start w:w="120" w:type="dxa"/>
              <w:bottom w:w="90" w:type="dxa"/>
              <w:end w:w="120" w:type="dxa"/>
            </w:tcMar>
            <w:vAlign w:val="center"/>
          </w:tcPr>
          <w:p>
            <w:pPr>
              <w:spacing w:after="0"/>
            </w:pPr>
            <w:r>
              <w:rPr>
                <w:rFonts w:ascii="Calibri" w:hAnsi="Calibri"/>
                <w:color w:val="1F2937"/>
                <w:sz w:val="15"/>
              </w:rPr>
              <w:t>JourneyX BFF</w:t>
            </w:r>
          </w:p>
        </w:tc>
      </w:tr>
      <w:tr>
        <w:tc>
          <w:tcPr>
            <w:tcW w:type="dxa" w:w="1512"/>
            <w:tcMar>
              <w:top w:w="90" w:type="dxa"/>
              <w:start w:w="120" w:type="dxa"/>
              <w:bottom w:w="90" w:type="dxa"/>
              <w:end w:w="120" w:type="dxa"/>
            </w:tcMar>
            <w:vAlign w:val="center"/>
          </w:tcPr>
          <w:p>
            <w:pPr>
              <w:spacing w:after="0"/>
            </w:pPr>
            <w:r>
              <w:rPr>
                <w:rFonts w:ascii="Calibri" w:hAnsi="Calibri"/>
                <w:color w:val="1F2937"/>
                <w:sz w:val="15"/>
              </w:rPr>
              <w:t>FR-CHAN-004</w:t>
            </w:r>
          </w:p>
        </w:tc>
        <w:tc>
          <w:tcPr>
            <w:tcW w:type="dxa" w:w="5688"/>
            <w:tcMar>
              <w:top w:w="90" w:type="dxa"/>
              <w:start w:w="120" w:type="dxa"/>
              <w:bottom w:w="90" w:type="dxa"/>
              <w:end w:w="120" w:type="dxa"/>
            </w:tcMar>
            <w:vAlign w:val="center"/>
          </w:tcPr>
          <w:p>
            <w:pPr>
              <w:spacing w:after="0"/>
            </w:pPr>
            <w:r>
              <w:rPr>
                <w:rFonts w:ascii="Calibri" w:hAnsi="Calibri"/>
                <w:color w:val="1F2937"/>
                <w:sz w:val="15"/>
              </w:rPr>
              <w:t>The assistant shall return deep links to existing product, cart, project, or support screens rather than duplicating whole workflows.</w:t>
            </w:r>
          </w:p>
        </w:tc>
        <w:tc>
          <w:tcPr>
            <w:tcW w:type="dxa" w:w="936"/>
            <w:tcMar>
              <w:top w:w="90" w:type="dxa"/>
              <w:start w:w="120" w:type="dxa"/>
              <w:bottom w:w="90" w:type="dxa"/>
              <w:end w:w="120" w:type="dxa"/>
            </w:tcMar>
            <w:vAlign w:val="center"/>
          </w:tcPr>
          <w:p>
            <w:pPr>
              <w:spacing w:after="0"/>
            </w:pPr>
            <w:r>
              <w:rPr>
                <w:rFonts w:ascii="Calibri" w:hAnsi="Calibri"/>
                <w:color w:val="1F2937"/>
                <w:sz w:val="15"/>
              </w:rPr>
              <w:t>Should</w:t>
            </w:r>
          </w:p>
        </w:tc>
        <w:tc>
          <w:tcPr>
            <w:tcW w:type="dxa" w:w="1224"/>
            <w:tcMar>
              <w:top w:w="90" w:type="dxa"/>
              <w:start w:w="120" w:type="dxa"/>
              <w:bottom w:w="90" w:type="dxa"/>
              <w:end w:w="120" w:type="dxa"/>
            </w:tcMar>
            <w:vAlign w:val="center"/>
          </w:tcPr>
          <w:p>
            <w:pPr>
              <w:spacing w:after="0"/>
            </w:pPr>
            <w:r>
              <w:rPr>
                <w:rFonts w:ascii="Calibri" w:hAnsi="Calibri"/>
                <w:color w:val="1F2937"/>
                <w:sz w:val="15"/>
              </w:rPr>
              <w:t>JourneyX UI</w:t>
            </w:r>
          </w:p>
        </w:tc>
      </w:tr>
      <w:tr>
        <w:tc>
          <w:tcPr>
            <w:tcW w:type="dxa" w:w="1512"/>
            <w:shd w:fill="FAFBFC"/>
            <w:tcMar>
              <w:top w:w="90" w:type="dxa"/>
              <w:start w:w="120" w:type="dxa"/>
              <w:bottom w:w="90" w:type="dxa"/>
              <w:end w:w="120" w:type="dxa"/>
            </w:tcMar>
            <w:vAlign w:val="center"/>
          </w:tcPr>
          <w:p>
            <w:pPr>
              <w:spacing w:after="0"/>
            </w:pPr>
            <w:r>
              <w:rPr>
                <w:rFonts w:ascii="Calibri" w:hAnsi="Calibri"/>
                <w:color w:val="1F2937"/>
                <w:sz w:val="15"/>
              </w:rPr>
              <w:t>FR-MULTI-001</w:t>
            </w:r>
          </w:p>
        </w:tc>
        <w:tc>
          <w:tcPr>
            <w:tcW w:type="dxa" w:w="5688"/>
            <w:shd w:fill="FAFBFC"/>
            <w:tcMar>
              <w:top w:w="90" w:type="dxa"/>
              <w:start w:w="120" w:type="dxa"/>
              <w:bottom w:w="90" w:type="dxa"/>
              <w:end w:w="120" w:type="dxa"/>
            </w:tcMar>
            <w:vAlign w:val="center"/>
          </w:tcPr>
          <w:p>
            <w:pPr>
              <w:spacing w:after="0"/>
            </w:pPr>
            <w:r>
              <w:rPr>
                <w:rFonts w:ascii="Calibri" w:hAnsi="Calibri"/>
                <w:color w:val="1F2937"/>
                <w:sz w:val="15"/>
              </w:rPr>
              <w:t>The POC should accept one image per turn for a product/problem/list scenario, subject to size/type policy.</w:t>
            </w:r>
          </w:p>
        </w:tc>
        <w:tc>
          <w:tcPr>
            <w:tcW w:type="dxa" w:w="936"/>
            <w:shd w:fill="FAFBFC"/>
            <w:tcMar>
              <w:top w:w="90" w:type="dxa"/>
              <w:start w:w="120" w:type="dxa"/>
              <w:bottom w:w="90" w:type="dxa"/>
              <w:end w:w="120" w:type="dxa"/>
            </w:tcMar>
            <w:vAlign w:val="center"/>
          </w:tcPr>
          <w:p>
            <w:pPr>
              <w:spacing w:after="0"/>
            </w:pPr>
            <w:r>
              <w:rPr>
                <w:rFonts w:ascii="Calibri" w:hAnsi="Calibri"/>
                <w:color w:val="1F2937"/>
                <w:sz w:val="15"/>
              </w:rPr>
              <w:t>Could</w:t>
            </w:r>
          </w:p>
        </w:tc>
        <w:tc>
          <w:tcPr>
            <w:tcW w:type="dxa" w:w="1224"/>
            <w:shd w:fill="FAFBFC"/>
            <w:tcMar>
              <w:top w:w="90" w:type="dxa"/>
              <w:start w:w="120" w:type="dxa"/>
              <w:bottom w:w="90" w:type="dxa"/>
              <w:end w:w="120" w:type="dxa"/>
            </w:tcMar>
            <w:vAlign w:val="center"/>
          </w:tcPr>
          <w:p>
            <w:pPr>
              <w:spacing w:after="0"/>
            </w:pPr>
            <w:r>
              <w:rPr>
                <w:rFonts w:ascii="Calibri" w:hAnsi="Calibri"/>
                <w:color w:val="1F2937"/>
                <w:sz w:val="15"/>
              </w:rPr>
              <w:t>GECX/JourneyX</w:t>
            </w:r>
          </w:p>
        </w:tc>
      </w:tr>
      <w:tr>
        <w:tc>
          <w:tcPr>
            <w:tcW w:type="dxa" w:w="1512"/>
            <w:tcMar>
              <w:top w:w="90" w:type="dxa"/>
              <w:start w:w="120" w:type="dxa"/>
              <w:bottom w:w="90" w:type="dxa"/>
              <w:end w:w="120" w:type="dxa"/>
            </w:tcMar>
            <w:vAlign w:val="center"/>
          </w:tcPr>
          <w:p>
            <w:pPr>
              <w:spacing w:after="0"/>
            </w:pPr>
            <w:r>
              <w:rPr>
                <w:rFonts w:ascii="Calibri" w:hAnsi="Calibri"/>
                <w:color w:val="1F2937"/>
                <w:sz w:val="15"/>
              </w:rPr>
              <w:t>FR-HAND-001</w:t>
            </w:r>
          </w:p>
        </w:tc>
        <w:tc>
          <w:tcPr>
            <w:tcW w:type="dxa" w:w="5688"/>
            <w:tcMar>
              <w:top w:w="90" w:type="dxa"/>
              <w:start w:w="120" w:type="dxa"/>
              <w:bottom w:w="90" w:type="dxa"/>
              <w:end w:w="120" w:type="dxa"/>
            </w:tcMar>
            <w:vAlign w:val="center"/>
          </w:tcPr>
          <w:p>
            <w:pPr>
              <w:spacing w:after="0"/>
            </w:pPr>
            <w:r>
              <w:rPr>
                <w:rFonts w:ascii="Calibri" w:hAnsi="Calibri"/>
                <w:color w:val="1F2937"/>
                <w:sz w:val="15"/>
              </w:rPr>
              <w:t>The assistant shall offer an approved handoff when confidence is low, a tool fails repeatedly, or risk exceeds policy.</w:t>
            </w:r>
          </w:p>
        </w:tc>
        <w:tc>
          <w:tcPr>
            <w:tcW w:type="dxa" w:w="936"/>
            <w:tcMar>
              <w:top w:w="90" w:type="dxa"/>
              <w:start w:w="120" w:type="dxa"/>
              <w:bottom w:w="90" w:type="dxa"/>
              <w:end w:w="120" w:type="dxa"/>
            </w:tcMar>
            <w:vAlign w:val="center"/>
          </w:tcPr>
          <w:p>
            <w:pPr>
              <w:spacing w:after="0"/>
            </w:pPr>
            <w:r>
              <w:rPr>
                <w:rFonts w:ascii="Calibri" w:hAnsi="Calibri"/>
                <w:color w:val="1F2937"/>
                <w:sz w:val="15"/>
              </w:rPr>
              <w:t>Should</w:t>
            </w:r>
          </w:p>
        </w:tc>
        <w:tc>
          <w:tcPr>
            <w:tcW w:type="dxa" w:w="1224"/>
            <w:tcMar>
              <w:top w:w="90" w:type="dxa"/>
              <w:start w:w="120" w:type="dxa"/>
              <w:bottom w:w="90" w:type="dxa"/>
              <w:end w:w="120" w:type="dxa"/>
            </w:tcMar>
            <w:vAlign w:val="center"/>
          </w:tcPr>
          <w:p>
            <w:pPr>
              <w:spacing w:after="0"/>
            </w:pPr>
            <w:r>
              <w:rPr>
                <w:rFonts w:ascii="Calibri" w:hAnsi="Calibri"/>
                <w:color w:val="1F2937"/>
                <w:sz w:val="15"/>
              </w:rPr>
              <w:t>GECX</w:t>
            </w:r>
          </w:p>
        </w:tc>
      </w:tr>
      <w:tr>
        <w:tc>
          <w:tcPr>
            <w:tcW w:type="dxa" w:w="1512"/>
            <w:shd w:fill="FAFBFC"/>
            <w:tcMar>
              <w:top w:w="90" w:type="dxa"/>
              <w:start w:w="120" w:type="dxa"/>
              <w:bottom w:w="90" w:type="dxa"/>
              <w:end w:w="120" w:type="dxa"/>
            </w:tcMar>
            <w:vAlign w:val="center"/>
          </w:tcPr>
          <w:p>
            <w:pPr>
              <w:spacing w:after="0"/>
            </w:pPr>
            <w:r>
              <w:rPr>
                <w:rFonts w:ascii="Calibri" w:hAnsi="Calibri"/>
                <w:color w:val="1F2937"/>
                <w:sz w:val="15"/>
              </w:rPr>
              <w:t>FR-HAND-002</w:t>
            </w:r>
          </w:p>
        </w:tc>
        <w:tc>
          <w:tcPr>
            <w:tcW w:type="dxa" w:w="5688"/>
            <w:shd w:fill="FAFBFC"/>
            <w:tcMar>
              <w:top w:w="90" w:type="dxa"/>
              <w:start w:w="120" w:type="dxa"/>
              <w:bottom w:w="90" w:type="dxa"/>
              <w:end w:w="120" w:type="dxa"/>
            </w:tcMar>
            <w:vAlign w:val="center"/>
          </w:tcPr>
          <w:p>
            <w:pPr>
              <w:spacing w:after="0"/>
            </w:pPr>
            <w:r>
              <w:rPr>
                <w:rFonts w:ascii="Calibri" w:hAnsi="Calibri"/>
                <w:color w:val="1F2937"/>
                <w:sz w:val="15"/>
              </w:rPr>
              <w:t>The handoff package shall include user intent, confirmed facts, attempted tools, evidence links, and unresolved question.</w:t>
            </w:r>
          </w:p>
        </w:tc>
        <w:tc>
          <w:tcPr>
            <w:tcW w:type="dxa" w:w="936"/>
            <w:shd w:fill="FAFBFC"/>
            <w:tcMar>
              <w:top w:w="90" w:type="dxa"/>
              <w:start w:w="120" w:type="dxa"/>
              <w:bottom w:w="90" w:type="dxa"/>
              <w:end w:w="120" w:type="dxa"/>
            </w:tcMar>
            <w:vAlign w:val="center"/>
          </w:tcPr>
          <w:p>
            <w:pPr>
              <w:spacing w:after="0"/>
            </w:pPr>
            <w:r>
              <w:rPr>
                <w:rFonts w:ascii="Calibri" w:hAnsi="Calibri"/>
                <w:color w:val="1F2937"/>
                <w:sz w:val="15"/>
              </w:rPr>
              <w:t>Should</w:t>
            </w:r>
          </w:p>
        </w:tc>
        <w:tc>
          <w:tcPr>
            <w:tcW w:type="dxa" w:w="1224"/>
            <w:shd w:fill="FAFBFC"/>
            <w:tcMar>
              <w:top w:w="90" w:type="dxa"/>
              <w:start w:w="120" w:type="dxa"/>
              <w:bottom w:w="90" w:type="dxa"/>
              <w:end w:w="120" w:type="dxa"/>
            </w:tcMar>
            <w:vAlign w:val="center"/>
          </w:tcPr>
          <w:p>
            <w:pPr>
              <w:spacing w:after="0"/>
            </w:pPr>
            <w:r>
              <w:rPr>
                <w:rFonts w:ascii="Calibri" w:hAnsi="Calibri"/>
                <w:color w:val="1F2937"/>
                <w:sz w:val="15"/>
              </w:rPr>
              <w:t>Both</w:t>
            </w:r>
          </w:p>
        </w:tc>
      </w:tr>
      <w:tr>
        <w:tc>
          <w:tcPr>
            <w:tcW w:type="dxa" w:w="1512"/>
            <w:tcMar>
              <w:top w:w="90" w:type="dxa"/>
              <w:start w:w="120" w:type="dxa"/>
              <w:bottom w:w="90" w:type="dxa"/>
              <w:end w:w="120" w:type="dxa"/>
            </w:tcMar>
            <w:vAlign w:val="center"/>
          </w:tcPr>
          <w:p>
            <w:pPr>
              <w:spacing w:after="0"/>
            </w:pPr>
            <w:r>
              <w:rPr>
                <w:rFonts w:ascii="Calibri" w:hAnsi="Calibri"/>
                <w:color w:val="1F2937"/>
                <w:sz w:val="15"/>
              </w:rPr>
              <w:t>FR-OPS-001</w:t>
            </w:r>
          </w:p>
        </w:tc>
        <w:tc>
          <w:tcPr>
            <w:tcW w:type="dxa" w:w="5688"/>
            <w:tcMar>
              <w:top w:w="90" w:type="dxa"/>
              <w:start w:w="120" w:type="dxa"/>
              <w:bottom w:w="90" w:type="dxa"/>
              <w:end w:w="120" w:type="dxa"/>
            </w:tcMar>
            <w:vAlign w:val="center"/>
          </w:tcPr>
          <w:p>
            <w:pPr>
              <w:spacing w:after="0"/>
            </w:pPr>
            <w:r>
              <w:rPr>
                <w:rFonts w:ascii="Calibri" w:hAnsi="Calibri"/>
                <w:color w:val="1F2937"/>
                <w:sz w:val="15"/>
              </w:rPr>
              <w:t>Every turn shall have a correlation ID linking channel, GECX session, JourneyX request, tool calls, and business events.</w:t>
            </w:r>
          </w:p>
        </w:tc>
        <w:tc>
          <w:tcPr>
            <w:tcW w:type="dxa" w:w="936"/>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tcMar>
              <w:top w:w="90" w:type="dxa"/>
              <w:start w:w="120" w:type="dxa"/>
              <w:bottom w:w="90" w:type="dxa"/>
              <w:end w:w="120" w:type="dxa"/>
            </w:tcMar>
            <w:vAlign w:val="center"/>
          </w:tcPr>
          <w:p>
            <w:pPr>
              <w:spacing w:after="0"/>
            </w:pPr>
            <w:r>
              <w:rPr>
                <w:rFonts w:ascii="Calibri" w:hAnsi="Calibri"/>
                <w:color w:val="1F2937"/>
                <w:sz w:val="15"/>
              </w:rPr>
              <w:t>Both</w:t>
            </w:r>
          </w:p>
        </w:tc>
      </w:tr>
      <w:tr>
        <w:tc>
          <w:tcPr>
            <w:tcW w:type="dxa" w:w="1512"/>
            <w:shd w:fill="FAFBFC"/>
            <w:tcMar>
              <w:top w:w="90" w:type="dxa"/>
              <w:start w:w="120" w:type="dxa"/>
              <w:bottom w:w="90" w:type="dxa"/>
              <w:end w:w="120" w:type="dxa"/>
            </w:tcMar>
            <w:vAlign w:val="center"/>
          </w:tcPr>
          <w:p>
            <w:pPr>
              <w:spacing w:after="0"/>
            </w:pPr>
            <w:r>
              <w:rPr>
                <w:rFonts w:ascii="Calibri" w:hAnsi="Calibri"/>
                <w:color w:val="1F2937"/>
                <w:sz w:val="15"/>
              </w:rPr>
              <w:t>FR-OPS-002</w:t>
            </w:r>
          </w:p>
        </w:tc>
        <w:tc>
          <w:tcPr>
            <w:tcW w:type="dxa" w:w="5688"/>
            <w:shd w:fill="FAFBFC"/>
            <w:tcMar>
              <w:top w:w="90" w:type="dxa"/>
              <w:start w:w="120" w:type="dxa"/>
              <w:bottom w:w="90" w:type="dxa"/>
              <w:end w:w="120" w:type="dxa"/>
            </w:tcMar>
            <w:vAlign w:val="center"/>
          </w:tcPr>
          <w:p>
            <w:pPr>
              <w:spacing w:after="0"/>
            </w:pPr>
            <w:r>
              <w:rPr>
                <w:rFonts w:ascii="Calibri" w:hAnsi="Calibri"/>
                <w:color w:val="1F2937"/>
                <w:sz w:val="15"/>
              </w:rPr>
              <w:t>Operators shall be able to review conversations, tool failures, latency, abandonment, and outcome metrics under approved retention.</w:t>
            </w:r>
          </w:p>
        </w:tc>
        <w:tc>
          <w:tcPr>
            <w:tcW w:type="dxa" w:w="936"/>
            <w:shd w:fill="FAFBFC"/>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shd w:fill="FAFBFC"/>
            <w:tcMar>
              <w:top w:w="90" w:type="dxa"/>
              <w:start w:w="120" w:type="dxa"/>
              <w:bottom w:w="90" w:type="dxa"/>
              <w:end w:w="120" w:type="dxa"/>
            </w:tcMar>
            <w:vAlign w:val="center"/>
          </w:tcPr>
          <w:p>
            <w:pPr>
              <w:spacing w:after="0"/>
            </w:pPr>
            <w:r>
              <w:rPr>
                <w:rFonts w:ascii="Calibri" w:hAnsi="Calibri"/>
                <w:color w:val="1F2937"/>
                <w:sz w:val="15"/>
              </w:rPr>
              <w:t>Both</w:t>
            </w:r>
          </w:p>
        </w:tc>
      </w:tr>
      <w:tr>
        <w:tc>
          <w:tcPr>
            <w:tcW w:type="dxa" w:w="1512"/>
            <w:tcMar>
              <w:top w:w="90" w:type="dxa"/>
              <w:start w:w="120" w:type="dxa"/>
              <w:bottom w:w="90" w:type="dxa"/>
              <w:end w:w="120" w:type="dxa"/>
            </w:tcMar>
            <w:vAlign w:val="center"/>
          </w:tcPr>
          <w:p>
            <w:pPr>
              <w:spacing w:after="0"/>
            </w:pPr>
            <w:r>
              <w:rPr>
                <w:rFonts w:ascii="Calibri" w:hAnsi="Calibri"/>
                <w:color w:val="1F2937"/>
                <w:sz w:val="15"/>
              </w:rPr>
              <w:t>FR-OPS-003</w:t>
            </w:r>
          </w:p>
        </w:tc>
        <w:tc>
          <w:tcPr>
            <w:tcW w:type="dxa" w:w="5688"/>
            <w:tcMar>
              <w:top w:w="90" w:type="dxa"/>
              <w:start w:w="120" w:type="dxa"/>
              <w:bottom w:w="90" w:type="dxa"/>
              <w:end w:w="120" w:type="dxa"/>
            </w:tcMar>
            <w:vAlign w:val="center"/>
          </w:tcPr>
          <w:p>
            <w:pPr>
              <w:spacing w:after="0"/>
            </w:pPr>
            <w:r>
              <w:rPr>
                <w:rFonts w:ascii="Calibri" w:hAnsi="Calibri"/>
                <w:color w:val="1F2937"/>
                <w:sz w:val="15"/>
              </w:rPr>
              <w:t>Agent changes shall be evaluated, versioned, deployed as an immutable version, and rollback-capable.</w:t>
            </w:r>
          </w:p>
        </w:tc>
        <w:tc>
          <w:tcPr>
            <w:tcW w:type="dxa" w:w="936"/>
            <w:tcMar>
              <w:top w:w="90" w:type="dxa"/>
              <w:start w:w="120" w:type="dxa"/>
              <w:bottom w:w="90" w:type="dxa"/>
              <w:end w:w="120" w:type="dxa"/>
            </w:tcMar>
            <w:vAlign w:val="center"/>
          </w:tcPr>
          <w:p>
            <w:pPr>
              <w:spacing w:after="0"/>
            </w:pPr>
            <w:r>
              <w:rPr>
                <w:rFonts w:ascii="Calibri" w:hAnsi="Calibri"/>
                <w:color w:val="1F2937"/>
                <w:sz w:val="15"/>
              </w:rPr>
              <w:t>Must</w:t>
            </w:r>
          </w:p>
        </w:tc>
        <w:tc>
          <w:tcPr>
            <w:tcW w:type="dxa" w:w="1224"/>
            <w:tcMar>
              <w:top w:w="90" w:type="dxa"/>
              <w:start w:w="120" w:type="dxa"/>
              <w:bottom w:w="90" w:type="dxa"/>
              <w:end w:w="120" w:type="dxa"/>
            </w:tcMar>
            <w:vAlign w:val="center"/>
          </w:tcPr>
          <w:p>
            <w:pPr>
              <w:spacing w:after="0"/>
            </w:pPr>
            <w:r>
              <w:rPr>
                <w:rFonts w:ascii="Calibri" w:hAnsi="Calibri"/>
                <w:color w:val="1F2937"/>
                <w:sz w:val="15"/>
              </w:rPr>
              <w:t>GECX/JourneyX</w:t>
            </w:r>
          </w:p>
        </w:tc>
      </w:tr>
      <w:tr>
        <w:tc>
          <w:tcPr>
            <w:tcW w:type="dxa" w:w="1512"/>
            <w:shd w:fill="FAFBFC"/>
            <w:tcMar>
              <w:top w:w="90" w:type="dxa"/>
              <w:start w:w="120" w:type="dxa"/>
              <w:bottom w:w="90" w:type="dxa"/>
              <w:end w:w="120" w:type="dxa"/>
            </w:tcMar>
            <w:vAlign w:val="center"/>
          </w:tcPr>
          <w:p>
            <w:pPr>
              <w:spacing w:after="0"/>
            </w:pPr>
            <w:r>
              <w:rPr>
                <w:rFonts w:ascii="Calibri" w:hAnsi="Calibri"/>
                <w:color w:val="1F2937"/>
                <w:sz w:val="15"/>
              </w:rPr>
              <w:t>FR-FDBK-001</w:t>
            </w:r>
          </w:p>
        </w:tc>
        <w:tc>
          <w:tcPr>
            <w:tcW w:type="dxa" w:w="5688"/>
            <w:shd w:fill="FAFBFC"/>
            <w:tcMar>
              <w:top w:w="90" w:type="dxa"/>
              <w:start w:w="120" w:type="dxa"/>
              <w:bottom w:w="90" w:type="dxa"/>
              <w:end w:w="120" w:type="dxa"/>
            </w:tcMar>
            <w:vAlign w:val="center"/>
          </w:tcPr>
          <w:p>
            <w:pPr>
              <w:spacing w:after="0"/>
            </w:pPr>
            <w:r>
              <w:rPr>
                <w:rFonts w:ascii="Calibri" w:hAnsi="Calibri"/>
                <w:color w:val="1F2937"/>
                <w:sz w:val="15"/>
              </w:rPr>
              <w:t>Users shall be able to provide positive/negative feedback and an optional reason without blocking the journey.</w:t>
            </w:r>
          </w:p>
        </w:tc>
        <w:tc>
          <w:tcPr>
            <w:tcW w:type="dxa" w:w="936"/>
            <w:shd w:fill="FAFBFC"/>
            <w:tcMar>
              <w:top w:w="90" w:type="dxa"/>
              <w:start w:w="120" w:type="dxa"/>
              <w:bottom w:w="90" w:type="dxa"/>
              <w:end w:w="120" w:type="dxa"/>
            </w:tcMar>
            <w:vAlign w:val="center"/>
          </w:tcPr>
          <w:p>
            <w:pPr>
              <w:spacing w:after="0"/>
            </w:pPr>
            <w:r>
              <w:rPr>
                <w:rFonts w:ascii="Calibri" w:hAnsi="Calibri"/>
                <w:color w:val="1F2937"/>
                <w:sz w:val="15"/>
              </w:rPr>
              <w:t>Should</w:t>
            </w:r>
          </w:p>
        </w:tc>
        <w:tc>
          <w:tcPr>
            <w:tcW w:type="dxa" w:w="1224"/>
            <w:shd w:fill="FAFBFC"/>
            <w:tcMar>
              <w:top w:w="90" w:type="dxa"/>
              <w:start w:w="120" w:type="dxa"/>
              <w:bottom w:w="90" w:type="dxa"/>
              <w:end w:w="120" w:type="dxa"/>
            </w:tcMar>
            <w:vAlign w:val="center"/>
          </w:tcPr>
          <w:p>
            <w:pPr>
              <w:spacing w:after="0"/>
            </w:pPr>
            <w:r>
              <w:rPr>
                <w:rFonts w:ascii="Calibri" w:hAnsi="Calibri"/>
                <w:color w:val="1F2937"/>
                <w:sz w:val="15"/>
              </w:rPr>
              <w:t>JourneyX UI</w:t>
            </w:r>
          </w:p>
        </w:tc>
      </w:tr>
    </w:tbl>
    <w:p>
      <w:pPr>
        <w:spacing w:after="20"/>
      </w:pPr>
    </w:p>
    <w:p>
      <w:pPr>
        <w:pStyle w:val="Heading1"/>
      </w:pPr>
      <w:r>
        <w:t>8. GECX-perspective requirements</w:t>
      </w:r>
    </w:p>
    <w:p>
      <w:pPr>
        <w:spacing w:after="100"/>
        <w:ind w:left="605" w:hanging="360"/>
      </w:pPr>
      <w:r>
        <w:rPr>
          <w:rFonts w:ascii="Calibri" w:hAnsi="Calibri"/>
          <w:color w:val="1F2937"/>
          <w:sz w:val="20"/>
        </w:rPr>
        <w:t>1.</w:t>
      </w:r>
      <w:r>
        <w:rPr>
          <w:rFonts w:ascii="Calibri" w:hAnsi="Calibri"/>
          <w:color w:val="1F2937"/>
          <w:sz w:val="20"/>
        </w:rPr>
        <w:t xml:space="preserve">  Provision a Google Cloud project with billing, accepted AI Commerce Search terms, required APIs, approved region/location, service accounts, and GECX/Shopping Agent entitlements before Day 1.</w:t>
      </w:r>
    </w:p>
    <w:p>
      <w:pPr>
        <w:spacing w:after="100"/>
        <w:ind w:left="605" w:hanging="360"/>
      </w:pPr>
      <w:r>
        <w:rPr>
          <w:rFonts w:ascii="Calibri" w:hAnsi="Calibri"/>
          <w:color w:val="1F2937"/>
          <w:sz w:val="20"/>
        </w:rPr>
        <w:t>2.</w:t>
      </w:r>
      <w:r>
        <w:rPr>
          <w:rFonts w:ascii="Calibri" w:hAnsi="Calibri"/>
          <w:color w:val="1F2937"/>
          <w:sz w:val="20"/>
        </w:rPr>
        <w:t xml:space="preserve">  Create one PlaceMakers CX Agent Studio application with a root orchestrator and bounded specialist agents or workflows for product discovery, product facts, stock/branch, DIY planning, and escalation.</w:t>
      </w:r>
    </w:p>
    <w:p>
      <w:pPr>
        <w:spacing w:after="100"/>
        <w:ind w:left="605" w:hanging="360"/>
      </w:pPr>
      <w:r>
        <w:rPr>
          <w:rFonts w:ascii="Calibri" w:hAnsi="Calibri"/>
          <w:color w:val="1F2937"/>
          <w:sz w:val="20"/>
        </w:rPr>
        <w:t>3.</w:t>
      </w:r>
      <w:r>
        <w:rPr>
          <w:rFonts w:ascii="Calibri" w:hAnsi="Calibri"/>
          <w:color w:val="1F2937"/>
          <w:sz w:val="20"/>
        </w:rPr>
        <w:t xml:space="preserve">  Import the product catalogue into AI Commerce Search using a validated primary/variant model. Map branch inventory as local inventory only if the refresh SLA is acceptable; retain the PlaceMakers stock API as the final authority.</w:t>
      </w:r>
    </w:p>
    <w:p>
      <w:pPr>
        <w:spacing w:after="100"/>
        <w:ind w:left="605" w:hanging="360"/>
      </w:pPr>
      <w:r>
        <w:rPr>
          <w:rFonts w:ascii="Calibri" w:hAnsi="Calibri"/>
          <w:color w:val="1F2937"/>
          <w:sz w:val="20"/>
        </w:rPr>
        <w:t>4.</w:t>
      </w:r>
      <w:r>
        <w:rPr>
          <w:rFonts w:ascii="Calibri" w:hAnsi="Calibri"/>
          <w:color w:val="1F2937"/>
          <w:sz w:val="20"/>
        </w:rPr>
        <w:t xml:space="preserve">  Connect current facts and actions through narrow OpenAPI tools. Use data-store retrieval for content, not for volatile price, stock, account permissions, or cart state.</w:t>
      </w:r>
    </w:p>
    <w:p>
      <w:pPr>
        <w:spacing w:after="100"/>
        <w:ind w:left="605" w:hanging="360"/>
      </w:pPr>
      <w:r>
        <w:rPr>
          <w:rFonts w:ascii="Calibri" w:hAnsi="Calibri"/>
          <w:color w:val="1F2937"/>
          <w:sz w:val="20"/>
        </w:rPr>
        <w:t>5.</w:t>
      </w:r>
      <w:r>
        <w:rPr>
          <w:rFonts w:ascii="Calibri" w:hAnsi="Calibri"/>
          <w:color w:val="1F2937"/>
          <w:sz w:val="20"/>
        </w:rPr>
        <w:t xml:space="preserve">  Use GECX API access for the JourneyX custom interface. A native GECX web widget may be used only as an accelerated fallback or comparison surface.</w:t>
      </w:r>
    </w:p>
    <w:p>
      <w:pPr>
        <w:spacing w:after="100"/>
        <w:ind w:left="605" w:hanging="360"/>
      </w:pPr>
      <w:r>
        <w:rPr>
          <w:rFonts w:ascii="Calibri" w:hAnsi="Calibri"/>
          <w:color w:val="1F2937"/>
          <w:sz w:val="20"/>
        </w:rPr>
        <w:t>6.</w:t>
      </w:r>
      <w:r>
        <w:rPr>
          <w:rFonts w:ascii="Calibri" w:hAnsi="Calibri"/>
          <w:color w:val="1F2937"/>
          <w:sz w:val="20"/>
        </w:rPr>
        <w:t xml:space="preserve">  Configure prompt guard, safety level, input/output content rules, deterministic handoff rules, and DIY-specific policy outcomes.</w:t>
      </w:r>
    </w:p>
    <w:p>
      <w:pPr>
        <w:spacing w:after="100"/>
        <w:ind w:left="605" w:hanging="360"/>
      </w:pPr>
      <w:r>
        <w:rPr>
          <w:rFonts w:ascii="Calibri" w:hAnsi="Calibri"/>
          <w:color w:val="1F2937"/>
          <w:sz w:val="20"/>
        </w:rPr>
        <w:t>7.</w:t>
      </w:r>
      <w:r>
        <w:rPr>
          <w:rFonts w:ascii="Calibri" w:hAnsi="Calibri"/>
          <w:color w:val="1F2937"/>
          <w:sz w:val="20"/>
        </w:rPr>
        <w:t xml:space="preserve">  Create evaluation datasets covering happy paths, no-result recovery, prompt injection, stock/tool failure, protected-price attempts, and safety-critical DIY prompts.</w:t>
      </w:r>
    </w:p>
    <w:p>
      <w:pPr>
        <w:spacing w:after="100"/>
        <w:ind w:left="605" w:hanging="360"/>
      </w:pPr>
      <w:r>
        <w:rPr>
          <w:rFonts w:ascii="Calibri" w:hAnsi="Calibri"/>
          <w:color w:val="1F2937"/>
          <w:sz w:val="20"/>
        </w:rPr>
        <w:t>8.</w:t>
      </w:r>
      <w:r>
        <w:rPr>
          <w:rFonts w:ascii="Calibri" w:hAnsi="Calibri"/>
          <w:color w:val="1F2937"/>
          <w:sz w:val="20"/>
        </w:rPr>
        <w:t xml:space="preserve">  Create immutable versions and bind the approved version to a QA deployment. Enable monitoring and conversation logging only under the agreed retention/redaction policy.</w:t>
      </w:r>
    </w:p>
    <w:tbl>
      <w:tblPr>
        <w:tblW w:type="dxa" w:w="9360"/>
        <w:jc w:val="left"/>
        <w:tblLayout w:type="fixed"/>
        <w:tblLook w:firstColumn="1" w:firstRow="1" w:lastColumn="0" w:lastRow="0" w:noHBand="0" w:noVBand="1" w:val="04A0"/>
        <w:tblInd w:w="120" w:type="dxa"/>
        <w:tblBorders>
          <w:top w:val="single" w:sz="5" w:space="0" w:color="9BB8D3"/>
          <w:left w:val="single" w:sz="5" w:space="0" w:color="9BB8D3"/>
          <w:bottom w:val="single" w:sz="5" w:space="0" w:color="9BB8D3"/>
          <w:right w:val="single" w:sz="5" w:space="0" w:color="9BB8D3"/>
          <w:insideH w:val="single" w:sz="5" w:space="0" w:color="9BB8D3"/>
          <w:insideV w:val="single" w:sz="5" w:space="0" w:color="9BB8D3"/>
        </w:tblBorders>
      </w:tblPr>
      <w:tblGrid>
        <w:gridCol w:w="9360"/>
      </w:tblGrid>
      <w:tr>
        <w:tc>
          <w:tcPr>
            <w:tcW w:type="dxa" w:w="9360"/>
            <w:shd w:fill="E8EEF5"/>
            <w:tcMar>
              <w:top w:w="130" w:type="dxa"/>
              <w:start w:w="170" w:type="dxa"/>
              <w:bottom w:w="130" w:type="dxa"/>
              <w:end w:w="170" w:type="dxa"/>
            </w:tcMar>
          </w:tcPr>
          <w:p>
            <w:pPr>
              <w:spacing w:after="0"/>
            </w:pPr>
            <w:r>
              <w:rPr>
                <w:rFonts w:ascii="Calibri" w:hAnsi="Calibri"/>
                <w:b/>
                <w:color w:val="17365D"/>
                <w:sz w:val="20"/>
              </w:rPr>
              <w:t xml:space="preserve">GECX limitation to recognize: </w:t>
            </w:r>
            <w:r>
              <w:rPr>
                <w:rFonts w:ascii="Calibri" w:hAnsi="Calibri"/>
                <w:color w:val="1F2937"/>
                <w:sz w:val="20"/>
              </w:rPr>
              <w:t>AI Commerce Search quality and personalization improve with valid product data and real attributable user events. Google documents material event-volume and data-quality thresholds. A two-week POC can prove semantic search and tool-backed journeys, but it should not claim mature personalization or revenue optimization without sufficient historical and live event data. [G7-G8]</w:t>
            </w:r>
          </w:p>
        </w:tc>
      </w:tr>
    </w:tbl>
    <w:p>
      <w:pPr>
        <w:spacing w:after="0"/>
      </w:pPr>
    </w:p>
    <w:p>
      <w:pPr>
        <w:pStyle w:val="Heading1"/>
      </w:pPr>
      <w:r>
        <w:t>9. JourneyX-perspective requirements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440"/>
        <w:gridCol w:w="2880"/>
        <w:gridCol w:w="3168"/>
        <w:gridCol w:w="1872"/>
      </w:tblGrid>
      <w:tr>
        <w:trPr>
          <w:tblHeader w:val="true"/>
        </w:trPr>
        <w:tc>
          <w:tcPr>
            <w:tcW w:type="dxa" w:w="1440"/>
            <w:shd w:fill="E8EEF5"/>
            <w:tcMar>
              <w:top w:w="100" w:type="dxa"/>
              <w:start w:w="120" w:type="dxa"/>
              <w:bottom w:w="100" w:type="dxa"/>
              <w:end w:w="120" w:type="dxa"/>
            </w:tcMar>
            <w:vAlign w:val="center"/>
          </w:tcPr>
          <w:p>
            <w:pPr>
              <w:spacing w:after="0"/>
            </w:pPr>
            <w:r>
              <w:rPr>
                <w:rFonts w:ascii="Calibri" w:hAnsi="Calibri"/>
                <w:b/>
                <w:color w:val="17365D"/>
                <w:sz w:val="16"/>
              </w:rPr>
              <w:t>Capability</w:t>
            </w:r>
          </w:p>
        </w:tc>
        <w:tc>
          <w:tcPr>
            <w:tcW w:type="dxa" w:w="2880"/>
            <w:shd w:fill="E8EEF5"/>
            <w:tcMar>
              <w:top w:w="100" w:type="dxa"/>
              <w:start w:w="120" w:type="dxa"/>
              <w:bottom w:w="100" w:type="dxa"/>
              <w:end w:w="120" w:type="dxa"/>
            </w:tcMar>
            <w:vAlign w:val="center"/>
          </w:tcPr>
          <w:p>
            <w:pPr>
              <w:spacing w:after="0"/>
            </w:pPr>
            <w:r>
              <w:rPr>
                <w:rFonts w:ascii="Calibri" w:hAnsi="Calibri"/>
                <w:b/>
                <w:color w:val="17365D"/>
                <w:sz w:val="16"/>
              </w:rPr>
              <w:t>Reuse now</w:t>
            </w:r>
          </w:p>
        </w:tc>
        <w:tc>
          <w:tcPr>
            <w:tcW w:type="dxa" w:w="3168"/>
            <w:shd w:fill="E8EEF5"/>
            <w:tcMar>
              <w:top w:w="100" w:type="dxa"/>
              <w:start w:w="120" w:type="dxa"/>
              <w:bottom w:w="100" w:type="dxa"/>
              <w:end w:w="120" w:type="dxa"/>
            </w:tcMar>
            <w:vAlign w:val="center"/>
          </w:tcPr>
          <w:p>
            <w:pPr>
              <w:spacing w:after="0"/>
            </w:pPr>
            <w:r>
              <w:rPr>
                <w:rFonts w:ascii="Calibri" w:hAnsi="Calibri"/>
                <w:b/>
                <w:color w:val="17365D"/>
                <w:sz w:val="16"/>
              </w:rPr>
              <w:t>POC extension required</w:t>
            </w:r>
          </w:p>
        </w:tc>
        <w:tc>
          <w:tcPr>
            <w:tcW w:type="dxa" w:w="1872"/>
            <w:shd w:fill="E8EEF5"/>
            <w:tcMar>
              <w:top w:w="100" w:type="dxa"/>
              <w:start w:w="120" w:type="dxa"/>
              <w:bottom w:w="100" w:type="dxa"/>
              <w:end w:w="120" w:type="dxa"/>
            </w:tcMar>
            <w:vAlign w:val="center"/>
          </w:tcPr>
          <w:p>
            <w:pPr>
              <w:spacing w:after="0"/>
            </w:pPr>
            <w:r>
              <w:rPr>
                <w:rFonts w:ascii="Calibri" w:hAnsi="Calibri"/>
                <w:b/>
                <w:color w:val="17365D"/>
                <w:sz w:val="16"/>
              </w:rPr>
              <w:t>Production follow-up</w:t>
            </w:r>
          </w:p>
        </w:tc>
      </w:tr>
      <w:tr>
        <w:tc>
          <w:tcPr>
            <w:tcW w:type="dxa" w:w="1440"/>
            <w:tcMar>
              <w:top w:w="90" w:type="dxa"/>
              <w:start w:w="120" w:type="dxa"/>
              <w:bottom w:w="90" w:type="dxa"/>
              <w:end w:w="120" w:type="dxa"/>
            </w:tcMar>
            <w:vAlign w:val="center"/>
          </w:tcPr>
          <w:p>
            <w:pPr>
              <w:spacing w:after="0"/>
            </w:pPr>
            <w:r>
              <w:rPr>
                <w:rFonts w:ascii="Calibri" w:hAnsi="Calibri"/>
                <w:color w:val="1F2937"/>
                <w:sz w:val="16"/>
              </w:rPr>
              <w:t>Experience shell</w:t>
            </w:r>
          </w:p>
        </w:tc>
        <w:tc>
          <w:tcPr>
            <w:tcW w:type="dxa" w:w="2880"/>
            <w:tcMar>
              <w:top w:w="90" w:type="dxa"/>
              <w:start w:w="120" w:type="dxa"/>
              <w:bottom w:w="90" w:type="dxa"/>
              <w:end w:w="120" w:type="dxa"/>
            </w:tcMar>
            <w:vAlign w:val="center"/>
          </w:tcPr>
          <w:p>
            <w:pPr>
              <w:spacing w:after="0"/>
            </w:pPr>
            <w:r>
              <w:rPr>
                <w:rFonts w:ascii="Calibri" w:hAnsi="Calibri"/>
                <w:color w:val="1F2937"/>
                <w:sz w:val="16"/>
              </w:rPr>
              <w:t>40/60 chat + contextual panel, dynamic theme/labels, SSE actions</w:t>
            </w:r>
          </w:p>
        </w:tc>
        <w:tc>
          <w:tcPr>
            <w:tcW w:type="dxa" w:w="3168"/>
            <w:tcMar>
              <w:top w:w="90" w:type="dxa"/>
              <w:start w:w="120" w:type="dxa"/>
              <w:bottom w:w="90" w:type="dxa"/>
              <w:end w:w="120" w:type="dxa"/>
            </w:tcMar>
            <w:vAlign w:val="center"/>
          </w:tcPr>
          <w:p>
            <w:pPr>
              <w:spacing w:after="0"/>
            </w:pPr>
            <w:r>
              <w:rPr>
                <w:rFonts w:ascii="Calibri" w:hAnsi="Calibri"/>
                <w:color w:val="1F2937"/>
                <w:sz w:val="16"/>
              </w:rPr>
              <w:t>PlaceMakers theme, starters, product/stock/project-plan panels</w:t>
            </w:r>
          </w:p>
        </w:tc>
        <w:tc>
          <w:tcPr>
            <w:tcW w:type="dxa" w:w="1872"/>
            <w:tcMar>
              <w:top w:w="90" w:type="dxa"/>
              <w:start w:w="120" w:type="dxa"/>
              <w:bottom w:w="90" w:type="dxa"/>
              <w:end w:w="120" w:type="dxa"/>
            </w:tcMar>
            <w:vAlign w:val="center"/>
          </w:tcPr>
          <w:p>
            <w:pPr>
              <w:spacing w:after="0"/>
            </w:pPr>
            <w:r>
              <w:rPr>
                <w:rFonts w:ascii="Calibri" w:hAnsi="Calibri"/>
                <w:color w:val="1F2937"/>
                <w:sz w:val="16"/>
              </w:rPr>
              <w:t>Accessibility hardening and native app design system alignment</w:t>
            </w:r>
          </w:p>
        </w:tc>
      </w:tr>
      <w:tr>
        <w:tc>
          <w:tcPr>
            <w:tcW w:type="dxa" w:w="1440"/>
            <w:shd w:fill="FAFBFC"/>
            <w:tcMar>
              <w:top w:w="90" w:type="dxa"/>
              <w:start w:w="120" w:type="dxa"/>
              <w:bottom w:w="90" w:type="dxa"/>
              <w:end w:w="120" w:type="dxa"/>
            </w:tcMar>
            <w:vAlign w:val="center"/>
          </w:tcPr>
          <w:p>
            <w:pPr>
              <w:spacing w:after="0"/>
            </w:pPr>
            <w:r>
              <w:rPr>
                <w:rFonts w:ascii="Calibri" w:hAnsi="Calibri"/>
                <w:color w:val="1F2937"/>
                <w:sz w:val="16"/>
              </w:rPr>
              <w:t>Runtime</w:t>
            </w:r>
          </w:p>
        </w:tc>
        <w:tc>
          <w:tcPr>
            <w:tcW w:type="dxa" w:w="2880"/>
            <w:shd w:fill="FAFBFC"/>
            <w:tcMar>
              <w:top w:w="90" w:type="dxa"/>
              <w:start w:w="120" w:type="dxa"/>
              <w:bottom w:w="90" w:type="dxa"/>
              <w:end w:w="120" w:type="dxa"/>
            </w:tcMar>
            <w:vAlign w:val="center"/>
          </w:tcPr>
          <w:p>
            <w:pPr>
              <w:spacing w:after="0"/>
            </w:pPr>
            <w:r>
              <w:rPr>
                <w:rFonts w:ascii="Calibri" w:hAnsi="Calibri"/>
                <w:color w:val="1F2937"/>
                <w:sz w:val="16"/>
              </w:rPr>
              <w:t>Server-owned session and existing agent runtime</w:t>
            </w:r>
          </w:p>
        </w:tc>
        <w:tc>
          <w:tcPr>
            <w:tcW w:type="dxa" w:w="3168"/>
            <w:shd w:fill="FAFBFC"/>
            <w:tcMar>
              <w:top w:w="90" w:type="dxa"/>
              <w:start w:w="120" w:type="dxa"/>
              <w:bottom w:w="90" w:type="dxa"/>
              <w:end w:w="120" w:type="dxa"/>
            </w:tcMar>
            <w:vAlign w:val="center"/>
          </w:tcPr>
          <w:p>
            <w:pPr>
              <w:spacing w:after="0"/>
            </w:pPr>
            <w:r>
              <w:rPr>
                <w:rFonts w:ascii="Calibri" w:hAnsi="Calibri"/>
                <w:color w:val="1F2937"/>
                <w:sz w:val="16"/>
              </w:rPr>
              <w:t>Add GECX runtime adapter and session mapping; bypass JourneyX planner in GECX mode</w:t>
            </w:r>
          </w:p>
        </w:tc>
        <w:tc>
          <w:tcPr>
            <w:tcW w:type="dxa" w:w="1872"/>
            <w:shd w:fill="FAFBFC"/>
            <w:tcMar>
              <w:top w:w="90" w:type="dxa"/>
              <w:start w:w="120" w:type="dxa"/>
              <w:bottom w:w="90" w:type="dxa"/>
              <w:end w:w="120" w:type="dxa"/>
            </w:tcMar>
            <w:vAlign w:val="center"/>
          </w:tcPr>
          <w:p>
            <w:pPr>
              <w:spacing w:after="0"/>
            </w:pPr>
            <w:r>
              <w:rPr>
                <w:rFonts w:ascii="Calibri" w:hAnsi="Calibri"/>
                <w:color w:val="1F2937"/>
                <w:sz w:val="16"/>
              </w:rPr>
              <w:t>Traffic splitting, provider policy, resilience targets</w:t>
            </w:r>
          </w:p>
        </w:tc>
      </w:tr>
      <w:tr>
        <w:tc>
          <w:tcPr>
            <w:tcW w:type="dxa" w:w="1440"/>
            <w:tcMar>
              <w:top w:w="90" w:type="dxa"/>
              <w:start w:w="120" w:type="dxa"/>
              <w:bottom w:w="90" w:type="dxa"/>
              <w:end w:w="120" w:type="dxa"/>
            </w:tcMar>
            <w:vAlign w:val="center"/>
          </w:tcPr>
          <w:p>
            <w:pPr>
              <w:spacing w:after="0"/>
            </w:pPr>
            <w:r>
              <w:rPr>
                <w:rFonts w:ascii="Calibri" w:hAnsi="Calibri"/>
                <w:color w:val="1F2937"/>
                <w:sz w:val="16"/>
              </w:rPr>
              <w:t>Integration</w:t>
            </w:r>
          </w:p>
        </w:tc>
        <w:tc>
          <w:tcPr>
            <w:tcW w:type="dxa" w:w="2880"/>
            <w:tcMar>
              <w:top w:w="90" w:type="dxa"/>
              <w:start w:w="120" w:type="dxa"/>
              <w:bottom w:w="90" w:type="dxa"/>
              <w:end w:w="120" w:type="dxa"/>
            </w:tcMar>
            <w:vAlign w:val="center"/>
          </w:tcPr>
          <w:p>
            <w:pPr>
              <w:spacing w:after="0"/>
            </w:pPr>
            <w:r>
              <w:rPr>
                <w:rFonts w:ascii="Calibri" w:hAnsi="Calibri"/>
                <w:color w:val="1F2937"/>
                <w:sz w:val="16"/>
              </w:rPr>
              <w:t>Gateway, tenant routing, ports/adapters, published config</w:t>
            </w:r>
          </w:p>
        </w:tc>
        <w:tc>
          <w:tcPr>
            <w:tcW w:type="dxa" w:w="3168"/>
            <w:tcMar>
              <w:top w:w="90" w:type="dxa"/>
              <w:start w:w="120" w:type="dxa"/>
              <w:bottom w:w="90" w:type="dxa"/>
              <w:end w:w="120" w:type="dxa"/>
            </w:tcMar>
            <w:vAlign w:val="center"/>
          </w:tcPr>
          <w:p>
            <w:pPr>
              <w:spacing w:after="0"/>
            </w:pPr>
            <w:r>
              <w:rPr>
                <w:rFonts w:ascii="Calibri" w:hAnsi="Calibri"/>
                <w:color w:val="1F2937"/>
                <w:sz w:val="16"/>
              </w:rPr>
              <w:t>PlaceMakers product/content/stock/branch/pricing adapters and narrow tool facade</w:t>
            </w:r>
          </w:p>
        </w:tc>
        <w:tc>
          <w:tcPr>
            <w:tcW w:type="dxa" w:w="1872"/>
            <w:tcMar>
              <w:top w:w="90" w:type="dxa"/>
              <w:start w:w="120" w:type="dxa"/>
              <w:bottom w:w="90" w:type="dxa"/>
              <w:end w:w="120" w:type="dxa"/>
            </w:tcMar>
            <w:vAlign w:val="center"/>
          </w:tcPr>
          <w:p>
            <w:pPr>
              <w:spacing w:after="0"/>
            </w:pPr>
            <w:r>
              <w:rPr>
                <w:rFonts w:ascii="Calibri" w:hAnsi="Calibri"/>
                <w:color w:val="1F2937"/>
                <w:sz w:val="16"/>
              </w:rPr>
              <w:t>Fulfilment, CRM, order-change and loyalty adapters</w:t>
            </w:r>
          </w:p>
        </w:tc>
      </w:tr>
      <w:tr>
        <w:tc>
          <w:tcPr>
            <w:tcW w:type="dxa" w:w="1440"/>
            <w:shd w:fill="FAFBFC"/>
            <w:tcMar>
              <w:top w:w="90" w:type="dxa"/>
              <w:start w:w="120" w:type="dxa"/>
              <w:bottom w:w="90" w:type="dxa"/>
              <w:end w:w="120" w:type="dxa"/>
            </w:tcMar>
            <w:vAlign w:val="center"/>
          </w:tcPr>
          <w:p>
            <w:pPr>
              <w:spacing w:after="0"/>
            </w:pPr>
            <w:r>
              <w:rPr>
                <w:rFonts w:ascii="Calibri" w:hAnsi="Calibri"/>
                <w:color w:val="1F2937"/>
                <w:sz w:val="16"/>
              </w:rPr>
              <w:t>Commerce truth</w:t>
            </w:r>
          </w:p>
        </w:tc>
        <w:tc>
          <w:tcPr>
            <w:tcW w:type="dxa" w:w="2880"/>
            <w:shd w:fill="FAFBFC"/>
            <w:tcMar>
              <w:top w:w="90" w:type="dxa"/>
              <w:start w:w="120" w:type="dxa"/>
              <w:bottom w:w="90" w:type="dxa"/>
              <w:end w:w="120" w:type="dxa"/>
            </w:tcMar>
            <w:vAlign w:val="center"/>
          </w:tcPr>
          <w:p>
            <w:pPr>
              <w:spacing w:after="0"/>
            </w:pPr>
            <w:r>
              <w:rPr>
                <w:rFonts w:ascii="Calibri" w:hAnsi="Calibri"/>
                <w:color w:val="1F2937"/>
                <w:sz w:val="16"/>
              </w:rPr>
              <w:t>Deterministic quote/order patterns and server-side price hydration</w:t>
            </w:r>
          </w:p>
        </w:tc>
        <w:tc>
          <w:tcPr>
            <w:tcW w:type="dxa" w:w="3168"/>
            <w:shd w:fill="FAFBFC"/>
            <w:tcMar>
              <w:top w:w="90" w:type="dxa"/>
              <w:start w:w="120" w:type="dxa"/>
              <w:bottom w:w="90" w:type="dxa"/>
              <w:end w:w="120" w:type="dxa"/>
            </w:tcMar>
            <w:vAlign w:val="center"/>
          </w:tcPr>
          <w:p>
            <w:pPr>
              <w:spacing w:after="0"/>
            </w:pPr>
            <w:r>
              <w:rPr>
                <w:rFonts w:ascii="Calibri" w:hAnsi="Calibri"/>
                <w:color w:val="1F2937"/>
                <w:sz w:val="16"/>
              </w:rPr>
              <w:t>Use PlaceMakers APIs; no JourneyX catalogue-presence-as-stock behavior</w:t>
            </w:r>
          </w:p>
        </w:tc>
        <w:tc>
          <w:tcPr>
            <w:tcW w:type="dxa" w:w="1872"/>
            <w:shd w:fill="FAFBFC"/>
            <w:tcMar>
              <w:top w:w="90" w:type="dxa"/>
              <w:start w:w="120" w:type="dxa"/>
              <w:bottom w:w="90" w:type="dxa"/>
              <w:end w:w="120" w:type="dxa"/>
            </w:tcMar>
            <w:vAlign w:val="center"/>
          </w:tcPr>
          <w:p>
            <w:pPr>
              <w:spacing w:after="0"/>
            </w:pPr>
            <w:r>
              <w:rPr>
                <w:rFonts w:ascii="Calibri" w:hAnsi="Calibri"/>
                <w:color w:val="1F2937"/>
                <w:sz w:val="16"/>
              </w:rPr>
              <w:t>Reservations, account credit, job-account ordering</w:t>
            </w:r>
          </w:p>
        </w:tc>
      </w:tr>
      <w:tr>
        <w:tc>
          <w:tcPr>
            <w:tcW w:type="dxa" w:w="1440"/>
            <w:tcMar>
              <w:top w:w="90" w:type="dxa"/>
              <w:start w:w="120" w:type="dxa"/>
              <w:bottom w:w="90" w:type="dxa"/>
              <w:end w:w="120" w:type="dxa"/>
            </w:tcMar>
            <w:vAlign w:val="center"/>
          </w:tcPr>
          <w:p>
            <w:pPr>
              <w:spacing w:after="0"/>
            </w:pPr>
            <w:r>
              <w:rPr>
                <w:rFonts w:ascii="Calibri" w:hAnsi="Calibri"/>
                <w:color w:val="1F2937"/>
                <w:sz w:val="16"/>
              </w:rPr>
              <w:t>Knowledge</w:t>
            </w:r>
          </w:p>
        </w:tc>
        <w:tc>
          <w:tcPr>
            <w:tcW w:type="dxa" w:w="2880"/>
            <w:tcMar>
              <w:top w:w="90" w:type="dxa"/>
              <w:start w:w="120" w:type="dxa"/>
              <w:bottom w:w="90" w:type="dxa"/>
              <w:end w:w="120" w:type="dxa"/>
            </w:tcMar>
            <w:vAlign w:val="center"/>
          </w:tcPr>
          <w:p>
            <w:pPr>
              <w:spacing w:after="0"/>
            </w:pPr>
            <w:r>
              <w:rPr>
                <w:rFonts w:ascii="Calibri" w:hAnsi="Calibri"/>
                <w:color w:val="1F2937"/>
                <w:sz w:val="16"/>
              </w:rPr>
              <w:t>Product/content ingestion and grounded result envelope</w:t>
            </w:r>
          </w:p>
        </w:tc>
        <w:tc>
          <w:tcPr>
            <w:tcW w:type="dxa" w:w="3168"/>
            <w:tcMar>
              <w:top w:w="90" w:type="dxa"/>
              <w:start w:w="120" w:type="dxa"/>
              <w:bottom w:w="90" w:type="dxa"/>
              <w:end w:w="120" w:type="dxa"/>
            </w:tcMar>
            <w:vAlign w:val="center"/>
          </w:tcPr>
          <w:p>
            <w:pPr>
              <w:spacing w:after="0"/>
            </w:pPr>
            <w:r>
              <w:rPr>
                <w:rFonts w:ascii="Calibri" w:hAnsi="Calibri"/>
                <w:color w:val="1F2937"/>
                <w:sz w:val="16"/>
              </w:rPr>
              <w:t>Canonical PlaceMakers schema and evidence mapping; optional GECX Search sync</w:t>
            </w:r>
          </w:p>
        </w:tc>
        <w:tc>
          <w:tcPr>
            <w:tcW w:type="dxa" w:w="1872"/>
            <w:tcMar>
              <w:top w:w="90" w:type="dxa"/>
              <w:start w:w="120" w:type="dxa"/>
              <w:bottom w:w="90" w:type="dxa"/>
              <w:end w:w="120" w:type="dxa"/>
            </w:tcMar>
            <w:vAlign w:val="center"/>
          </w:tcPr>
          <w:p>
            <w:pPr>
              <w:spacing w:after="0"/>
            </w:pPr>
            <w:r>
              <w:rPr>
                <w:rFonts w:ascii="Calibri" w:hAnsi="Calibri"/>
                <w:color w:val="1F2937"/>
                <w:sz w:val="16"/>
              </w:rPr>
              <w:t>Incremental CDC, data-quality dashboards</w:t>
            </w:r>
          </w:p>
        </w:tc>
      </w:tr>
      <w:tr>
        <w:tc>
          <w:tcPr>
            <w:tcW w:type="dxa" w:w="1440"/>
            <w:shd w:fill="FAFBFC"/>
            <w:tcMar>
              <w:top w:w="90" w:type="dxa"/>
              <w:start w:w="120" w:type="dxa"/>
              <w:bottom w:w="90" w:type="dxa"/>
              <w:end w:w="120" w:type="dxa"/>
            </w:tcMar>
            <w:vAlign w:val="center"/>
          </w:tcPr>
          <w:p>
            <w:pPr>
              <w:spacing w:after="0"/>
            </w:pPr>
            <w:r>
              <w:rPr>
                <w:rFonts w:ascii="Calibri" w:hAnsi="Calibri"/>
                <w:color w:val="1F2937"/>
                <w:sz w:val="16"/>
              </w:rPr>
              <w:t>Channels</w:t>
            </w:r>
          </w:p>
        </w:tc>
        <w:tc>
          <w:tcPr>
            <w:tcW w:type="dxa" w:w="2880"/>
            <w:shd w:fill="FAFBFC"/>
            <w:tcMar>
              <w:top w:w="90" w:type="dxa"/>
              <w:start w:w="120" w:type="dxa"/>
              <w:bottom w:w="90" w:type="dxa"/>
              <w:end w:w="120" w:type="dxa"/>
            </w:tcMar>
            <w:vAlign w:val="center"/>
          </w:tcPr>
          <w:p>
            <w:pPr>
              <w:spacing w:after="0"/>
            </w:pPr>
            <w:r>
              <w:rPr>
                <w:rFonts w:ascii="Calibri" w:hAnsi="Calibri"/>
                <w:color w:val="1F2937"/>
                <w:sz w:val="16"/>
              </w:rPr>
              <w:t>Web/embed and WhatsApp patterns</w:t>
            </w:r>
          </w:p>
        </w:tc>
        <w:tc>
          <w:tcPr>
            <w:tcW w:type="dxa" w:w="3168"/>
            <w:shd w:fill="FAFBFC"/>
            <w:tcMar>
              <w:top w:w="90" w:type="dxa"/>
              <w:start w:w="120" w:type="dxa"/>
              <w:bottom w:w="90" w:type="dxa"/>
              <w:end w:w="120" w:type="dxa"/>
            </w:tcMar>
            <w:vAlign w:val="center"/>
          </w:tcPr>
          <w:p>
            <w:pPr>
              <w:spacing w:after="0"/>
            </w:pPr>
            <w:r>
              <w:rPr>
                <w:rFonts w:ascii="Calibri" w:hAnsi="Calibri"/>
                <w:color w:val="1F2937"/>
                <w:sz w:val="16"/>
              </w:rPr>
              <w:t>B2C and Trade web integration; mobile BFF endpoint</w:t>
            </w:r>
          </w:p>
        </w:tc>
        <w:tc>
          <w:tcPr>
            <w:tcW w:type="dxa" w:w="1872"/>
            <w:shd w:fill="FAFBFC"/>
            <w:tcMar>
              <w:top w:w="90" w:type="dxa"/>
              <w:start w:w="120" w:type="dxa"/>
              <w:bottom w:w="90" w:type="dxa"/>
              <w:end w:w="120" w:type="dxa"/>
            </w:tcMar>
            <w:vAlign w:val="center"/>
          </w:tcPr>
          <w:p>
            <w:pPr>
              <w:spacing w:after="0"/>
            </w:pPr>
            <w:r>
              <w:rPr>
                <w:rFonts w:ascii="Calibri" w:hAnsi="Calibri"/>
                <w:color w:val="1F2937"/>
                <w:sz w:val="16"/>
              </w:rPr>
              <w:t>Native app component package, voice, associate assist</w:t>
            </w:r>
          </w:p>
        </w:tc>
      </w:tr>
      <w:tr>
        <w:tc>
          <w:tcPr>
            <w:tcW w:type="dxa" w:w="1440"/>
            <w:tcMar>
              <w:top w:w="90" w:type="dxa"/>
              <w:start w:w="120" w:type="dxa"/>
              <w:bottom w:w="90" w:type="dxa"/>
              <w:end w:w="120" w:type="dxa"/>
            </w:tcMar>
            <w:vAlign w:val="center"/>
          </w:tcPr>
          <w:p>
            <w:pPr>
              <w:spacing w:after="0"/>
            </w:pPr>
            <w:r>
              <w:rPr>
                <w:rFonts w:ascii="Calibri" w:hAnsi="Calibri"/>
                <w:color w:val="1F2937"/>
                <w:sz w:val="16"/>
              </w:rPr>
              <w:t>Operations</w:t>
            </w:r>
          </w:p>
        </w:tc>
        <w:tc>
          <w:tcPr>
            <w:tcW w:type="dxa" w:w="2880"/>
            <w:tcMar>
              <w:top w:w="90" w:type="dxa"/>
              <w:start w:w="120" w:type="dxa"/>
              <w:bottom w:w="90" w:type="dxa"/>
              <w:end w:w="120" w:type="dxa"/>
            </w:tcMar>
            <w:vAlign w:val="center"/>
          </w:tcPr>
          <w:p>
            <w:pPr>
              <w:spacing w:after="0"/>
            </w:pPr>
            <w:r>
              <w:rPr>
                <w:rFonts w:ascii="Calibri" w:hAnsi="Calibri"/>
                <w:color w:val="1F2937"/>
                <w:sz w:val="16"/>
              </w:rPr>
              <w:t>Config publish/rollback and basic analytics</w:t>
            </w:r>
          </w:p>
        </w:tc>
        <w:tc>
          <w:tcPr>
            <w:tcW w:type="dxa" w:w="3168"/>
            <w:tcMar>
              <w:top w:w="90" w:type="dxa"/>
              <w:start w:w="120" w:type="dxa"/>
              <w:bottom w:w="90" w:type="dxa"/>
              <w:end w:w="120" w:type="dxa"/>
            </w:tcMar>
            <w:vAlign w:val="center"/>
          </w:tcPr>
          <w:p>
            <w:pPr>
              <w:spacing w:after="0"/>
            </w:pPr>
            <w:r>
              <w:rPr>
                <w:rFonts w:ascii="Calibri" w:hAnsi="Calibri"/>
                <w:color w:val="1F2937"/>
                <w:sz w:val="16"/>
              </w:rPr>
              <w:t>GECX version/deployment IDs in config; unified correlation and scorecard</w:t>
            </w:r>
          </w:p>
        </w:tc>
        <w:tc>
          <w:tcPr>
            <w:tcW w:type="dxa" w:w="1872"/>
            <w:tcMar>
              <w:top w:w="90" w:type="dxa"/>
              <w:start w:w="120" w:type="dxa"/>
              <w:bottom w:w="90" w:type="dxa"/>
              <w:end w:w="120" w:type="dxa"/>
            </w:tcMar>
            <w:vAlign w:val="center"/>
          </w:tcPr>
          <w:p>
            <w:pPr>
              <w:spacing w:after="0"/>
            </w:pPr>
            <w:r>
              <w:rPr>
                <w:rFonts w:ascii="Calibri" w:hAnsi="Calibri"/>
                <w:color w:val="1F2937"/>
                <w:sz w:val="16"/>
              </w:rPr>
              <w:t>SLOs, alerts, SIEM, experimentation</w:t>
            </w:r>
          </w:p>
        </w:tc>
      </w:tr>
    </w:tbl>
    <w:p>
      <w:pPr>
        <w:spacing w:after="20"/>
      </w:pPr>
    </w:p>
    <w:tbl>
      <w:tblPr>
        <w:tblW w:type="dxa" w:w="9360"/>
        <w:jc w:val="left"/>
        <w:tblLayout w:type="fixed"/>
        <w:tblLook w:firstColumn="1" w:firstRow="1" w:lastColumn="0" w:lastRow="0" w:noHBand="0" w:noVBand="1" w:val="04A0"/>
        <w:tblInd w:w="120" w:type="dxa"/>
        <w:tblBorders>
          <w:top w:val="single" w:sz="5" w:space="0" w:color="E7A7A7"/>
          <w:left w:val="single" w:sz="5" w:space="0" w:color="E7A7A7"/>
          <w:bottom w:val="single" w:sz="5" w:space="0" w:color="E7A7A7"/>
          <w:right w:val="single" w:sz="5" w:space="0" w:color="E7A7A7"/>
          <w:insideH w:val="single" w:sz="5" w:space="0" w:color="E7A7A7"/>
          <w:insideV w:val="single" w:sz="5" w:space="0" w:color="E7A7A7"/>
        </w:tblBorders>
      </w:tblPr>
      <w:tblGrid>
        <w:gridCol w:w="9360"/>
      </w:tblGrid>
      <w:tr>
        <w:tc>
          <w:tcPr>
            <w:tcW w:type="dxa" w:w="9360"/>
            <w:shd w:fill="FDECEC"/>
            <w:tcMar>
              <w:top w:w="130" w:type="dxa"/>
              <w:start w:w="170" w:type="dxa"/>
              <w:bottom w:w="130" w:type="dxa"/>
              <w:end w:w="170" w:type="dxa"/>
            </w:tcMar>
          </w:tcPr>
          <w:p>
            <w:pPr>
              <w:spacing w:after="0"/>
            </w:pPr>
            <w:r>
              <w:rPr>
                <w:rFonts w:ascii="Calibri" w:hAnsi="Calibri"/>
                <w:b/>
                <w:color w:val="17365D"/>
                <w:sz w:val="20"/>
              </w:rPr>
              <w:t xml:space="preserve">What JourneyX must not claim today: </w:t>
            </w:r>
            <w:r>
              <w:rPr>
                <w:rFonts w:ascii="Calibri" w:hAnsi="Calibri"/>
                <w:color w:val="1F2937"/>
                <w:sz w:val="20"/>
              </w:rPr>
              <w:t>The inspected standalone inventory adapter returns in-stock because a product exists in the catalogue, Shopify commerce methods are stubs, fulfilment/configurator adapters remain unregistered, and native mobile is not present. The PlaceMakers POC must add a real stock adapter and must not reuse catalogue presence as availability. [J6-J8]</w:t>
            </w:r>
          </w:p>
        </w:tc>
      </w:tr>
    </w:tbl>
    <w:p>
      <w:pPr>
        <w:spacing w:after="0"/>
      </w:pPr>
    </w:p>
    <w:p>
      <w:pPr>
        <w:pStyle w:val="Heading1"/>
      </w:pPr>
      <w:r>
        <w:t>10. Data and integration requirements</w:t>
      </w:r>
    </w:p>
    <w:p>
      <w:pPr>
        <w:pStyle w:val="Heading2"/>
      </w:pPr>
      <w:r>
        <w:t>10.1 Required data sources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512"/>
        <w:gridCol w:w="4680"/>
        <w:gridCol w:w="1440"/>
        <w:gridCol w:w="1728"/>
      </w:tblGrid>
      <w:tr>
        <w:trPr>
          <w:tblHeader w:val="true"/>
        </w:trPr>
        <w:tc>
          <w:tcPr>
            <w:tcW w:type="dxa" w:w="1512"/>
            <w:shd w:fill="E8EEF5"/>
            <w:tcMar>
              <w:top w:w="100" w:type="dxa"/>
              <w:start w:w="120" w:type="dxa"/>
              <w:bottom w:w="100" w:type="dxa"/>
              <w:end w:w="120" w:type="dxa"/>
            </w:tcMar>
            <w:vAlign w:val="center"/>
          </w:tcPr>
          <w:p>
            <w:pPr>
              <w:spacing w:after="0"/>
            </w:pPr>
            <w:r>
              <w:rPr>
                <w:rFonts w:ascii="Calibri" w:hAnsi="Calibri"/>
                <w:b/>
                <w:color w:val="17365D"/>
                <w:sz w:val="16"/>
              </w:rPr>
              <w:t>Source</w:t>
            </w:r>
          </w:p>
        </w:tc>
        <w:tc>
          <w:tcPr>
            <w:tcW w:type="dxa" w:w="4680"/>
            <w:shd w:fill="E8EEF5"/>
            <w:tcMar>
              <w:top w:w="100" w:type="dxa"/>
              <w:start w:w="120" w:type="dxa"/>
              <w:bottom w:w="100" w:type="dxa"/>
              <w:end w:w="120" w:type="dxa"/>
            </w:tcMar>
            <w:vAlign w:val="center"/>
          </w:tcPr>
          <w:p>
            <w:pPr>
              <w:spacing w:after="0"/>
            </w:pPr>
            <w:r>
              <w:rPr>
                <w:rFonts w:ascii="Calibri" w:hAnsi="Calibri"/>
                <w:b/>
                <w:color w:val="17365D"/>
                <w:sz w:val="16"/>
              </w:rPr>
              <w:t>Minimum fields / operations</w:t>
            </w:r>
          </w:p>
        </w:tc>
        <w:tc>
          <w:tcPr>
            <w:tcW w:type="dxa" w:w="1440"/>
            <w:shd w:fill="E8EEF5"/>
            <w:tcMar>
              <w:top w:w="100" w:type="dxa"/>
              <w:start w:w="120" w:type="dxa"/>
              <w:bottom w:w="100" w:type="dxa"/>
              <w:end w:w="120" w:type="dxa"/>
            </w:tcMar>
            <w:vAlign w:val="center"/>
          </w:tcPr>
          <w:p>
            <w:pPr>
              <w:spacing w:after="0"/>
            </w:pPr>
            <w:r>
              <w:rPr>
                <w:rFonts w:ascii="Calibri" w:hAnsi="Calibri"/>
                <w:b/>
                <w:color w:val="17365D"/>
                <w:sz w:val="16"/>
              </w:rPr>
              <w:t>Freshness</w:t>
            </w:r>
          </w:p>
        </w:tc>
        <w:tc>
          <w:tcPr>
            <w:tcW w:type="dxa" w:w="1728"/>
            <w:shd w:fill="E8EEF5"/>
            <w:tcMar>
              <w:top w:w="100" w:type="dxa"/>
              <w:start w:w="120" w:type="dxa"/>
              <w:bottom w:w="100" w:type="dxa"/>
              <w:end w:w="120" w:type="dxa"/>
            </w:tcMar>
            <w:vAlign w:val="center"/>
          </w:tcPr>
          <w:p>
            <w:pPr>
              <w:spacing w:after="0"/>
            </w:pPr>
            <w:r>
              <w:rPr>
                <w:rFonts w:ascii="Calibri" w:hAnsi="Calibri"/>
                <w:b/>
                <w:color w:val="17365D"/>
                <w:sz w:val="16"/>
              </w:rPr>
              <w:t>Use</w:t>
            </w:r>
          </w:p>
        </w:tc>
      </w:tr>
      <w:tr>
        <w:tc>
          <w:tcPr>
            <w:tcW w:type="dxa" w:w="1512"/>
            <w:tcMar>
              <w:top w:w="90" w:type="dxa"/>
              <w:start w:w="120" w:type="dxa"/>
              <w:bottom w:w="90" w:type="dxa"/>
              <w:end w:w="120" w:type="dxa"/>
            </w:tcMar>
            <w:vAlign w:val="center"/>
          </w:tcPr>
          <w:p>
            <w:pPr>
              <w:spacing w:after="0"/>
            </w:pPr>
            <w:r>
              <w:rPr>
                <w:rFonts w:ascii="Calibri" w:hAnsi="Calibri"/>
                <w:color w:val="1F2937"/>
                <w:sz w:val="16"/>
              </w:rPr>
              <w:t>Product feed</w:t>
            </w:r>
          </w:p>
        </w:tc>
        <w:tc>
          <w:tcPr>
            <w:tcW w:type="dxa" w:w="4680"/>
            <w:tcMar>
              <w:top w:w="90" w:type="dxa"/>
              <w:start w:w="120" w:type="dxa"/>
              <w:bottom w:w="90" w:type="dxa"/>
              <w:end w:w="120" w:type="dxa"/>
            </w:tcMar>
            <w:vAlign w:val="center"/>
          </w:tcPr>
          <w:p>
            <w:pPr>
              <w:spacing w:after="0"/>
            </w:pPr>
            <w:r>
              <w:rPr>
                <w:rFonts w:ascii="Calibri" w:hAnsi="Calibri"/>
                <w:color w:val="1F2937"/>
                <w:sz w:val="16"/>
              </w:rPr>
              <w:t>Product/variant ID, SKU, title, taxonomy, brand, description, attributes/specs, UOM/pack, images, URL, retail price state, compliance/safety tags, status</w:t>
            </w:r>
          </w:p>
        </w:tc>
        <w:tc>
          <w:tcPr>
            <w:tcW w:type="dxa" w:w="1440"/>
            <w:tcMar>
              <w:top w:w="90" w:type="dxa"/>
              <w:start w:w="120" w:type="dxa"/>
              <w:bottom w:w="90" w:type="dxa"/>
              <w:end w:w="120" w:type="dxa"/>
            </w:tcMar>
            <w:vAlign w:val="center"/>
          </w:tcPr>
          <w:p>
            <w:pPr>
              <w:spacing w:after="0"/>
            </w:pPr>
            <w:r>
              <w:rPr>
                <w:rFonts w:ascii="Calibri" w:hAnsi="Calibri"/>
                <w:color w:val="1F2937"/>
                <w:sz w:val="16"/>
              </w:rPr>
              <w:t>Initial full + agreed delta</w:t>
            </w:r>
          </w:p>
        </w:tc>
        <w:tc>
          <w:tcPr>
            <w:tcW w:type="dxa" w:w="1728"/>
            <w:tcMar>
              <w:top w:w="90" w:type="dxa"/>
              <w:start w:w="120" w:type="dxa"/>
              <w:bottom w:w="90" w:type="dxa"/>
              <w:end w:w="120" w:type="dxa"/>
            </w:tcMar>
            <w:vAlign w:val="center"/>
          </w:tcPr>
          <w:p>
            <w:pPr>
              <w:spacing w:after="0"/>
            </w:pPr>
            <w:r>
              <w:rPr>
                <w:rFonts w:ascii="Calibri" w:hAnsi="Calibri"/>
                <w:color w:val="1F2937"/>
                <w:sz w:val="16"/>
              </w:rPr>
              <w:t>Search, facts, comparison</w:t>
            </w:r>
          </w:p>
        </w:tc>
      </w:tr>
      <w:tr>
        <w:tc>
          <w:tcPr>
            <w:tcW w:type="dxa" w:w="1512"/>
            <w:shd w:fill="FAFBFC"/>
            <w:tcMar>
              <w:top w:w="90" w:type="dxa"/>
              <w:start w:w="120" w:type="dxa"/>
              <w:bottom w:w="90" w:type="dxa"/>
              <w:end w:w="120" w:type="dxa"/>
            </w:tcMar>
            <w:vAlign w:val="center"/>
          </w:tcPr>
          <w:p>
            <w:pPr>
              <w:spacing w:after="0"/>
            </w:pPr>
            <w:r>
              <w:rPr>
                <w:rFonts w:ascii="Calibri" w:hAnsi="Calibri"/>
                <w:color w:val="1F2937"/>
                <w:sz w:val="16"/>
              </w:rPr>
              <w:t>Content feed</w:t>
            </w:r>
          </w:p>
        </w:tc>
        <w:tc>
          <w:tcPr>
            <w:tcW w:type="dxa" w:w="4680"/>
            <w:shd w:fill="FAFBFC"/>
            <w:tcMar>
              <w:top w:w="90" w:type="dxa"/>
              <w:start w:w="120" w:type="dxa"/>
              <w:bottom w:w="90" w:type="dxa"/>
              <w:end w:w="120" w:type="dxa"/>
            </w:tcMar>
            <w:vAlign w:val="center"/>
          </w:tcPr>
          <w:p>
            <w:pPr>
              <w:spacing w:after="0"/>
            </w:pPr>
            <w:r>
              <w:rPr>
                <w:rFonts w:ascii="Calibri" w:hAnsi="Calibri"/>
                <w:color w:val="1F2937"/>
                <w:sz w:val="16"/>
              </w:rPr>
              <w:t>Content ID, title, body/chunks, type, tags, applicable SKUs/categories, canonical URL, publish/modified date, safety classification</w:t>
            </w:r>
          </w:p>
        </w:tc>
        <w:tc>
          <w:tcPr>
            <w:tcW w:type="dxa" w:w="1440"/>
            <w:shd w:fill="FAFBFC"/>
            <w:tcMar>
              <w:top w:w="90" w:type="dxa"/>
              <w:start w:w="120" w:type="dxa"/>
              <w:bottom w:w="90" w:type="dxa"/>
              <w:end w:w="120" w:type="dxa"/>
            </w:tcMar>
            <w:vAlign w:val="center"/>
          </w:tcPr>
          <w:p>
            <w:pPr>
              <w:spacing w:after="0"/>
            </w:pPr>
            <w:r>
              <w:rPr>
                <w:rFonts w:ascii="Calibri" w:hAnsi="Calibri"/>
                <w:color w:val="1F2937"/>
                <w:sz w:val="16"/>
              </w:rPr>
              <w:t>Daily or POC reload</w:t>
            </w:r>
          </w:p>
        </w:tc>
        <w:tc>
          <w:tcPr>
            <w:tcW w:type="dxa" w:w="1728"/>
            <w:shd w:fill="FAFBFC"/>
            <w:tcMar>
              <w:top w:w="90" w:type="dxa"/>
              <w:start w:w="120" w:type="dxa"/>
              <w:bottom w:w="90" w:type="dxa"/>
              <w:end w:w="120" w:type="dxa"/>
            </w:tcMar>
            <w:vAlign w:val="center"/>
          </w:tcPr>
          <w:p>
            <w:pPr>
              <w:spacing w:after="0"/>
            </w:pPr>
            <w:r>
              <w:rPr>
                <w:rFonts w:ascii="Calibri" w:hAnsi="Calibri"/>
                <w:color w:val="1F2937"/>
                <w:sz w:val="16"/>
              </w:rPr>
              <w:t>DIY, inspiration, specs, warranty</w:t>
            </w:r>
          </w:p>
        </w:tc>
      </w:tr>
      <w:tr>
        <w:tc>
          <w:tcPr>
            <w:tcW w:type="dxa" w:w="1512"/>
            <w:tcMar>
              <w:top w:w="90" w:type="dxa"/>
              <w:start w:w="120" w:type="dxa"/>
              <w:bottom w:w="90" w:type="dxa"/>
              <w:end w:w="120" w:type="dxa"/>
            </w:tcMar>
            <w:vAlign w:val="center"/>
          </w:tcPr>
          <w:p>
            <w:pPr>
              <w:spacing w:after="0"/>
            </w:pPr>
            <w:r>
              <w:rPr>
                <w:rFonts w:ascii="Calibri" w:hAnsi="Calibri"/>
                <w:color w:val="1F2937"/>
                <w:sz w:val="16"/>
              </w:rPr>
              <w:t>Branch/store</w:t>
            </w:r>
          </w:p>
        </w:tc>
        <w:tc>
          <w:tcPr>
            <w:tcW w:type="dxa" w:w="4680"/>
            <w:tcMar>
              <w:top w:w="90" w:type="dxa"/>
              <w:start w:w="120" w:type="dxa"/>
              <w:bottom w:w="90" w:type="dxa"/>
              <w:end w:w="120" w:type="dxa"/>
            </w:tcMar>
            <w:vAlign w:val="center"/>
          </w:tcPr>
          <w:p>
            <w:pPr>
              <w:spacing w:after="0"/>
            </w:pPr>
            <w:r>
              <w:rPr>
                <w:rFonts w:ascii="Calibri" w:hAnsi="Calibri"/>
                <w:color w:val="1F2937"/>
                <w:sz w:val="16"/>
              </w:rPr>
              <w:t>Branch ID, name, address, region, hours, fulfilment modes</w:t>
            </w:r>
          </w:p>
        </w:tc>
        <w:tc>
          <w:tcPr>
            <w:tcW w:type="dxa" w:w="1440"/>
            <w:tcMar>
              <w:top w:w="90" w:type="dxa"/>
              <w:start w:w="120" w:type="dxa"/>
              <w:bottom w:w="90" w:type="dxa"/>
              <w:end w:w="120" w:type="dxa"/>
            </w:tcMar>
            <w:vAlign w:val="center"/>
          </w:tcPr>
          <w:p>
            <w:pPr>
              <w:spacing w:after="0"/>
            </w:pPr>
            <w:r>
              <w:rPr>
                <w:rFonts w:ascii="Calibri" w:hAnsi="Calibri"/>
                <w:color w:val="1F2937"/>
                <w:sz w:val="16"/>
              </w:rPr>
              <w:t>Daily</w:t>
            </w:r>
          </w:p>
        </w:tc>
        <w:tc>
          <w:tcPr>
            <w:tcW w:type="dxa" w:w="1728"/>
            <w:tcMar>
              <w:top w:w="90" w:type="dxa"/>
              <w:start w:w="120" w:type="dxa"/>
              <w:bottom w:w="90" w:type="dxa"/>
              <w:end w:w="120" w:type="dxa"/>
            </w:tcMar>
            <w:vAlign w:val="center"/>
          </w:tcPr>
          <w:p>
            <w:pPr>
              <w:spacing w:after="0"/>
            </w:pPr>
            <w:r>
              <w:rPr>
                <w:rFonts w:ascii="Calibri" w:hAnsi="Calibri"/>
                <w:color w:val="1F2937"/>
                <w:sz w:val="16"/>
              </w:rPr>
              <w:t>Location selection and stock context</w:t>
            </w:r>
          </w:p>
        </w:tc>
      </w:tr>
      <w:tr>
        <w:tc>
          <w:tcPr>
            <w:tcW w:type="dxa" w:w="1512"/>
            <w:shd w:fill="FAFBFC"/>
            <w:tcMar>
              <w:top w:w="90" w:type="dxa"/>
              <w:start w:w="120" w:type="dxa"/>
              <w:bottom w:w="90" w:type="dxa"/>
              <w:end w:w="120" w:type="dxa"/>
            </w:tcMar>
            <w:vAlign w:val="center"/>
          </w:tcPr>
          <w:p>
            <w:pPr>
              <w:spacing w:after="0"/>
            </w:pPr>
            <w:r>
              <w:rPr>
                <w:rFonts w:ascii="Calibri" w:hAnsi="Calibri"/>
                <w:color w:val="1F2937"/>
                <w:sz w:val="16"/>
              </w:rPr>
              <w:t>Inventory API/feed</w:t>
            </w:r>
          </w:p>
        </w:tc>
        <w:tc>
          <w:tcPr>
            <w:tcW w:type="dxa" w:w="4680"/>
            <w:shd w:fill="FAFBFC"/>
            <w:tcMar>
              <w:top w:w="90" w:type="dxa"/>
              <w:start w:w="120" w:type="dxa"/>
              <w:bottom w:w="90" w:type="dxa"/>
              <w:end w:w="120" w:type="dxa"/>
            </w:tcMar>
            <w:vAlign w:val="center"/>
          </w:tcPr>
          <w:p>
            <w:pPr>
              <w:spacing w:after="0"/>
            </w:pPr>
            <w:r>
              <w:rPr>
                <w:rFonts w:ascii="Calibri" w:hAnsi="Calibri"/>
                <w:color w:val="1F2937"/>
                <w:sz w:val="16"/>
              </w:rPr>
              <w:t>SKU/variant, branch ID, availability state, quantity or band, fulfilment, as-of timestamp</w:t>
            </w:r>
          </w:p>
        </w:tc>
        <w:tc>
          <w:tcPr>
            <w:tcW w:type="dxa" w:w="1440"/>
            <w:shd w:fill="FAFBFC"/>
            <w:tcMar>
              <w:top w:w="90" w:type="dxa"/>
              <w:start w:w="120" w:type="dxa"/>
              <w:bottom w:w="90" w:type="dxa"/>
              <w:end w:w="120" w:type="dxa"/>
            </w:tcMar>
            <w:vAlign w:val="center"/>
          </w:tcPr>
          <w:p>
            <w:pPr>
              <w:spacing w:after="0"/>
            </w:pPr>
            <w:r>
              <w:rPr>
                <w:rFonts w:ascii="Calibri" w:hAnsi="Calibri"/>
                <w:color w:val="1F2937"/>
                <w:sz w:val="16"/>
              </w:rPr>
              <w:t>Near-real-time or explicit QA SLA</w:t>
            </w:r>
          </w:p>
        </w:tc>
        <w:tc>
          <w:tcPr>
            <w:tcW w:type="dxa" w:w="1728"/>
            <w:shd w:fill="FAFBFC"/>
            <w:tcMar>
              <w:top w:w="90" w:type="dxa"/>
              <w:start w:w="120" w:type="dxa"/>
              <w:bottom w:w="90" w:type="dxa"/>
              <w:end w:w="120" w:type="dxa"/>
            </w:tcMar>
            <w:vAlign w:val="center"/>
          </w:tcPr>
          <w:p>
            <w:pPr>
              <w:spacing w:after="0"/>
            </w:pPr>
            <w:r>
              <w:rPr>
                <w:rFonts w:ascii="Calibri" w:hAnsi="Calibri"/>
                <w:color w:val="1F2937"/>
                <w:sz w:val="16"/>
              </w:rPr>
              <w:t>Authoritative stock answer</w:t>
            </w:r>
          </w:p>
        </w:tc>
      </w:tr>
      <w:tr>
        <w:tc>
          <w:tcPr>
            <w:tcW w:type="dxa" w:w="1512"/>
            <w:tcMar>
              <w:top w:w="90" w:type="dxa"/>
              <w:start w:w="120" w:type="dxa"/>
              <w:bottom w:w="90" w:type="dxa"/>
              <w:end w:w="120" w:type="dxa"/>
            </w:tcMar>
            <w:vAlign w:val="center"/>
          </w:tcPr>
          <w:p>
            <w:pPr>
              <w:spacing w:after="0"/>
            </w:pPr>
            <w:r>
              <w:rPr>
                <w:rFonts w:ascii="Calibri" w:hAnsi="Calibri"/>
                <w:color w:val="1F2937"/>
                <w:sz w:val="16"/>
              </w:rPr>
              <w:t>Price API/feed</w:t>
            </w:r>
          </w:p>
        </w:tc>
        <w:tc>
          <w:tcPr>
            <w:tcW w:type="dxa" w:w="4680"/>
            <w:tcMar>
              <w:top w:w="90" w:type="dxa"/>
              <w:start w:w="120" w:type="dxa"/>
              <w:bottom w:w="90" w:type="dxa"/>
              <w:end w:w="120" w:type="dxa"/>
            </w:tcMar>
            <w:vAlign w:val="center"/>
          </w:tcPr>
          <w:p>
            <w:pPr>
              <w:spacing w:after="0"/>
            </w:pPr>
            <w:r>
              <w:rPr>
                <w:rFonts w:ascii="Calibri" w:hAnsi="Calibri"/>
                <w:color w:val="1F2937"/>
                <w:sz w:val="16"/>
              </w:rPr>
              <w:t>SKU, retail price, unit, currency, tax inclusion, effective time; account price for authorized Trade identity</w:t>
            </w:r>
          </w:p>
        </w:tc>
        <w:tc>
          <w:tcPr>
            <w:tcW w:type="dxa" w:w="1440"/>
            <w:tcMar>
              <w:top w:w="90" w:type="dxa"/>
              <w:start w:w="120" w:type="dxa"/>
              <w:bottom w:w="90" w:type="dxa"/>
              <w:end w:w="120" w:type="dxa"/>
            </w:tcMar>
            <w:vAlign w:val="center"/>
          </w:tcPr>
          <w:p>
            <w:pPr>
              <w:spacing w:after="0"/>
            </w:pPr>
            <w:r>
              <w:rPr>
                <w:rFonts w:ascii="Calibri" w:hAnsi="Calibri"/>
                <w:color w:val="1F2937"/>
                <w:sz w:val="16"/>
              </w:rPr>
              <w:t>Request-time for protected price</w:t>
            </w:r>
          </w:p>
        </w:tc>
        <w:tc>
          <w:tcPr>
            <w:tcW w:type="dxa" w:w="1728"/>
            <w:tcMar>
              <w:top w:w="90" w:type="dxa"/>
              <w:start w:w="120" w:type="dxa"/>
              <w:bottom w:w="90" w:type="dxa"/>
              <w:end w:w="120" w:type="dxa"/>
            </w:tcMar>
            <w:vAlign w:val="center"/>
          </w:tcPr>
          <w:p>
            <w:pPr>
              <w:spacing w:after="0"/>
            </w:pPr>
            <w:r>
              <w:rPr>
                <w:rFonts w:ascii="Calibri" w:hAnsi="Calibri"/>
                <w:color w:val="1F2937"/>
                <w:sz w:val="16"/>
              </w:rPr>
              <w:t>Customer-visible price</w:t>
            </w:r>
          </w:p>
        </w:tc>
      </w:tr>
      <w:tr>
        <w:tc>
          <w:tcPr>
            <w:tcW w:type="dxa" w:w="1512"/>
            <w:shd w:fill="FAFBFC"/>
            <w:tcMar>
              <w:top w:w="90" w:type="dxa"/>
              <w:start w:w="120" w:type="dxa"/>
              <w:bottom w:w="90" w:type="dxa"/>
              <w:end w:w="120" w:type="dxa"/>
            </w:tcMar>
            <w:vAlign w:val="center"/>
          </w:tcPr>
          <w:p>
            <w:pPr>
              <w:spacing w:after="0"/>
            </w:pPr>
            <w:r>
              <w:rPr>
                <w:rFonts w:ascii="Calibri" w:hAnsi="Calibri"/>
                <w:color w:val="1F2937"/>
                <w:sz w:val="16"/>
              </w:rPr>
              <w:t>Identity/context</w:t>
            </w:r>
          </w:p>
        </w:tc>
        <w:tc>
          <w:tcPr>
            <w:tcW w:type="dxa" w:w="4680"/>
            <w:shd w:fill="FAFBFC"/>
            <w:tcMar>
              <w:top w:w="90" w:type="dxa"/>
              <w:start w:w="120" w:type="dxa"/>
              <w:bottom w:w="90" w:type="dxa"/>
              <w:end w:w="120" w:type="dxa"/>
            </w:tcMar>
            <w:vAlign w:val="center"/>
          </w:tcPr>
          <w:p>
            <w:pPr>
              <w:spacing w:after="0"/>
            </w:pPr>
            <w:r>
              <w:rPr>
                <w:rFonts w:ascii="Calibri" w:hAnsi="Calibri"/>
                <w:color w:val="1F2937"/>
                <w:sz w:val="16"/>
              </w:rPr>
              <w:t>Opaque user/account ID, role/permissions, selected branch, job account; no unnecessary PII</w:t>
            </w:r>
          </w:p>
        </w:tc>
        <w:tc>
          <w:tcPr>
            <w:tcW w:type="dxa" w:w="1440"/>
            <w:shd w:fill="FAFBFC"/>
            <w:tcMar>
              <w:top w:w="90" w:type="dxa"/>
              <w:start w:w="120" w:type="dxa"/>
              <w:bottom w:w="90" w:type="dxa"/>
              <w:end w:w="120" w:type="dxa"/>
            </w:tcMar>
            <w:vAlign w:val="center"/>
          </w:tcPr>
          <w:p>
            <w:pPr>
              <w:spacing w:after="0"/>
            </w:pPr>
            <w:r>
              <w:rPr>
                <w:rFonts w:ascii="Calibri" w:hAnsi="Calibri"/>
                <w:color w:val="1F2937"/>
                <w:sz w:val="16"/>
              </w:rPr>
              <w:t>Per session/turn</w:t>
            </w:r>
          </w:p>
        </w:tc>
        <w:tc>
          <w:tcPr>
            <w:tcW w:type="dxa" w:w="1728"/>
            <w:shd w:fill="FAFBFC"/>
            <w:tcMar>
              <w:top w:w="90" w:type="dxa"/>
              <w:start w:w="120" w:type="dxa"/>
              <w:bottom w:w="90" w:type="dxa"/>
              <w:end w:w="120" w:type="dxa"/>
            </w:tcMar>
            <w:vAlign w:val="center"/>
          </w:tcPr>
          <w:p>
            <w:pPr>
              <w:spacing w:after="0"/>
            </w:pPr>
            <w:r>
              <w:rPr>
                <w:rFonts w:ascii="Calibri" w:hAnsi="Calibri"/>
                <w:color w:val="1F2937"/>
                <w:sz w:val="16"/>
              </w:rPr>
              <w:t>Authorization and personalization</w:t>
            </w:r>
          </w:p>
        </w:tc>
      </w:tr>
      <w:tr>
        <w:tc>
          <w:tcPr>
            <w:tcW w:type="dxa" w:w="1512"/>
            <w:tcMar>
              <w:top w:w="90" w:type="dxa"/>
              <w:start w:w="120" w:type="dxa"/>
              <w:bottom w:w="90" w:type="dxa"/>
              <w:end w:w="120" w:type="dxa"/>
            </w:tcMar>
            <w:vAlign w:val="center"/>
          </w:tcPr>
          <w:p>
            <w:pPr>
              <w:spacing w:after="0"/>
            </w:pPr>
            <w:r>
              <w:rPr>
                <w:rFonts w:ascii="Calibri" w:hAnsi="Calibri"/>
                <w:color w:val="1F2937"/>
                <w:sz w:val="16"/>
              </w:rPr>
              <w:t>User events - optional</w:t>
            </w:r>
          </w:p>
        </w:tc>
        <w:tc>
          <w:tcPr>
            <w:tcW w:type="dxa" w:w="4680"/>
            <w:tcMar>
              <w:top w:w="90" w:type="dxa"/>
              <w:start w:w="120" w:type="dxa"/>
              <w:bottom w:w="90" w:type="dxa"/>
              <w:end w:w="120" w:type="dxa"/>
            </w:tcMar>
            <w:vAlign w:val="center"/>
          </w:tcPr>
          <w:p>
            <w:pPr>
              <w:spacing w:after="0"/>
            </w:pPr>
            <w:r>
              <w:rPr>
                <w:rFonts w:ascii="Calibri" w:hAnsi="Calibri"/>
                <w:color w:val="1F2937"/>
                <w:sz w:val="16"/>
              </w:rPr>
              <w:t>Search, impression, product view, add-to-cart, purchase with anonymous visitor ID and attribution token</w:t>
            </w:r>
          </w:p>
        </w:tc>
        <w:tc>
          <w:tcPr>
            <w:tcW w:type="dxa" w:w="1440"/>
            <w:tcMar>
              <w:top w:w="90" w:type="dxa"/>
              <w:start w:w="120" w:type="dxa"/>
              <w:bottom w:w="90" w:type="dxa"/>
              <w:end w:w="120" w:type="dxa"/>
            </w:tcMar>
            <w:vAlign w:val="center"/>
          </w:tcPr>
          <w:p>
            <w:pPr>
              <w:spacing w:after="0"/>
            </w:pPr>
            <w:r>
              <w:rPr>
                <w:rFonts w:ascii="Calibri" w:hAnsi="Calibri"/>
                <w:color w:val="1F2937"/>
                <w:sz w:val="16"/>
              </w:rPr>
              <w:t>Historical + real time</w:t>
            </w:r>
          </w:p>
        </w:tc>
        <w:tc>
          <w:tcPr>
            <w:tcW w:type="dxa" w:w="1728"/>
            <w:tcMar>
              <w:top w:w="90" w:type="dxa"/>
              <w:start w:w="120" w:type="dxa"/>
              <w:bottom w:w="90" w:type="dxa"/>
              <w:end w:w="120" w:type="dxa"/>
            </w:tcMar>
            <w:vAlign w:val="center"/>
          </w:tcPr>
          <w:p>
            <w:pPr>
              <w:spacing w:after="0"/>
            </w:pPr>
            <w:r>
              <w:rPr>
                <w:rFonts w:ascii="Calibri" w:hAnsi="Calibri"/>
                <w:color w:val="1F2937"/>
                <w:sz w:val="16"/>
              </w:rPr>
              <w:t>Search quality and measurement</w:t>
            </w:r>
          </w:p>
        </w:tc>
      </w:tr>
    </w:tbl>
    <w:p>
      <w:pPr>
        <w:spacing w:after="20"/>
      </w:pPr>
    </w:p>
    <w:p>
      <w:pPr>
        <w:pStyle w:val="Heading2"/>
      </w:pPr>
      <w:r>
        <w:t>10.2 Data quality gates</w:t>
      </w:r>
    </w:p>
    <w:p>
      <w:pPr>
        <w:pStyle w:val="ListBullet"/>
        <w:spacing w:after="80"/>
      </w:pPr>
      <w:r>
        <w:rPr>
          <w:rFonts w:ascii="Calibri" w:hAnsi="Calibri"/>
          <w:color w:val="1F2937"/>
          <w:sz w:val="20"/>
        </w:rPr>
        <w:t>&gt;=98% of in-scope products have stable product IDs/SKUs, titles, category, canonical URL, and at least one image or an approved placeholder.</w:t>
      </w:r>
    </w:p>
    <w:p>
      <w:pPr>
        <w:pStyle w:val="ListBullet"/>
        <w:spacing w:after="80"/>
      </w:pPr>
      <w:r>
        <w:rPr>
          <w:rFonts w:ascii="Calibri" w:hAnsi="Calibri"/>
          <w:color w:val="1F2937"/>
          <w:sz w:val="20"/>
        </w:rPr>
        <w:t>&gt;=95% of searchable products have a usable price state: numeric retail price, price range, price on application, or account-only.</w:t>
      </w:r>
    </w:p>
    <w:p>
      <w:pPr>
        <w:pStyle w:val="ListBullet"/>
        <w:spacing w:after="80"/>
      </w:pPr>
      <w:r>
        <w:rPr>
          <w:rFonts w:ascii="Calibri" w:hAnsi="Calibri"/>
          <w:color w:val="1F2937"/>
          <w:sz w:val="20"/>
        </w:rPr>
        <w:t>Stock records join to product/variant and branch IDs with &lt;1% orphan rate in the POC subset.</w:t>
      </w:r>
    </w:p>
    <w:p>
      <w:pPr>
        <w:pStyle w:val="ListBullet"/>
        <w:spacing w:after="80"/>
      </w:pPr>
      <w:r>
        <w:rPr>
          <w:rFonts w:ascii="Calibri" w:hAnsi="Calibri"/>
          <w:color w:val="1F2937"/>
          <w:sz w:val="20"/>
        </w:rPr>
        <w:t>Units of measure, pack quantities, and dimensional units are normalized; conversions are deterministic and tested.</w:t>
      </w:r>
    </w:p>
    <w:p>
      <w:pPr>
        <w:pStyle w:val="ListBullet"/>
        <w:spacing w:after="80"/>
      </w:pPr>
      <w:r>
        <w:rPr>
          <w:rFonts w:ascii="Calibri" w:hAnsi="Calibri"/>
          <w:color w:val="1F2937"/>
          <w:sz w:val="20"/>
        </w:rPr>
        <w:t>Every content item has a type, canonical URL, publication status, last-modified value, and safety classification where applicable.</w:t>
      </w:r>
    </w:p>
    <w:p>
      <w:pPr>
        <w:pStyle w:val="ListBullet"/>
        <w:spacing w:after="80"/>
      </w:pPr>
      <w:r>
        <w:rPr>
          <w:rFonts w:ascii="Calibri" w:hAnsi="Calibri"/>
          <w:color w:val="1F2937"/>
          <w:sz w:val="20"/>
        </w:rPr>
        <w:t>Duplicate, discontinued, restricted, and excluded products are explicitly flagged before indexing.</w:t>
      </w:r>
    </w:p>
    <w:p>
      <w:pPr>
        <w:pStyle w:val="Heading1"/>
      </w:pPr>
      <w:r>
        <w:t>11. Non-functional and responsible-AI requirements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584"/>
        <w:gridCol w:w="6624"/>
        <w:gridCol w:w="1152"/>
      </w:tblGrid>
      <w:tr>
        <w:trPr>
          <w:tblHeader w:val="true"/>
        </w:trPr>
        <w:tc>
          <w:tcPr>
            <w:tcW w:type="dxa" w:w="1584"/>
            <w:shd w:fill="E8EEF5"/>
            <w:tcMar>
              <w:top w:w="100" w:type="dxa"/>
              <w:start w:w="120" w:type="dxa"/>
              <w:bottom w:w="100" w:type="dxa"/>
              <w:end w:w="120" w:type="dxa"/>
            </w:tcMar>
            <w:vAlign w:val="center"/>
          </w:tcPr>
          <w:p>
            <w:pPr>
              <w:spacing w:after="0"/>
            </w:pPr>
            <w:r>
              <w:rPr>
                <w:rFonts w:ascii="Calibri" w:hAnsi="Calibri"/>
                <w:b/>
                <w:color w:val="17365D"/>
                <w:sz w:val="16"/>
              </w:rPr>
              <w:t>ID</w:t>
            </w:r>
          </w:p>
        </w:tc>
        <w:tc>
          <w:tcPr>
            <w:tcW w:type="dxa" w:w="6624"/>
            <w:shd w:fill="E8EEF5"/>
            <w:tcMar>
              <w:top w:w="100" w:type="dxa"/>
              <w:start w:w="120" w:type="dxa"/>
              <w:bottom w:w="100" w:type="dxa"/>
              <w:end w:w="120" w:type="dxa"/>
            </w:tcMar>
            <w:vAlign w:val="center"/>
          </w:tcPr>
          <w:p>
            <w:pPr>
              <w:spacing w:after="0"/>
            </w:pPr>
            <w:r>
              <w:rPr>
                <w:rFonts w:ascii="Calibri" w:hAnsi="Calibri"/>
                <w:b/>
                <w:color w:val="17365D"/>
                <w:sz w:val="16"/>
              </w:rPr>
              <w:t>Requirement</w:t>
            </w:r>
          </w:p>
        </w:tc>
        <w:tc>
          <w:tcPr>
            <w:tcW w:type="dxa" w:w="1152"/>
            <w:shd w:fill="E8EEF5"/>
            <w:tcMar>
              <w:top w:w="100" w:type="dxa"/>
              <w:start w:w="120" w:type="dxa"/>
              <w:bottom w:w="100" w:type="dxa"/>
              <w:end w:w="120" w:type="dxa"/>
            </w:tcMar>
            <w:vAlign w:val="center"/>
          </w:tcPr>
          <w:p>
            <w:pPr>
              <w:spacing w:after="0"/>
            </w:pPr>
            <w:r>
              <w:rPr>
                <w:rFonts w:ascii="Calibri" w:hAnsi="Calibri"/>
                <w:b/>
                <w:color w:val="17365D"/>
                <w:sz w:val="16"/>
              </w:rPr>
              <w:t>Gate</w:t>
            </w:r>
          </w:p>
        </w:tc>
      </w:tr>
      <w:tr>
        <w:tc>
          <w:tcPr>
            <w:tcW w:type="dxa" w:w="1584"/>
            <w:tcMar>
              <w:top w:w="90" w:type="dxa"/>
              <w:start w:w="120" w:type="dxa"/>
              <w:bottom w:w="90" w:type="dxa"/>
              <w:end w:w="120" w:type="dxa"/>
            </w:tcMar>
            <w:vAlign w:val="center"/>
          </w:tcPr>
          <w:p>
            <w:pPr>
              <w:spacing w:after="0"/>
            </w:pPr>
            <w:r>
              <w:rPr>
                <w:rFonts w:ascii="Calibri" w:hAnsi="Calibri"/>
                <w:color w:val="1F2937"/>
                <w:sz w:val="16"/>
              </w:rPr>
              <w:t>NFR-PERF-001</w:t>
            </w:r>
          </w:p>
        </w:tc>
        <w:tc>
          <w:tcPr>
            <w:tcW w:type="dxa" w:w="6624"/>
            <w:tcMar>
              <w:top w:w="90" w:type="dxa"/>
              <w:start w:w="120" w:type="dxa"/>
              <w:bottom w:w="90" w:type="dxa"/>
              <w:end w:w="120" w:type="dxa"/>
            </w:tcMar>
            <w:vAlign w:val="center"/>
          </w:tcPr>
          <w:p>
            <w:pPr>
              <w:spacing w:after="0"/>
            </w:pPr>
            <w:r>
              <w:rPr>
                <w:rFonts w:ascii="Calibri" w:hAnsi="Calibri"/>
                <w:color w:val="1F2937"/>
                <w:sz w:val="16"/>
              </w:rPr>
              <w:t>Simple grounded answer: first visible response p50 &lt;=3 s and p95 &lt;=6 s in QA.</w:t>
            </w:r>
          </w:p>
        </w:tc>
        <w:tc>
          <w:tcPr>
            <w:tcW w:type="dxa" w:w="1152"/>
            <w:tcMar>
              <w:top w:w="90" w:type="dxa"/>
              <w:start w:w="120" w:type="dxa"/>
              <w:bottom w:w="90" w:type="dxa"/>
              <w:end w:w="120" w:type="dxa"/>
            </w:tcMar>
            <w:vAlign w:val="center"/>
          </w:tcPr>
          <w:p>
            <w:pPr>
              <w:spacing w:after="0"/>
            </w:pPr>
            <w:r>
              <w:rPr>
                <w:rFonts w:ascii="Calibri" w:hAnsi="Calibri"/>
                <w:color w:val="1F2937"/>
                <w:sz w:val="16"/>
              </w:rPr>
              <w:t>POC target</w:t>
            </w:r>
          </w:p>
        </w:tc>
      </w:tr>
      <w:tr>
        <w:tc>
          <w:tcPr>
            <w:tcW w:type="dxa" w:w="1584"/>
            <w:shd w:fill="FAFBFC"/>
            <w:tcMar>
              <w:top w:w="90" w:type="dxa"/>
              <w:start w:w="120" w:type="dxa"/>
              <w:bottom w:w="90" w:type="dxa"/>
              <w:end w:w="120" w:type="dxa"/>
            </w:tcMar>
            <w:vAlign w:val="center"/>
          </w:tcPr>
          <w:p>
            <w:pPr>
              <w:spacing w:after="0"/>
            </w:pPr>
            <w:r>
              <w:rPr>
                <w:rFonts w:ascii="Calibri" w:hAnsi="Calibri"/>
                <w:color w:val="1F2937"/>
                <w:sz w:val="16"/>
              </w:rPr>
              <w:t>NFR-PERF-002</w:t>
            </w:r>
          </w:p>
        </w:tc>
        <w:tc>
          <w:tcPr>
            <w:tcW w:type="dxa" w:w="6624"/>
            <w:shd w:fill="FAFBFC"/>
            <w:tcMar>
              <w:top w:w="90" w:type="dxa"/>
              <w:start w:w="120" w:type="dxa"/>
              <w:bottom w:w="90" w:type="dxa"/>
              <w:end w:w="120" w:type="dxa"/>
            </w:tcMar>
            <w:vAlign w:val="center"/>
          </w:tcPr>
          <w:p>
            <w:pPr>
              <w:spacing w:after="0"/>
            </w:pPr>
            <w:r>
              <w:rPr>
                <w:rFonts w:ascii="Calibri" w:hAnsi="Calibri"/>
                <w:color w:val="1F2937"/>
                <w:sz w:val="16"/>
              </w:rPr>
              <w:t>Tool-backed product/stock/plan completion p50 &lt;=6 s and p95 &lt;=12 s, excluding declared slow upstreams.</w:t>
            </w:r>
          </w:p>
        </w:tc>
        <w:tc>
          <w:tcPr>
            <w:tcW w:type="dxa" w:w="1152"/>
            <w:shd w:fill="FAFBFC"/>
            <w:tcMar>
              <w:top w:w="90" w:type="dxa"/>
              <w:start w:w="120" w:type="dxa"/>
              <w:bottom w:w="90" w:type="dxa"/>
              <w:end w:w="120" w:type="dxa"/>
            </w:tcMar>
            <w:vAlign w:val="center"/>
          </w:tcPr>
          <w:p>
            <w:pPr>
              <w:spacing w:after="0"/>
            </w:pPr>
            <w:r>
              <w:rPr>
                <w:rFonts w:ascii="Calibri" w:hAnsi="Calibri"/>
                <w:color w:val="1F2937"/>
                <w:sz w:val="16"/>
              </w:rPr>
              <w:t>POC target</w:t>
            </w:r>
          </w:p>
        </w:tc>
      </w:tr>
      <w:tr>
        <w:tc>
          <w:tcPr>
            <w:tcW w:type="dxa" w:w="1584"/>
            <w:tcMar>
              <w:top w:w="90" w:type="dxa"/>
              <w:start w:w="120" w:type="dxa"/>
              <w:bottom w:w="90" w:type="dxa"/>
              <w:end w:w="120" w:type="dxa"/>
            </w:tcMar>
            <w:vAlign w:val="center"/>
          </w:tcPr>
          <w:p>
            <w:pPr>
              <w:spacing w:after="0"/>
            </w:pPr>
            <w:r>
              <w:rPr>
                <w:rFonts w:ascii="Calibri" w:hAnsi="Calibri"/>
                <w:color w:val="1F2937"/>
                <w:sz w:val="16"/>
              </w:rPr>
              <w:t>NFR-REL-001</w:t>
            </w:r>
          </w:p>
        </w:tc>
        <w:tc>
          <w:tcPr>
            <w:tcW w:type="dxa" w:w="6624"/>
            <w:tcMar>
              <w:top w:w="90" w:type="dxa"/>
              <w:start w:w="120" w:type="dxa"/>
              <w:bottom w:w="90" w:type="dxa"/>
              <w:end w:w="120" w:type="dxa"/>
            </w:tcMar>
            <w:vAlign w:val="center"/>
          </w:tcPr>
          <w:p>
            <w:pPr>
              <w:spacing w:after="0"/>
            </w:pPr>
            <w:r>
              <w:rPr>
                <w:rFonts w:ascii="Calibri" w:hAnsi="Calibri"/>
                <w:color w:val="1F2937"/>
                <w:sz w:val="16"/>
              </w:rPr>
              <w:t>No user-visible fabricated SKU, price, stock, branch, compliance mark, warranty, or source URL.</w:t>
            </w:r>
          </w:p>
        </w:tc>
        <w:tc>
          <w:tcPr>
            <w:tcW w:type="dxa" w:w="1152"/>
            <w:tcMar>
              <w:top w:w="90" w:type="dxa"/>
              <w:start w:w="120" w:type="dxa"/>
              <w:bottom w:w="90" w:type="dxa"/>
              <w:end w:w="120" w:type="dxa"/>
            </w:tcMar>
            <w:vAlign w:val="center"/>
          </w:tcPr>
          <w:p>
            <w:pPr>
              <w:spacing w:after="0"/>
            </w:pPr>
            <w:r>
              <w:rPr>
                <w:rFonts w:ascii="Calibri" w:hAnsi="Calibri"/>
                <w:color w:val="1F2937"/>
                <w:sz w:val="16"/>
              </w:rPr>
              <w:t>Release blocker</w:t>
            </w:r>
          </w:p>
        </w:tc>
      </w:tr>
      <w:tr>
        <w:tc>
          <w:tcPr>
            <w:tcW w:type="dxa" w:w="1584"/>
            <w:shd w:fill="FAFBFC"/>
            <w:tcMar>
              <w:top w:w="90" w:type="dxa"/>
              <w:start w:w="120" w:type="dxa"/>
              <w:bottom w:w="90" w:type="dxa"/>
              <w:end w:w="120" w:type="dxa"/>
            </w:tcMar>
            <w:vAlign w:val="center"/>
          </w:tcPr>
          <w:p>
            <w:pPr>
              <w:spacing w:after="0"/>
            </w:pPr>
            <w:r>
              <w:rPr>
                <w:rFonts w:ascii="Calibri" w:hAnsi="Calibri"/>
                <w:color w:val="1F2937"/>
                <w:sz w:val="16"/>
              </w:rPr>
              <w:t>NFR-REL-002</w:t>
            </w:r>
          </w:p>
        </w:tc>
        <w:tc>
          <w:tcPr>
            <w:tcW w:type="dxa" w:w="6624"/>
            <w:shd w:fill="FAFBFC"/>
            <w:tcMar>
              <w:top w:w="90" w:type="dxa"/>
              <w:start w:w="120" w:type="dxa"/>
              <w:bottom w:w="90" w:type="dxa"/>
              <w:end w:w="120" w:type="dxa"/>
            </w:tcMar>
            <w:vAlign w:val="center"/>
          </w:tcPr>
          <w:p>
            <w:pPr>
              <w:spacing w:after="0"/>
            </w:pPr>
            <w:r>
              <w:rPr>
                <w:rFonts w:ascii="Calibri" w:hAnsi="Calibri"/>
                <w:color w:val="1F2937"/>
                <w:sz w:val="16"/>
              </w:rPr>
              <w:t>Tool timeouts, empty results, and stale data produce honest recovery behavior without a false success.</w:t>
            </w:r>
          </w:p>
        </w:tc>
        <w:tc>
          <w:tcPr>
            <w:tcW w:type="dxa" w:w="1152"/>
            <w:shd w:fill="FAFBFC"/>
            <w:tcMar>
              <w:top w:w="90" w:type="dxa"/>
              <w:start w:w="120" w:type="dxa"/>
              <w:bottom w:w="90" w:type="dxa"/>
              <w:end w:w="120" w:type="dxa"/>
            </w:tcMar>
            <w:vAlign w:val="center"/>
          </w:tcPr>
          <w:p>
            <w:pPr>
              <w:spacing w:after="0"/>
            </w:pPr>
            <w:r>
              <w:rPr>
                <w:rFonts w:ascii="Calibri" w:hAnsi="Calibri"/>
                <w:color w:val="1F2937"/>
                <w:sz w:val="16"/>
              </w:rPr>
              <w:t>Release blocker</w:t>
            </w:r>
          </w:p>
        </w:tc>
      </w:tr>
      <w:tr>
        <w:tc>
          <w:tcPr>
            <w:tcW w:type="dxa" w:w="1584"/>
            <w:tcMar>
              <w:top w:w="90" w:type="dxa"/>
              <w:start w:w="120" w:type="dxa"/>
              <w:bottom w:w="90" w:type="dxa"/>
              <w:end w:w="120" w:type="dxa"/>
            </w:tcMar>
            <w:vAlign w:val="center"/>
          </w:tcPr>
          <w:p>
            <w:pPr>
              <w:spacing w:after="0"/>
            </w:pPr>
            <w:r>
              <w:rPr>
                <w:rFonts w:ascii="Calibri" w:hAnsi="Calibri"/>
                <w:color w:val="1F2937"/>
                <w:sz w:val="16"/>
              </w:rPr>
              <w:t>NFR-SEC-001</w:t>
            </w:r>
          </w:p>
        </w:tc>
        <w:tc>
          <w:tcPr>
            <w:tcW w:type="dxa" w:w="6624"/>
            <w:tcMar>
              <w:top w:w="90" w:type="dxa"/>
              <w:start w:w="120" w:type="dxa"/>
              <w:bottom w:w="90" w:type="dxa"/>
              <w:end w:w="120" w:type="dxa"/>
            </w:tcMar>
            <w:vAlign w:val="center"/>
          </w:tcPr>
          <w:p>
            <w:pPr>
              <w:spacing w:after="0"/>
            </w:pPr>
            <w:r>
              <w:rPr>
                <w:rFonts w:ascii="Calibri" w:hAnsi="Calibri"/>
                <w:color w:val="1F2937"/>
                <w:sz w:val="16"/>
              </w:rPr>
              <w:t>Identity and authorization are enforced outside the model; model-provided account/role/branch values are untrusted.</w:t>
            </w:r>
          </w:p>
        </w:tc>
        <w:tc>
          <w:tcPr>
            <w:tcW w:type="dxa" w:w="1152"/>
            <w:tcMar>
              <w:top w:w="90" w:type="dxa"/>
              <w:start w:w="120" w:type="dxa"/>
              <w:bottom w:w="90" w:type="dxa"/>
              <w:end w:w="120" w:type="dxa"/>
            </w:tcMar>
            <w:vAlign w:val="center"/>
          </w:tcPr>
          <w:p>
            <w:pPr>
              <w:spacing w:after="0"/>
            </w:pPr>
            <w:r>
              <w:rPr>
                <w:rFonts w:ascii="Calibri" w:hAnsi="Calibri"/>
                <w:color w:val="1F2937"/>
                <w:sz w:val="16"/>
              </w:rPr>
              <w:t>Release blocker</w:t>
            </w:r>
          </w:p>
        </w:tc>
      </w:tr>
      <w:tr>
        <w:tc>
          <w:tcPr>
            <w:tcW w:type="dxa" w:w="1584"/>
            <w:shd w:fill="FAFBFC"/>
            <w:tcMar>
              <w:top w:w="90" w:type="dxa"/>
              <w:start w:w="120" w:type="dxa"/>
              <w:bottom w:w="90" w:type="dxa"/>
              <w:end w:w="120" w:type="dxa"/>
            </w:tcMar>
            <w:vAlign w:val="center"/>
          </w:tcPr>
          <w:p>
            <w:pPr>
              <w:spacing w:after="0"/>
            </w:pPr>
            <w:r>
              <w:rPr>
                <w:rFonts w:ascii="Calibri" w:hAnsi="Calibri"/>
                <w:color w:val="1F2937"/>
                <w:sz w:val="16"/>
              </w:rPr>
              <w:t>NFR-SEC-002</w:t>
            </w:r>
          </w:p>
        </w:tc>
        <w:tc>
          <w:tcPr>
            <w:tcW w:type="dxa" w:w="6624"/>
            <w:shd w:fill="FAFBFC"/>
            <w:tcMar>
              <w:top w:w="90" w:type="dxa"/>
              <w:start w:w="120" w:type="dxa"/>
              <w:bottom w:w="90" w:type="dxa"/>
              <w:end w:w="120" w:type="dxa"/>
            </w:tcMar>
            <w:vAlign w:val="center"/>
          </w:tcPr>
          <w:p>
            <w:pPr>
              <w:spacing w:after="0"/>
            </w:pPr>
            <w:r>
              <w:rPr>
                <w:rFonts w:ascii="Calibri" w:hAnsi="Calibri"/>
                <w:color w:val="1F2937"/>
                <w:sz w:val="16"/>
              </w:rPr>
              <w:t>No Google service-account token, PlaceMakers API credential, or Trade session token is exposed to browser/app or conversation logs.</w:t>
            </w:r>
          </w:p>
        </w:tc>
        <w:tc>
          <w:tcPr>
            <w:tcW w:type="dxa" w:w="1152"/>
            <w:shd w:fill="FAFBFC"/>
            <w:tcMar>
              <w:top w:w="90" w:type="dxa"/>
              <w:start w:w="120" w:type="dxa"/>
              <w:bottom w:w="90" w:type="dxa"/>
              <w:end w:w="120" w:type="dxa"/>
            </w:tcMar>
            <w:vAlign w:val="center"/>
          </w:tcPr>
          <w:p>
            <w:pPr>
              <w:spacing w:after="0"/>
            </w:pPr>
            <w:r>
              <w:rPr>
                <w:rFonts w:ascii="Calibri" w:hAnsi="Calibri"/>
                <w:color w:val="1F2937"/>
                <w:sz w:val="16"/>
              </w:rPr>
              <w:t>Release blocker</w:t>
            </w:r>
          </w:p>
        </w:tc>
      </w:tr>
      <w:tr>
        <w:tc>
          <w:tcPr>
            <w:tcW w:type="dxa" w:w="1584"/>
            <w:tcMar>
              <w:top w:w="90" w:type="dxa"/>
              <w:start w:w="120" w:type="dxa"/>
              <w:bottom w:w="90" w:type="dxa"/>
              <w:end w:w="120" w:type="dxa"/>
            </w:tcMar>
            <w:vAlign w:val="center"/>
          </w:tcPr>
          <w:p>
            <w:pPr>
              <w:spacing w:after="0"/>
            </w:pPr>
            <w:r>
              <w:rPr>
                <w:rFonts w:ascii="Calibri" w:hAnsi="Calibri"/>
                <w:color w:val="1F2937"/>
                <w:sz w:val="16"/>
              </w:rPr>
              <w:t>NFR-PRIV-001</w:t>
            </w:r>
          </w:p>
        </w:tc>
        <w:tc>
          <w:tcPr>
            <w:tcW w:type="dxa" w:w="6624"/>
            <w:tcMar>
              <w:top w:w="90" w:type="dxa"/>
              <w:start w:w="120" w:type="dxa"/>
              <w:bottom w:w="90" w:type="dxa"/>
              <w:end w:w="120" w:type="dxa"/>
            </w:tcMar>
            <w:vAlign w:val="center"/>
          </w:tcPr>
          <w:p>
            <w:pPr>
              <w:spacing w:after="0"/>
            </w:pPr>
            <w:r>
              <w:rPr>
                <w:rFonts w:ascii="Calibri" w:hAnsi="Calibri"/>
                <w:color w:val="1F2937"/>
                <w:sz w:val="16"/>
              </w:rPr>
              <w:t>Collect minimum data, display a clear AI notice, define consent and retention, support redaction/deletion, and complete PlaceMakers privacy review.</w:t>
            </w:r>
          </w:p>
        </w:tc>
        <w:tc>
          <w:tcPr>
            <w:tcW w:type="dxa" w:w="1152"/>
            <w:tcMar>
              <w:top w:w="90" w:type="dxa"/>
              <w:start w:w="120" w:type="dxa"/>
              <w:bottom w:w="90" w:type="dxa"/>
              <w:end w:w="120" w:type="dxa"/>
            </w:tcMar>
            <w:vAlign w:val="center"/>
          </w:tcPr>
          <w:p>
            <w:pPr>
              <w:spacing w:after="0"/>
            </w:pPr>
            <w:r>
              <w:rPr>
                <w:rFonts w:ascii="Calibri" w:hAnsi="Calibri"/>
                <w:color w:val="1F2937"/>
                <w:sz w:val="16"/>
              </w:rPr>
              <w:t>Release blocker</w:t>
            </w:r>
          </w:p>
        </w:tc>
      </w:tr>
      <w:tr>
        <w:tc>
          <w:tcPr>
            <w:tcW w:type="dxa" w:w="1584"/>
            <w:shd w:fill="FAFBFC"/>
            <w:tcMar>
              <w:top w:w="90" w:type="dxa"/>
              <w:start w:w="120" w:type="dxa"/>
              <w:bottom w:w="90" w:type="dxa"/>
              <w:end w:w="120" w:type="dxa"/>
            </w:tcMar>
            <w:vAlign w:val="center"/>
          </w:tcPr>
          <w:p>
            <w:pPr>
              <w:spacing w:after="0"/>
            </w:pPr>
            <w:r>
              <w:rPr>
                <w:rFonts w:ascii="Calibri" w:hAnsi="Calibri"/>
                <w:color w:val="1F2937"/>
                <w:sz w:val="16"/>
              </w:rPr>
              <w:t>NFR-SAFE-001</w:t>
            </w:r>
          </w:p>
        </w:tc>
        <w:tc>
          <w:tcPr>
            <w:tcW w:type="dxa" w:w="6624"/>
            <w:shd w:fill="FAFBFC"/>
            <w:tcMar>
              <w:top w:w="90" w:type="dxa"/>
              <w:start w:w="120" w:type="dxa"/>
              <w:bottom w:w="90" w:type="dxa"/>
              <w:end w:w="120" w:type="dxa"/>
            </w:tcMar>
            <w:vAlign w:val="center"/>
          </w:tcPr>
          <w:p>
            <w:pPr>
              <w:spacing w:after="0"/>
            </w:pPr>
            <w:r>
              <w:rPr>
                <w:rFonts w:ascii="Calibri" w:hAnsi="Calibri"/>
                <w:color w:val="1F2937"/>
                <w:sz w:val="16"/>
              </w:rPr>
              <w:t>DIY responses include risk-appropriate PPE, skill-boundary, and professional referral guidance from approved policy.</w:t>
            </w:r>
          </w:p>
        </w:tc>
        <w:tc>
          <w:tcPr>
            <w:tcW w:type="dxa" w:w="1152"/>
            <w:shd w:fill="FAFBFC"/>
            <w:tcMar>
              <w:top w:w="90" w:type="dxa"/>
              <w:start w:w="120" w:type="dxa"/>
              <w:bottom w:w="90" w:type="dxa"/>
              <w:end w:w="120" w:type="dxa"/>
            </w:tcMar>
            <w:vAlign w:val="center"/>
          </w:tcPr>
          <w:p>
            <w:pPr>
              <w:spacing w:after="0"/>
            </w:pPr>
            <w:r>
              <w:rPr>
                <w:rFonts w:ascii="Calibri" w:hAnsi="Calibri"/>
                <w:color w:val="1F2937"/>
                <w:sz w:val="16"/>
              </w:rPr>
              <w:t>Release blocker</w:t>
            </w:r>
          </w:p>
        </w:tc>
      </w:tr>
      <w:tr>
        <w:tc>
          <w:tcPr>
            <w:tcW w:type="dxa" w:w="1584"/>
            <w:tcMar>
              <w:top w:w="90" w:type="dxa"/>
              <w:start w:w="120" w:type="dxa"/>
              <w:bottom w:w="90" w:type="dxa"/>
              <w:end w:w="120" w:type="dxa"/>
            </w:tcMar>
            <w:vAlign w:val="center"/>
          </w:tcPr>
          <w:p>
            <w:pPr>
              <w:spacing w:after="0"/>
            </w:pPr>
            <w:r>
              <w:rPr>
                <w:rFonts w:ascii="Calibri" w:hAnsi="Calibri"/>
                <w:color w:val="1F2937"/>
                <w:sz w:val="16"/>
              </w:rPr>
              <w:t>NFR-ACC-001</w:t>
            </w:r>
          </w:p>
        </w:tc>
        <w:tc>
          <w:tcPr>
            <w:tcW w:type="dxa" w:w="6624"/>
            <w:tcMar>
              <w:top w:w="90" w:type="dxa"/>
              <w:start w:w="120" w:type="dxa"/>
              <w:bottom w:w="90" w:type="dxa"/>
              <w:end w:w="120" w:type="dxa"/>
            </w:tcMar>
            <w:vAlign w:val="center"/>
          </w:tcPr>
          <w:p>
            <w:pPr>
              <w:spacing w:after="0"/>
            </w:pPr>
            <w:r>
              <w:rPr>
                <w:rFonts w:ascii="Calibri" w:hAnsi="Calibri"/>
                <w:color w:val="1F2937"/>
                <w:sz w:val="16"/>
              </w:rPr>
              <w:t>Customer UI targets WCAG 2.2 AA for keyboard, focus, contrast, screen-reader labels, and non-color status cues.</w:t>
            </w:r>
          </w:p>
        </w:tc>
        <w:tc>
          <w:tcPr>
            <w:tcW w:type="dxa" w:w="1152"/>
            <w:tcMar>
              <w:top w:w="90" w:type="dxa"/>
              <w:start w:w="120" w:type="dxa"/>
              <w:bottom w:w="90" w:type="dxa"/>
              <w:end w:w="120" w:type="dxa"/>
            </w:tcMar>
            <w:vAlign w:val="center"/>
          </w:tcPr>
          <w:p>
            <w:pPr>
              <w:spacing w:after="0"/>
            </w:pPr>
            <w:r>
              <w:rPr>
                <w:rFonts w:ascii="Calibri" w:hAnsi="Calibri"/>
                <w:color w:val="1F2937"/>
                <w:sz w:val="16"/>
              </w:rPr>
              <w:t>Must</w:t>
            </w:r>
          </w:p>
        </w:tc>
      </w:tr>
      <w:tr>
        <w:tc>
          <w:tcPr>
            <w:tcW w:type="dxa" w:w="1584"/>
            <w:shd w:fill="FAFBFC"/>
            <w:tcMar>
              <w:top w:w="90" w:type="dxa"/>
              <w:start w:w="120" w:type="dxa"/>
              <w:bottom w:w="90" w:type="dxa"/>
              <w:end w:w="120" w:type="dxa"/>
            </w:tcMar>
            <w:vAlign w:val="center"/>
          </w:tcPr>
          <w:p>
            <w:pPr>
              <w:spacing w:after="0"/>
            </w:pPr>
            <w:r>
              <w:rPr>
                <w:rFonts w:ascii="Calibri" w:hAnsi="Calibri"/>
                <w:color w:val="1F2937"/>
                <w:sz w:val="16"/>
              </w:rPr>
              <w:t>NFR-LOC-001</w:t>
            </w:r>
          </w:p>
        </w:tc>
        <w:tc>
          <w:tcPr>
            <w:tcW w:type="dxa" w:w="6624"/>
            <w:shd w:fill="FAFBFC"/>
            <w:tcMar>
              <w:top w:w="90" w:type="dxa"/>
              <w:start w:w="120" w:type="dxa"/>
              <w:bottom w:w="90" w:type="dxa"/>
              <w:end w:w="120" w:type="dxa"/>
            </w:tcMar>
            <w:vAlign w:val="center"/>
          </w:tcPr>
          <w:p>
            <w:pPr>
              <w:spacing w:after="0"/>
            </w:pPr>
            <w:r>
              <w:rPr>
                <w:rFonts w:ascii="Calibri" w:hAnsi="Calibri"/>
                <w:color w:val="1F2937"/>
                <w:sz w:val="16"/>
              </w:rPr>
              <w:t>Use en-NZ spelling, NZ units and currency; preserve product terminology used by PlaceMakers.</w:t>
            </w:r>
          </w:p>
        </w:tc>
        <w:tc>
          <w:tcPr>
            <w:tcW w:type="dxa" w:w="1152"/>
            <w:shd w:fill="FAFBFC"/>
            <w:tcMar>
              <w:top w:w="90" w:type="dxa"/>
              <w:start w:w="120" w:type="dxa"/>
              <w:bottom w:w="90" w:type="dxa"/>
              <w:end w:w="120" w:type="dxa"/>
            </w:tcMar>
            <w:vAlign w:val="center"/>
          </w:tcPr>
          <w:p>
            <w:pPr>
              <w:spacing w:after="0"/>
            </w:pPr>
            <w:r>
              <w:rPr>
                <w:rFonts w:ascii="Calibri" w:hAnsi="Calibri"/>
                <w:color w:val="1F2937"/>
                <w:sz w:val="16"/>
              </w:rPr>
              <w:t>Must</w:t>
            </w:r>
          </w:p>
        </w:tc>
      </w:tr>
      <w:tr>
        <w:tc>
          <w:tcPr>
            <w:tcW w:type="dxa" w:w="1584"/>
            <w:tcMar>
              <w:top w:w="90" w:type="dxa"/>
              <w:start w:w="120" w:type="dxa"/>
              <w:bottom w:w="90" w:type="dxa"/>
              <w:end w:w="120" w:type="dxa"/>
            </w:tcMar>
            <w:vAlign w:val="center"/>
          </w:tcPr>
          <w:p>
            <w:pPr>
              <w:spacing w:after="0"/>
            </w:pPr>
            <w:r>
              <w:rPr>
                <w:rFonts w:ascii="Calibri" w:hAnsi="Calibri"/>
                <w:color w:val="1F2937"/>
                <w:sz w:val="16"/>
              </w:rPr>
              <w:t>NFR-OBS-001</w:t>
            </w:r>
          </w:p>
        </w:tc>
        <w:tc>
          <w:tcPr>
            <w:tcW w:type="dxa" w:w="6624"/>
            <w:tcMar>
              <w:top w:w="90" w:type="dxa"/>
              <w:start w:w="120" w:type="dxa"/>
              <w:bottom w:w="90" w:type="dxa"/>
              <w:end w:w="120" w:type="dxa"/>
            </w:tcMar>
            <w:vAlign w:val="center"/>
          </w:tcPr>
          <w:p>
            <w:pPr>
              <w:spacing w:after="0"/>
            </w:pPr>
            <w:r>
              <w:rPr>
                <w:rFonts w:ascii="Calibri" w:hAnsi="Calibri"/>
                <w:color w:val="1F2937"/>
                <w:sz w:val="16"/>
              </w:rPr>
              <w:t>Log model/tool version, latency, outcome, evidence IDs, errors, and correlation ID without leaking secrets.</w:t>
            </w:r>
          </w:p>
        </w:tc>
        <w:tc>
          <w:tcPr>
            <w:tcW w:type="dxa" w:w="1152"/>
            <w:tcMar>
              <w:top w:w="90" w:type="dxa"/>
              <w:start w:w="120" w:type="dxa"/>
              <w:bottom w:w="90" w:type="dxa"/>
              <w:end w:w="120" w:type="dxa"/>
            </w:tcMar>
            <w:vAlign w:val="center"/>
          </w:tcPr>
          <w:p>
            <w:pPr>
              <w:spacing w:after="0"/>
            </w:pPr>
            <w:r>
              <w:rPr>
                <w:rFonts w:ascii="Calibri" w:hAnsi="Calibri"/>
                <w:color w:val="1F2937"/>
                <w:sz w:val="16"/>
              </w:rPr>
              <w:t>Must</w:t>
            </w:r>
          </w:p>
        </w:tc>
      </w:tr>
      <w:tr>
        <w:tc>
          <w:tcPr>
            <w:tcW w:type="dxa" w:w="1584"/>
            <w:shd w:fill="FAFBFC"/>
            <w:tcMar>
              <w:top w:w="90" w:type="dxa"/>
              <w:start w:w="120" w:type="dxa"/>
              <w:bottom w:w="90" w:type="dxa"/>
              <w:end w:w="120" w:type="dxa"/>
            </w:tcMar>
            <w:vAlign w:val="center"/>
          </w:tcPr>
          <w:p>
            <w:pPr>
              <w:spacing w:after="0"/>
            </w:pPr>
            <w:r>
              <w:rPr>
                <w:rFonts w:ascii="Calibri" w:hAnsi="Calibri"/>
                <w:color w:val="1F2937"/>
                <w:sz w:val="16"/>
              </w:rPr>
              <w:t>NFR-COST-001</w:t>
            </w:r>
          </w:p>
        </w:tc>
        <w:tc>
          <w:tcPr>
            <w:tcW w:type="dxa" w:w="6624"/>
            <w:shd w:fill="FAFBFC"/>
            <w:tcMar>
              <w:top w:w="90" w:type="dxa"/>
              <w:start w:w="120" w:type="dxa"/>
              <w:bottom w:w="90" w:type="dxa"/>
              <w:end w:w="120" w:type="dxa"/>
            </w:tcMar>
            <w:vAlign w:val="center"/>
          </w:tcPr>
          <w:p>
            <w:pPr>
              <w:spacing w:after="0"/>
            </w:pPr>
            <w:r>
              <w:rPr>
                <w:rFonts w:ascii="Calibri" w:hAnsi="Calibri"/>
                <w:color w:val="1F2937"/>
                <w:sz w:val="16"/>
              </w:rPr>
              <w:t>Capture GECX, AI Commerce Search, model, tool, and hosting consumption per scenario; obtain commercial quote for non-public components.</w:t>
            </w:r>
          </w:p>
        </w:tc>
        <w:tc>
          <w:tcPr>
            <w:tcW w:type="dxa" w:w="1152"/>
            <w:shd w:fill="FAFBFC"/>
            <w:tcMar>
              <w:top w:w="90" w:type="dxa"/>
              <w:start w:w="120" w:type="dxa"/>
              <w:bottom w:w="90" w:type="dxa"/>
              <w:end w:w="120" w:type="dxa"/>
            </w:tcMar>
            <w:vAlign w:val="center"/>
          </w:tcPr>
          <w:p>
            <w:pPr>
              <w:spacing w:after="0"/>
            </w:pPr>
            <w:r>
              <w:rPr>
                <w:rFonts w:ascii="Calibri" w:hAnsi="Calibri"/>
                <w:color w:val="1F2937"/>
                <w:sz w:val="16"/>
              </w:rPr>
              <w:t>Must</w:t>
            </w:r>
          </w:p>
        </w:tc>
      </w:tr>
    </w:tbl>
    <w:p>
      <w:pPr>
        <w:spacing w:after="20"/>
      </w:pPr>
    </w:p>
    <w:p>
      <w:pPr>
        <w:pStyle w:val="Heading1"/>
      </w:pPr>
      <w:r>
        <w:t>12. POC scope boundary</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384"/>
        <w:gridCol w:w="2664"/>
        <w:gridCol w:w="3312"/>
      </w:tblGrid>
      <w:tr>
        <w:trPr>
          <w:tblHeader w:val="true"/>
        </w:trPr>
        <w:tc>
          <w:tcPr>
            <w:tcW w:type="dxa" w:w="3384"/>
            <w:shd w:fill="E8F3F4"/>
            <w:tcMar>
              <w:top w:w="100" w:type="dxa"/>
              <w:start w:w="120" w:type="dxa"/>
              <w:bottom w:w="100" w:type="dxa"/>
              <w:end w:w="120" w:type="dxa"/>
            </w:tcMar>
            <w:vAlign w:val="center"/>
          </w:tcPr>
          <w:p>
            <w:pPr>
              <w:spacing w:after="0"/>
            </w:pPr>
            <w:r>
              <w:rPr>
                <w:rFonts w:ascii="Calibri" w:hAnsi="Calibri"/>
                <w:b/>
                <w:color w:val="17365D"/>
                <w:sz w:val="17"/>
              </w:rPr>
              <w:t>Committed in two weeks</w:t>
            </w:r>
          </w:p>
        </w:tc>
        <w:tc>
          <w:tcPr>
            <w:tcW w:type="dxa" w:w="2664"/>
            <w:shd w:fill="E8F3F4"/>
            <w:tcMar>
              <w:top w:w="100" w:type="dxa"/>
              <w:start w:w="120" w:type="dxa"/>
              <w:bottom w:w="100" w:type="dxa"/>
              <w:end w:w="120" w:type="dxa"/>
            </w:tcMar>
            <w:vAlign w:val="center"/>
          </w:tcPr>
          <w:p>
            <w:pPr>
              <w:spacing w:after="0"/>
            </w:pPr>
            <w:r>
              <w:rPr>
                <w:rFonts w:ascii="Calibri" w:hAnsi="Calibri"/>
                <w:b/>
                <w:color w:val="17365D"/>
                <w:sz w:val="17"/>
              </w:rPr>
              <w:t>Stretch only if prerequisites arrive early</w:t>
            </w:r>
          </w:p>
        </w:tc>
        <w:tc>
          <w:tcPr>
            <w:tcW w:type="dxa" w:w="3312"/>
            <w:shd w:fill="E8F3F4"/>
            <w:tcMar>
              <w:top w:w="100" w:type="dxa"/>
              <w:start w:w="120" w:type="dxa"/>
              <w:bottom w:w="100" w:type="dxa"/>
              <w:end w:w="120" w:type="dxa"/>
            </w:tcMar>
            <w:vAlign w:val="center"/>
          </w:tcPr>
          <w:p>
            <w:pPr>
              <w:spacing w:after="0"/>
            </w:pPr>
            <w:r>
              <w:rPr>
                <w:rFonts w:ascii="Calibri" w:hAnsi="Calibri"/>
                <w:b/>
                <w:color w:val="17365D"/>
                <w:sz w:val="17"/>
              </w:rPr>
              <w:t>Explicitly out of scope</w:t>
            </w:r>
          </w:p>
        </w:tc>
      </w:tr>
      <w:tr>
        <w:tc>
          <w:tcPr>
            <w:tcW w:type="dxa" w:w="3384"/>
            <w:tcMar>
              <w:top w:w="90" w:type="dxa"/>
              <w:start w:w="120" w:type="dxa"/>
              <w:bottom w:w="90" w:type="dxa"/>
              <w:end w:w="120" w:type="dxa"/>
            </w:tcMar>
            <w:vAlign w:val="center"/>
          </w:tcPr>
          <w:p>
            <w:pPr>
              <w:spacing w:after="0"/>
            </w:pPr>
            <w:r>
              <w:rPr>
                <w:rFonts w:ascii="Calibri" w:hAnsi="Calibri"/>
                <w:color w:val="1F2937"/>
                <w:sz w:val="17"/>
              </w:rPr>
              <w:t>Text chat; product discovery; product facts/comparison; branch stock; four DIY project types; content citations; B2C + authenticated Trade context; web and mobile-compatible API; evaluation scorecard</w:t>
            </w:r>
          </w:p>
        </w:tc>
        <w:tc>
          <w:tcPr>
            <w:tcW w:type="dxa" w:w="2664"/>
            <w:tcMar>
              <w:top w:w="90" w:type="dxa"/>
              <w:start w:w="120" w:type="dxa"/>
              <w:bottom w:w="90" w:type="dxa"/>
              <w:end w:w="120" w:type="dxa"/>
            </w:tcMar>
            <w:vAlign w:val="center"/>
          </w:tcPr>
          <w:p>
            <w:pPr>
              <w:spacing w:after="0"/>
            </w:pPr>
            <w:r>
              <w:rPr>
                <w:rFonts w:ascii="Calibri" w:hAnsi="Calibri"/>
                <w:color w:val="1F2937"/>
                <w:sz w:val="17"/>
              </w:rPr>
              <w:t>Image/list input; add-to-cart/deep-link; one human handoff; limited account price; voice</w:t>
            </w:r>
          </w:p>
        </w:tc>
        <w:tc>
          <w:tcPr>
            <w:tcW w:type="dxa" w:w="3312"/>
            <w:tcMar>
              <w:top w:w="90" w:type="dxa"/>
              <w:start w:w="120" w:type="dxa"/>
              <w:bottom w:w="90" w:type="dxa"/>
              <w:end w:w="120" w:type="dxa"/>
            </w:tcMar>
            <w:vAlign w:val="center"/>
          </w:tcPr>
          <w:p>
            <w:pPr>
              <w:spacing w:after="0"/>
            </w:pPr>
            <w:r>
              <w:rPr>
                <w:rFonts w:ascii="Calibri" w:hAnsi="Calibri"/>
                <w:color w:val="1F2937"/>
                <w:sz w:val="17"/>
              </w:rPr>
              <w:t>Production rollout; autonomous purchases; order changes; credit decisions; engineering/design certification; loyalty; returns; full personalization; all catalogue categories; contact-centre migration</w:t>
            </w:r>
          </w:p>
        </w:tc>
      </w:tr>
    </w:tbl>
    <w:p>
      <w:pPr>
        <w:spacing w:after="20"/>
      </w:pPr>
    </w:p>
    <w:p>
      <w:pPr>
        <w:pStyle w:val="Heading1"/>
      </w:pPr>
      <w:r>
        <w:t>13. Two-week delivery and acceptance plan</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792"/>
        <w:gridCol w:w="5184"/>
        <w:gridCol w:w="3384"/>
      </w:tblGrid>
      <w:tr>
        <w:trPr>
          <w:tblHeader w:val="true"/>
        </w:trPr>
        <w:tc>
          <w:tcPr>
            <w:tcW w:type="dxa" w:w="792"/>
            <w:shd w:fill="E8EEF5"/>
            <w:tcMar>
              <w:top w:w="100" w:type="dxa"/>
              <w:start w:w="120" w:type="dxa"/>
              <w:bottom w:w="100" w:type="dxa"/>
              <w:end w:w="120" w:type="dxa"/>
            </w:tcMar>
            <w:vAlign w:val="center"/>
          </w:tcPr>
          <w:p>
            <w:pPr>
              <w:spacing w:after="0"/>
            </w:pPr>
            <w:r>
              <w:rPr>
                <w:rFonts w:ascii="Calibri" w:hAnsi="Calibri"/>
                <w:b/>
                <w:color w:val="17365D"/>
                <w:sz w:val="16"/>
              </w:rPr>
              <w:t>Day</w:t>
            </w:r>
          </w:p>
        </w:tc>
        <w:tc>
          <w:tcPr>
            <w:tcW w:type="dxa" w:w="5184"/>
            <w:shd w:fill="E8EEF5"/>
            <w:tcMar>
              <w:top w:w="100" w:type="dxa"/>
              <w:start w:w="120" w:type="dxa"/>
              <w:bottom w:w="100" w:type="dxa"/>
              <w:end w:w="120" w:type="dxa"/>
            </w:tcMar>
            <w:vAlign w:val="center"/>
          </w:tcPr>
          <w:p>
            <w:pPr>
              <w:spacing w:after="0"/>
            </w:pPr>
            <w:r>
              <w:rPr>
                <w:rFonts w:ascii="Calibri" w:hAnsi="Calibri"/>
                <w:b/>
                <w:color w:val="17365D"/>
                <w:sz w:val="16"/>
              </w:rPr>
              <w:t>Work</w:t>
            </w:r>
          </w:p>
        </w:tc>
        <w:tc>
          <w:tcPr>
            <w:tcW w:type="dxa" w:w="3384"/>
            <w:shd w:fill="E8EEF5"/>
            <w:tcMar>
              <w:top w:w="100" w:type="dxa"/>
              <w:start w:w="120" w:type="dxa"/>
              <w:bottom w:w="100" w:type="dxa"/>
              <w:end w:w="120" w:type="dxa"/>
            </w:tcMar>
            <w:vAlign w:val="center"/>
          </w:tcPr>
          <w:p>
            <w:pPr>
              <w:spacing w:after="0"/>
            </w:pPr>
            <w:r>
              <w:rPr>
                <w:rFonts w:ascii="Calibri" w:hAnsi="Calibri"/>
                <w:b/>
                <w:color w:val="17365D"/>
                <w:sz w:val="16"/>
              </w:rPr>
              <w:t>Exit evidence</w:t>
            </w:r>
          </w:p>
        </w:tc>
      </w:tr>
      <w:tr>
        <w:tc>
          <w:tcPr>
            <w:tcW w:type="dxa" w:w="792"/>
            <w:tcMar>
              <w:top w:w="90" w:type="dxa"/>
              <w:start w:w="120" w:type="dxa"/>
              <w:bottom w:w="90" w:type="dxa"/>
              <w:end w:w="120" w:type="dxa"/>
            </w:tcMar>
            <w:vAlign w:val="center"/>
          </w:tcPr>
          <w:p>
            <w:pPr>
              <w:spacing w:after="0"/>
            </w:pPr>
            <w:r>
              <w:rPr>
                <w:rFonts w:ascii="Calibri" w:hAnsi="Calibri"/>
                <w:color w:val="1F2937"/>
                <w:sz w:val="16"/>
              </w:rPr>
              <w:t>0</w:t>
            </w:r>
          </w:p>
        </w:tc>
        <w:tc>
          <w:tcPr>
            <w:tcW w:type="dxa" w:w="5184"/>
            <w:tcMar>
              <w:top w:w="90" w:type="dxa"/>
              <w:start w:w="120" w:type="dxa"/>
              <w:bottom w:w="90" w:type="dxa"/>
              <w:end w:w="120" w:type="dxa"/>
            </w:tcMar>
            <w:vAlign w:val="center"/>
          </w:tcPr>
          <w:p>
            <w:pPr>
              <w:spacing w:after="0"/>
            </w:pPr>
            <w:r>
              <w:rPr>
                <w:rFonts w:ascii="Calibri" w:hAnsi="Calibri"/>
                <w:color w:val="1F2937"/>
                <w:sz w:val="16"/>
              </w:rPr>
              <w:t>Entitlements, region, QA endpoints, sample feeds, channel owners, test accounts, legal/safety policy confirmed.</w:t>
            </w:r>
          </w:p>
        </w:tc>
        <w:tc>
          <w:tcPr>
            <w:tcW w:type="dxa" w:w="3384"/>
            <w:tcMar>
              <w:top w:w="90" w:type="dxa"/>
              <w:start w:w="120" w:type="dxa"/>
              <w:bottom w:w="90" w:type="dxa"/>
              <w:end w:w="120" w:type="dxa"/>
            </w:tcMar>
            <w:vAlign w:val="center"/>
          </w:tcPr>
          <w:p>
            <w:pPr>
              <w:spacing w:after="0"/>
            </w:pPr>
            <w:r>
              <w:rPr>
                <w:rFonts w:ascii="Calibri" w:hAnsi="Calibri"/>
                <w:color w:val="1F2937"/>
                <w:sz w:val="16"/>
              </w:rPr>
              <w:t>Go/no-go gate; unresolved blocker list</w:t>
            </w:r>
          </w:p>
        </w:tc>
      </w:tr>
      <w:tr>
        <w:tc>
          <w:tcPr>
            <w:tcW w:type="dxa" w:w="792"/>
            <w:shd w:fill="FAFBFC"/>
            <w:tcMar>
              <w:top w:w="90" w:type="dxa"/>
              <w:start w:w="120" w:type="dxa"/>
              <w:bottom w:w="90" w:type="dxa"/>
              <w:end w:w="120" w:type="dxa"/>
            </w:tcMar>
            <w:vAlign w:val="center"/>
          </w:tcPr>
          <w:p>
            <w:pPr>
              <w:spacing w:after="0"/>
            </w:pPr>
            <w:r>
              <w:rPr>
                <w:rFonts w:ascii="Calibri" w:hAnsi="Calibri"/>
                <w:color w:val="1F2937"/>
                <w:sz w:val="16"/>
              </w:rPr>
              <w:t>1-2</w:t>
            </w:r>
          </w:p>
        </w:tc>
        <w:tc>
          <w:tcPr>
            <w:tcW w:type="dxa" w:w="5184"/>
            <w:shd w:fill="FAFBFC"/>
            <w:tcMar>
              <w:top w:w="90" w:type="dxa"/>
              <w:start w:w="120" w:type="dxa"/>
              <w:bottom w:w="90" w:type="dxa"/>
              <w:end w:w="120" w:type="dxa"/>
            </w:tcMar>
            <w:vAlign w:val="center"/>
          </w:tcPr>
          <w:p>
            <w:pPr>
              <w:spacing w:after="0"/>
            </w:pPr>
            <w:r>
              <w:rPr>
                <w:rFonts w:ascii="Calibri" w:hAnsi="Calibri"/>
                <w:color w:val="1F2937"/>
                <w:sz w:val="16"/>
              </w:rPr>
              <w:t>Canonical schema, product/content ingest, branch/stock tool contracts, baseline evaluation dataset.</w:t>
            </w:r>
          </w:p>
        </w:tc>
        <w:tc>
          <w:tcPr>
            <w:tcW w:type="dxa" w:w="3384"/>
            <w:shd w:fill="FAFBFC"/>
            <w:tcMar>
              <w:top w:w="90" w:type="dxa"/>
              <w:start w:w="120" w:type="dxa"/>
              <w:bottom w:w="90" w:type="dxa"/>
              <w:end w:w="120" w:type="dxa"/>
            </w:tcMar>
            <w:vAlign w:val="center"/>
          </w:tcPr>
          <w:p>
            <w:pPr>
              <w:spacing w:after="0"/>
            </w:pPr>
            <w:r>
              <w:rPr>
                <w:rFonts w:ascii="Calibri" w:hAnsi="Calibri"/>
                <w:color w:val="1F2937"/>
                <w:sz w:val="16"/>
              </w:rPr>
              <w:t>Data-quality report; tool mocks pass</w:t>
            </w:r>
          </w:p>
        </w:tc>
      </w:tr>
      <w:tr>
        <w:tc>
          <w:tcPr>
            <w:tcW w:type="dxa" w:w="792"/>
            <w:tcMar>
              <w:top w:w="90" w:type="dxa"/>
              <w:start w:w="120" w:type="dxa"/>
              <w:bottom w:w="90" w:type="dxa"/>
              <w:end w:w="120" w:type="dxa"/>
            </w:tcMar>
            <w:vAlign w:val="center"/>
          </w:tcPr>
          <w:p>
            <w:pPr>
              <w:spacing w:after="0"/>
            </w:pPr>
            <w:r>
              <w:rPr>
                <w:rFonts w:ascii="Calibri" w:hAnsi="Calibri"/>
                <w:color w:val="1F2937"/>
                <w:sz w:val="16"/>
              </w:rPr>
              <w:t>3-4</w:t>
            </w:r>
          </w:p>
        </w:tc>
        <w:tc>
          <w:tcPr>
            <w:tcW w:type="dxa" w:w="5184"/>
            <w:tcMar>
              <w:top w:w="90" w:type="dxa"/>
              <w:start w:w="120" w:type="dxa"/>
              <w:bottom w:w="90" w:type="dxa"/>
              <w:end w:w="120" w:type="dxa"/>
            </w:tcMar>
            <w:vAlign w:val="center"/>
          </w:tcPr>
          <w:p>
            <w:pPr>
              <w:spacing w:after="0"/>
            </w:pPr>
            <w:r>
              <w:rPr>
                <w:rFonts w:ascii="Calibri" w:hAnsi="Calibri"/>
                <w:color w:val="1F2937"/>
                <w:sz w:val="16"/>
              </w:rPr>
              <w:t>GECX agent/workflows, guardrails, OpenAPI toolset, GECX deployment; JourneyX runtime adapter.</w:t>
            </w:r>
          </w:p>
        </w:tc>
        <w:tc>
          <w:tcPr>
            <w:tcW w:type="dxa" w:w="3384"/>
            <w:tcMar>
              <w:top w:w="90" w:type="dxa"/>
              <w:start w:w="120" w:type="dxa"/>
              <w:bottom w:w="90" w:type="dxa"/>
              <w:end w:w="120" w:type="dxa"/>
            </w:tcMar>
            <w:vAlign w:val="center"/>
          </w:tcPr>
          <w:p>
            <w:pPr>
              <w:spacing w:after="0"/>
            </w:pPr>
            <w:r>
              <w:rPr>
                <w:rFonts w:ascii="Calibri" w:hAnsi="Calibri"/>
                <w:color w:val="1F2937"/>
                <w:sz w:val="16"/>
              </w:rPr>
              <w:t>End-to-end text turn and grounded product cards</w:t>
            </w:r>
          </w:p>
        </w:tc>
      </w:tr>
      <w:tr>
        <w:tc>
          <w:tcPr>
            <w:tcW w:type="dxa" w:w="792"/>
            <w:shd w:fill="FAFBFC"/>
            <w:tcMar>
              <w:top w:w="90" w:type="dxa"/>
              <w:start w:w="120" w:type="dxa"/>
              <w:bottom w:w="90" w:type="dxa"/>
              <w:end w:w="120" w:type="dxa"/>
            </w:tcMar>
            <w:vAlign w:val="center"/>
          </w:tcPr>
          <w:p>
            <w:pPr>
              <w:spacing w:after="0"/>
            </w:pPr>
            <w:r>
              <w:rPr>
                <w:rFonts w:ascii="Calibri" w:hAnsi="Calibri"/>
                <w:color w:val="1F2937"/>
                <w:sz w:val="16"/>
              </w:rPr>
              <w:t>5</w:t>
            </w:r>
          </w:p>
        </w:tc>
        <w:tc>
          <w:tcPr>
            <w:tcW w:type="dxa" w:w="5184"/>
            <w:shd w:fill="FAFBFC"/>
            <w:tcMar>
              <w:top w:w="90" w:type="dxa"/>
              <w:start w:w="120" w:type="dxa"/>
              <w:bottom w:w="90" w:type="dxa"/>
              <w:end w:w="120" w:type="dxa"/>
            </w:tcMar>
            <w:vAlign w:val="center"/>
          </w:tcPr>
          <w:p>
            <w:pPr>
              <w:spacing w:after="0"/>
            </w:pPr>
            <w:r>
              <w:rPr>
                <w:rFonts w:ascii="Calibri" w:hAnsi="Calibri"/>
                <w:color w:val="1F2937"/>
                <w:sz w:val="16"/>
              </w:rPr>
              <w:t>B2C experience, selected branch, product details and stock panel.</w:t>
            </w:r>
          </w:p>
        </w:tc>
        <w:tc>
          <w:tcPr>
            <w:tcW w:type="dxa" w:w="3384"/>
            <w:shd w:fill="FAFBFC"/>
            <w:tcMar>
              <w:top w:w="90" w:type="dxa"/>
              <w:start w:w="120" w:type="dxa"/>
              <w:bottom w:w="90" w:type="dxa"/>
              <w:end w:w="120" w:type="dxa"/>
            </w:tcMar>
            <w:vAlign w:val="center"/>
          </w:tcPr>
          <w:p>
            <w:pPr>
              <w:spacing w:after="0"/>
            </w:pPr>
            <w:r>
              <w:rPr>
                <w:rFonts w:ascii="Calibri" w:hAnsi="Calibri"/>
                <w:color w:val="1F2937"/>
                <w:sz w:val="16"/>
              </w:rPr>
              <w:t>UC-01 to UC-03 pass in QA</w:t>
            </w:r>
          </w:p>
        </w:tc>
      </w:tr>
      <w:tr>
        <w:tc>
          <w:tcPr>
            <w:tcW w:type="dxa" w:w="792"/>
            <w:tcMar>
              <w:top w:w="90" w:type="dxa"/>
              <w:start w:w="120" w:type="dxa"/>
              <w:bottom w:w="90" w:type="dxa"/>
              <w:end w:w="120" w:type="dxa"/>
            </w:tcMar>
            <w:vAlign w:val="center"/>
          </w:tcPr>
          <w:p>
            <w:pPr>
              <w:spacing w:after="0"/>
            </w:pPr>
            <w:r>
              <w:rPr>
                <w:rFonts w:ascii="Calibri" w:hAnsi="Calibri"/>
                <w:color w:val="1F2937"/>
                <w:sz w:val="16"/>
              </w:rPr>
              <w:t>6-7</w:t>
            </w:r>
          </w:p>
        </w:tc>
        <w:tc>
          <w:tcPr>
            <w:tcW w:type="dxa" w:w="5184"/>
            <w:tcMar>
              <w:top w:w="90" w:type="dxa"/>
              <w:start w:w="120" w:type="dxa"/>
              <w:bottom w:w="90" w:type="dxa"/>
              <w:end w:w="120" w:type="dxa"/>
            </w:tcMar>
            <w:vAlign w:val="center"/>
          </w:tcPr>
          <w:p>
            <w:pPr>
              <w:spacing w:after="0"/>
            </w:pPr>
            <w:r>
              <w:rPr>
                <w:rFonts w:ascii="Calibri" w:hAnsi="Calibri"/>
                <w:color w:val="1F2937"/>
                <w:sz w:val="16"/>
              </w:rPr>
              <w:t>DIY planner and deterministic calculators; Trade identity/context; mobile-compatible endpoint.</w:t>
            </w:r>
          </w:p>
        </w:tc>
        <w:tc>
          <w:tcPr>
            <w:tcW w:type="dxa" w:w="3384"/>
            <w:tcMar>
              <w:top w:w="90" w:type="dxa"/>
              <w:start w:w="120" w:type="dxa"/>
              <w:bottom w:w="90" w:type="dxa"/>
              <w:end w:w="120" w:type="dxa"/>
            </w:tcMar>
            <w:vAlign w:val="center"/>
          </w:tcPr>
          <w:p>
            <w:pPr>
              <w:spacing w:after="0"/>
            </w:pPr>
            <w:r>
              <w:rPr>
                <w:rFonts w:ascii="Calibri" w:hAnsi="Calibri"/>
                <w:color w:val="1F2937"/>
                <w:sz w:val="16"/>
              </w:rPr>
              <w:t>UC-04 to UC-06 pass in QA</w:t>
            </w:r>
          </w:p>
        </w:tc>
      </w:tr>
      <w:tr>
        <w:tc>
          <w:tcPr>
            <w:tcW w:type="dxa" w:w="792"/>
            <w:shd w:fill="FAFBFC"/>
            <w:tcMar>
              <w:top w:w="90" w:type="dxa"/>
              <w:start w:w="120" w:type="dxa"/>
              <w:bottom w:w="90" w:type="dxa"/>
              <w:end w:w="120" w:type="dxa"/>
            </w:tcMar>
            <w:vAlign w:val="center"/>
          </w:tcPr>
          <w:p>
            <w:pPr>
              <w:spacing w:after="0"/>
            </w:pPr>
            <w:r>
              <w:rPr>
                <w:rFonts w:ascii="Calibri" w:hAnsi="Calibri"/>
                <w:color w:val="1F2937"/>
                <w:sz w:val="16"/>
              </w:rPr>
              <w:t>8</w:t>
            </w:r>
          </w:p>
        </w:tc>
        <w:tc>
          <w:tcPr>
            <w:tcW w:type="dxa" w:w="5184"/>
            <w:shd w:fill="FAFBFC"/>
            <w:tcMar>
              <w:top w:w="90" w:type="dxa"/>
              <w:start w:w="120" w:type="dxa"/>
              <w:bottom w:w="90" w:type="dxa"/>
              <w:end w:w="120" w:type="dxa"/>
            </w:tcMar>
            <w:vAlign w:val="center"/>
          </w:tcPr>
          <w:p>
            <w:pPr>
              <w:spacing w:after="0"/>
            </w:pPr>
            <w:r>
              <w:rPr>
                <w:rFonts w:ascii="Calibri" w:hAnsi="Calibri"/>
                <w:color w:val="1F2937"/>
                <w:sz w:val="16"/>
              </w:rPr>
              <w:t>Failure handling, prompt-injection/safety tests, latency tuning, feedback telemetry.</w:t>
            </w:r>
          </w:p>
        </w:tc>
        <w:tc>
          <w:tcPr>
            <w:tcW w:type="dxa" w:w="3384"/>
            <w:shd w:fill="FAFBFC"/>
            <w:tcMar>
              <w:top w:w="90" w:type="dxa"/>
              <w:start w:w="120" w:type="dxa"/>
              <w:bottom w:w="90" w:type="dxa"/>
              <w:end w:w="120" w:type="dxa"/>
            </w:tcMar>
            <w:vAlign w:val="center"/>
          </w:tcPr>
          <w:p>
            <w:pPr>
              <w:spacing w:after="0"/>
            </w:pPr>
            <w:r>
              <w:rPr>
                <w:rFonts w:ascii="Calibri" w:hAnsi="Calibri"/>
                <w:color w:val="1F2937"/>
                <w:sz w:val="16"/>
              </w:rPr>
              <w:t>Red-team and NFR report</w:t>
            </w:r>
          </w:p>
        </w:tc>
      </w:tr>
      <w:tr>
        <w:tc>
          <w:tcPr>
            <w:tcW w:type="dxa" w:w="792"/>
            <w:tcMar>
              <w:top w:w="90" w:type="dxa"/>
              <w:start w:w="120" w:type="dxa"/>
              <w:bottom w:w="90" w:type="dxa"/>
              <w:end w:w="120" w:type="dxa"/>
            </w:tcMar>
            <w:vAlign w:val="center"/>
          </w:tcPr>
          <w:p>
            <w:pPr>
              <w:spacing w:after="0"/>
            </w:pPr>
            <w:r>
              <w:rPr>
                <w:rFonts w:ascii="Calibri" w:hAnsi="Calibri"/>
                <w:color w:val="1F2937"/>
                <w:sz w:val="16"/>
              </w:rPr>
              <w:t>9</w:t>
            </w:r>
          </w:p>
        </w:tc>
        <w:tc>
          <w:tcPr>
            <w:tcW w:type="dxa" w:w="5184"/>
            <w:tcMar>
              <w:top w:w="90" w:type="dxa"/>
              <w:start w:w="120" w:type="dxa"/>
              <w:bottom w:w="90" w:type="dxa"/>
              <w:end w:w="120" w:type="dxa"/>
            </w:tcMar>
            <w:vAlign w:val="center"/>
          </w:tcPr>
          <w:p>
            <w:pPr>
              <w:spacing w:after="0"/>
            </w:pPr>
            <w:r>
              <w:rPr>
                <w:rFonts w:ascii="Calibri" w:hAnsi="Calibri"/>
                <w:color w:val="1F2937"/>
                <w:sz w:val="16"/>
              </w:rPr>
              <w:t>Business UAT, defect fixes, immutable version, scripted demonstrations.</w:t>
            </w:r>
          </w:p>
        </w:tc>
        <w:tc>
          <w:tcPr>
            <w:tcW w:type="dxa" w:w="3384"/>
            <w:tcMar>
              <w:top w:w="90" w:type="dxa"/>
              <w:start w:w="120" w:type="dxa"/>
              <w:bottom w:w="90" w:type="dxa"/>
              <w:end w:w="120" w:type="dxa"/>
            </w:tcMar>
            <w:vAlign w:val="center"/>
          </w:tcPr>
          <w:p>
            <w:pPr>
              <w:spacing w:after="0"/>
            </w:pPr>
            <w:r>
              <w:rPr>
                <w:rFonts w:ascii="Calibri" w:hAnsi="Calibri"/>
                <w:color w:val="1F2937"/>
                <w:sz w:val="16"/>
              </w:rPr>
              <w:t>Signed UAT findings and demo rehearsal</w:t>
            </w:r>
          </w:p>
        </w:tc>
      </w:tr>
      <w:tr>
        <w:tc>
          <w:tcPr>
            <w:tcW w:type="dxa" w:w="792"/>
            <w:shd w:fill="FAFBFC"/>
            <w:tcMar>
              <w:top w:w="90" w:type="dxa"/>
              <w:start w:w="120" w:type="dxa"/>
              <w:bottom w:w="90" w:type="dxa"/>
              <w:end w:w="120" w:type="dxa"/>
            </w:tcMar>
            <w:vAlign w:val="center"/>
          </w:tcPr>
          <w:p>
            <w:pPr>
              <w:spacing w:after="0"/>
            </w:pPr>
            <w:r>
              <w:rPr>
                <w:rFonts w:ascii="Calibri" w:hAnsi="Calibri"/>
                <w:color w:val="1F2937"/>
                <w:sz w:val="16"/>
              </w:rPr>
              <w:t>10</w:t>
            </w:r>
          </w:p>
        </w:tc>
        <w:tc>
          <w:tcPr>
            <w:tcW w:type="dxa" w:w="5184"/>
            <w:shd w:fill="FAFBFC"/>
            <w:tcMar>
              <w:top w:w="90" w:type="dxa"/>
              <w:start w:w="120" w:type="dxa"/>
              <w:bottom w:w="90" w:type="dxa"/>
              <w:end w:w="120" w:type="dxa"/>
            </w:tcMar>
            <w:vAlign w:val="center"/>
          </w:tcPr>
          <w:p>
            <w:pPr>
              <w:spacing w:after="0"/>
            </w:pPr>
            <w:r>
              <w:rPr>
                <w:rFonts w:ascii="Calibri" w:hAnsi="Calibri"/>
                <w:color w:val="1F2937"/>
                <w:sz w:val="16"/>
              </w:rPr>
              <w:t>Final demonstration, scorecard, architecture recommendation, production backlog.</w:t>
            </w:r>
          </w:p>
        </w:tc>
        <w:tc>
          <w:tcPr>
            <w:tcW w:type="dxa" w:w="3384"/>
            <w:shd w:fill="FAFBFC"/>
            <w:tcMar>
              <w:top w:w="90" w:type="dxa"/>
              <w:start w:w="120" w:type="dxa"/>
              <w:bottom w:w="90" w:type="dxa"/>
              <w:end w:w="120" w:type="dxa"/>
            </w:tcMar>
            <w:vAlign w:val="center"/>
          </w:tcPr>
          <w:p>
            <w:pPr>
              <w:spacing w:after="0"/>
            </w:pPr>
            <w:r>
              <w:rPr>
                <w:rFonts w:ascii="Calibri" w:hAnsi="Calibri"/>
                <w:color w:val="1F2937"/>
                <w:sz w:val="16"/>
              </w:rPr>
              <w:t>POC acceptance or exception record</w:t>
            </w:r>
          </w:p>
        </w:tc>
      </w:tr>
    </w:tbl>
    <w:p>
      <w:pPr>
        <w:spacing w:after="20"/>
      </w:pPr>
    </w:p>
    <w:p>
      <w:pPr>
        <w:pStyle w:val="Heading1"/>
      </w:pPr>
      <w:r>
        <w:t>14. Acceptance criteria</w:t>
      </w:r>
    </w:p>
    <w:p>
      <w:pPr>
        <w:pStyle w:val="ListBullet"/>
        <w:spacing w:after="80"/>
      </w:pPr>
      <w:r>
        <w:rPr>
          <w:rFonts w:ascii="Calibri" w:hAnsi="Calibri"/>
          <w:color w:val="1F2937"/>
          <w:sz w:val="20"/>
        </w:rPr>
        <w:t>At least 30 agreed evaluation scenarios execute against the deployed QA version; &gt;=90% pass overall and 100% pass all release-blocker assertions.</w:t>
      </w:r>
    </w:p>
    <w:p>
      <w:pPr>
        <w:pStyle w:val="ListBullet"/>
        <w:spacing w:after="80"/>
      </w:pPr>
      <w:r>
        <w:rPr>
          <w:rFonts w:ascii="Calibri" w:hAnsi="Calibri"/>
          <w:color w:val="1F2937"/>
          <w:sz w:val="20"/>
        </w:rPr>
        <w:t>All scripted journeys render usable structured UI, not chat-only prose, and preserve exact product/source identifiers.</w:t>
      </w:r>
    </w:p>
    <w:p>
      <w:pPr>
        <w:pStyle w:val="ListBullet"/>
        <w:spacing w:after="80"/>
      </w:pPr>
      <w:r>
        <w:rPr>
          <w:rFonts w:ascii="Calibri" w:hAnsi="Calibri"/>
          <w:color w:val="1F2937"/>
          <w:sz w:val="20"/>
        </w:rPr>
        <w:t>Every stock response names the branch, calls the approved stock source, and shows availability freshness; failed stock calls never appear as In stock.</w:t>
      </w:r>
    </w:p>
    <w:p>
      <w:pPr>
        <w:pStyle w:val="ListBullet"/>
        <w:spacing w:after="80"/>
      </w:pPr>
      <w:r>
        <w:rPr>
          <w:rFonts w:ascii="Calibri" w:hAnsi="Calibri"/>
          <w:color w:val="1F2937"/>
          <w:sz w:val="20"/>
        </w:rPr>
        <w:t>Four project planners generate reviewable assumptions, materials, quantity logic, content links, safety notes, and unresolved questions.</w:t>
      </w:r>
    </w:p>
    <w:p>
      <w:pPr>
        <w:pStyle w:val="ListBullet"/>
        <w:spacing w:after="80"/>
      </w:pPr>
      <w:r>
        <w:rPr>
          <w:rFonts w:ascii="Calibri" w:hAnsi="Calibri"/>
          <w:color w:val="1F2937"/>
          <w:sz w:val="20"/>
        </w:rPr>
        <w:t>Guest, retail, trade-owner, and delegated-user tests demonstrate that protected account data is not disclosed across roles or accounts.</w:t>
      </w:r>
    </w:p>
    <w:p>
      <w:pPr>
        <w:pStyle w:val="ListBullet"/>
        <w:spacing w:after="80"/>
      </w:pPr>
      <w:r>
        <w:rPr>
          <w:rFonts w:ascii="Calibri" w:hAnsi="Calibri"/>
          <w:color w:val="1F2937"/>
          <w:sz w:val="20"/>
        </w:rPr>
        <w:t>GECX version, deployment, evaluation results, tool contract versions, and JourneyX build/config version are recorded in the handover.</w:t>
      </w:r>
    </w:p>
    <w:p>
      <w:pPr>
        <w:pStyle w:val="ListBullet"/>
        <w:spacing w:after="80"/>
      </w:pPr>
      <w:r>
        <w:rPr>
          <w:rFonts w:ascii="Calibri" w:hAnsi="Calibri"/>
          <w:color w:val="1F2937"/>
          <w:sz w:val="20"/>
        </w:rPr>
        <w:t>The demonstration runs from the PlaceMakers QA-integrated experience, not a disconnected chatbot page.</w:t>
      </w:r>
    </w:p>
    <w:p>
      <w:pPr>
        <w:pStyle w:val="Heading1"/>
      </w:pPr>
      <w:r>
        <w:t>15. Dependencies, risks, and decision gates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880"/>
        <w:gridCol w:w="2376"/>
        <w:gridCol w:w="4104"/>
      </w:tblGrid>
      <w:tr>
        <w:trPr>
          <w:tblHeader w:val="true"/>
        </w:trPr>
        <w:tc>
          <w:tcPr>
            <w:tcW w:type="dxa" w:w="2880"/>
            <w:shd w:fill="E8EEF5"/>
            <w:tcMar>
              <w:top w:w="100" w:type="dxa"/>
              <w:start w:w="120" w:type="dxa"/>
              <w:bottom w:w="100" w:type="dxa"/>
              <w:end w:w="120" w:type="dxa"/>
            </w:tcMar>
            <w:vAlign w:val="center"/>
          </w:tcPr>
          <w:p>
            <w:pPr>
              <w:spacing w:after="0"/>
            </w:pPr>
            <w:r>
              <w:rPr>
                <w:rFonts w:ascii="Calibri" w:hAnsi="Calibri"/>
                <w:b/>
                <w:color w:val="17365D"/>
                <w:sz w:val="16"/>
              </w:rPr>
              <w:t>Risk / dependency</w:t>
            </w:r>
          </w:p>
        </w:tc>
        <w:tc>
          <w:tcPr>
            <w:tcW w:type="dxa" w:w="2376"/>
            <w:shd w:fill="E8EEF5"/>
            <w:tcMar>
              <w:top w:w="100" w:type="dxa"/>
              <w:start w:w="120" w:type="dxa"/>
              <w:bottom w:w="100" w:type="dxa"/>
              <w:end w:w="120" w:type="dxa"/>
            </w:tcMar>
            <w:vAlign w:val="center"/>
          </w:tcPr>
          <w:p>
            <w:pPr>
              <w:spacing w:after="0"/>
            </w:pPr>
            <w:r>
              <w:rPr>
                <w:rFonts w:ascii="Calibri" w:hAnsi="Calibri"/>
                <w:b/>
                <w:color w:val="17365D"/>
                <w:sz w:val="16"/>
              </w:rPr>
              <w:t>Impact</w:t>
            </w:r>
          </w:p>
        </w:tc>
        <w:tc>
          <w:tcPr>
            <w:tcW w:type="dxa" w:w="4104"/>
            <w:shd w:fill="E8EEF5"/>
            <w:tcMar>
              <w:top w:w="100" w:type="dxa"/>
              <w:start w:w="120" w:type="dxa"/>
              <w:bottom w:w="100" w:type="dxa"/>
              <w:end w:w="120" w:type="dxa"/>
            </w:tcMar>
            <w:vAlign w:val="center"/>
          </w:tcPr>
          <w:p>
            <w:pPr>
              <w:spacing w:after="0"/>
            </w:pPr>
            <w:r>
              <w:rPr>
                <w:rFonts w:ascii="Calibri" w:hAnsi="Calibri"/>
                <w:b/>
                <w:color w:val="17365D"/>
                <w:sz w:val="16"/>
              </w:rPr>
              <w:t>Mitigation / decision</w:t>
            </w:r>
          </w:p>
        </w:tc>
      </w:tr>
      <w:tr>
        <w:tc>
          <w:tcPr>
            <w:tcW w:type="dxa" w:w="2880"/>
            <w:tcMar>
              <w:top w:w="90" w:type="dxa"/>
              <w:start w:w="120" w:type="dxa"/>
              <w:bottom w:w="90" w:type="dxa"/>
              <w:end w:w="120" w:type="dxa"/>
            </w:tcMar>
            <w:vAlign w:val="center"/>
          </w:tcPr>
          <w:p>
            <w:pPr>
              <w:spacing w:after="0"/>
            </w:pPr>
            <w:r>
              <w:rPr>
                <w:rFonts w:ascii="Calibri" w:hAnsi="Calibri"/>
                <w:color w:val="1F2937"/>
                <w:sz w:val="16"/>
              </w:rPr>
              <w:t>GECX or Shopping Agent entitlement unavailable</w:t>
            </w:r>
          </w:p>
        </w:tc>
        <w:tc>
          <w:tcPr>
            <w:tcW w:type="dxa" w:w="2376"/>
            <w:tcMar>
              <w:top w:w="90" w:type="dxa"/>
              <w:start w:w="120" w:type="dxa"/>
              <w:bottom w:w="90" w:type="dxa"/>
              <w:end w:w="120" w:type="dxa"/>
            </w:tcMar>
            <w:vAlign w:val="center"/>
          </w:tcPr>
          <w:p>
            <w:pPr>
              <w:spacing w:after="0"/>
            </w:pPr>
            <w:r>
              <w:rPr>
                <w:rFonts w:ascii="Calibri" w:hAnsi="Calibri"/>
                <w:color w:val="1F2937"/>
                <w:sz w:val="16"/>
              </w:rPr>
              <w:t>Core design cannot start</w:t>
            </w:r>
          </w:p>
        </w:tc>
        <w:tc>
          <w:tcPr>
            <w:tcW w:type="dxa" w:w="4104"/>
            <w:tcMar>
              <w:top w:w="90" w:type="dxa"/>
              <w:start w:w="120" w:type="dxa"/>
              <w:bottom w:w="90" w:type="dxa"/>
              <w:end w:w="120" w:type="dxa"/>
            </w:tcMar>
            <w:vAlign w:val="center"/>
          </w:tcPr>
          <w:p>
            <w:pPr>
              <w:spacing w:after="0"/>
            </w:pPr>
            <w:r>
              <w:rPr>
                <w:rFonts w:ascii="Calibri" w:hAnsi="Calibri"/>
                <w:color w:val="1F2937"/>
                <w:sz w:val="16"/>
              </w:rPr>
              <w:t>Confirm Day 0. Fall back to CX Agent Studio + AI Commerce Search + tools; do not silently substitute a plain Gemini API.</w:t>
            </w:r>
          </w:p>
        </w:tc>
      </w:tr>
      <w:tr>
        <w:tc>
          <w:tcPr>
            <w:tcW w:type="dxa" w:w="2880"/>
            <w:shd w:fill="FAFBFC"/>
            <w:tcMar>
              <w:top w:w="90" w:type="dxa"/>
              <w:start w:w="120" w:type="dxa"/>
              <w:bottom w:w="90" w:type="dxa"/>
              <w:end w:w="120" w:type="dxa"/>
            </w:tcMar>
            <w:vAlign w:val="center"/>
          </w:tcPr>
          <w:p>
            <w:pPr>
              <w:spacing w:after="0"/>
            </w:pPr>
            <w:r>
              <w:rPr>
                <w:rFonts w:ascii="Calibri" w:hAnsi="Calibri"/>
                <w:color w:val="1F2937"/>
                <w:sz w:val="16"/>
              </w:rPr>
              <w:t>Product/content feed incomplete</w:t>
            </w:r>
          </w:p>
        </w:tc>
        <w:tc>
          <w:tcPr>
            <w:tcW w:type="dxa" w:w="2376"/>
            <w:shd w:fill="FAFBFC"/>
            <w:tcMar>
              <w:top w:w="90" w:type="dxa"/>
              <w:start w:w="120" w:type="dxa"/>
              <w:bottom w:w="90" w:type="dxa"/>
              <w:end w:w="120" w:type="dxa"/>
            </w:tcMar>
            <w:vAlign w:val="center"/>
          </w:tcPr>
          <w:p>
            <w:pPr>
              <w:spacing w:after="0"/>
            </w:pPr>
            <w:r>
              <w:rPr>
                <w:rFonts w:ascii="Calibri" w:hAnsi="Calibri"/>
                <w:color w:val="1F2937"/>
                <w:sz w:val="16"/>
              </w:rPr>
              <w:t>Weak search and unsupported answers</w:t>
            </w:r>
          </w:p>
        </w:tc>
        <w:tc>
          <w:tcPr>
            <w:tcW w:type="dxa" w:w="4104"/>
            <w:shd w:fill="FAFBFC"/>
            <w:tcMar>
              <w:top w:w="90" w:type="dxa"/>
              <w:start w:w="120" w:type="dxa"/>
              <w:bottom w:w="90" w:type="dxa"/>
              <w:end w:w="120" w:type="dxa"/>
            </w:tcMar>
            <w:vAlign w:val="center"/>
          </w:tcPr>
          <w:p>
            <w:pPr>
              <w:spacing w:after="0"/>
            </w:pPr>
            <w:r>
              <w:rPr>
                <w:rFonts w:ascii="Calibri" w:hAnsi="Calibri"/>
                <w:color w:val="1F2937"/>
                <w:sz w:val="16"/>
              </w:rPr>
              <w:t>Restrict catalogue/categories; issue data-quality scorecard; use curated demo subset.</w:t>
            </w:r>
          </w:p>
        </w:tc>
      </w:tr>
      <w:tr>
        <w:tc>
          <w:tcPr>
            <w:tcW w:type="dxa" w:w="2880"/>
            <w:tcMar>
              <w:top w:w="90" w:type="dxa"/>
              <w:start w:w="120" w:type="dxa"/>
              <w:bottom w:w="90" w:type="dxa"/>
              <w:end w:w="120" w:type="dxa"/>
            </w:tcMar>
            <w:vAlign w:val="center"/>
          </w:tcPr>
          <w:p>
            <w:pPr>
              <w:spacing w:after="0"/>
            </w:pPr>
            <w:r>
              <w:rPr>
                <w:rFonts w:ascii="Calibri" w:hAnsi="Calibri"/>
                <w:color w:val="1F2937"/>
                <w:sz w:val="16"/>
              </w:rPr>
              <w:t>No live stock API</w:t>
            </w:r>
          </w:p>
        </w:tc>
        <w:tc>
          <w:tcPr>
            <w:tcW w:type="dxa" w:w="2376"/>
            <w:tcMar>
              <w:top w:w="90" w:type="dxa"/>
              <w:start w:w="120" w:type="dxa"/>
              <w:bottom w:w="90" w:type="dxa"/>
              <w:end w:w="120" w:type="dxa"/>
            </w:tcMar>
            <w:vAlign w:val="center"/>
          </w:tcPr>
          <w:p>
            <w:pPr>
              <w:spacing w:after="0"/>
            </w:pPr>
            <w:r>
              <w:rPr>
                <w:rFonts w:ascii="Calibri" w:hAnsi="Calibri"/>
                <w:color w:val="1F2937"/>
                <w:sz w:val="16"/>
              </w:rPr>
              <w:t>Stock use case cannot be truthfully demonstrated</w:t>
            </w:r>
          </w:p>
        </w:tc>
        <w:tc>
          <w:tcPr>
            <w:tcW w:type="dxa" w:w="4104"/>
            <w:tcMar>
              <w:top w:w="90" w:type="dxa"/>
              <w:start w:w="120" w:type="dxa"/>
              <w:bottom w:w="90" w:type="dxa"/>
              <w:end w:w="120" w:type="dxa"/>
            </w:tcMar>
            <w:vAlign w:val="center"/>
          </w:tcPr>
          <w:p>
            <w:pPr>
              <w:spacing w:after="0"/>
            </w:pPr>
            <w:r>
              <w:rPr>
                <w:rFonts w:ascii="Calibri" w:hAnsi="Calibri"/>
                <w:color w:val="1F2937"/>
                <w:sz w:val="16"/>
              </w:rPr>
              <w:t>Use approved QA snapshot with visible timestamp or remove live-stock claim.</w:t>
            </w:r>
          </w:p>
        </w:tc>
      </w:tr>
      <w:tr>
        <w:tc>
          <w:tcPr>
            <w:tcW w:type="dxa" w:w="2880"/>
            <w:shd w:fill="FAFBFC"/>
            <w:tcMar>
              <w:top w:w="90" w:type="dxa"/>
              <w:start w:w="120" w:type="dxa"/>
              <w:bottom w:w="90" w:type="dxa"/>
              <w:end w:w="120" w:type="dxa"/>
            </w:tcMar>
            <w:vAlign w:val="center"/>
          </w:tcPr>
          <w:p>
            <w:pPr>
              <w:spacing w:after="0"/>
            </w:pPr>
            <w:r>
              <w:rPr>
                <w:rFonts w:ascii="Calibri" w:hAnsi="Calibri"/>
                <w:color w:val="1F2937"/>
                <w:sz w:val="16"/>
              </w:rPr>
              <w:t>Trade identity/account price delayed</w:t>
            </w:r>
          </w:p>
        </w:tc>
        <w:tc>
          <w:tcPr>
            <w:tcW w:type="dxa" w:w="2376"/>
            <w:shd w:fill="FAFBFC"/>
            <w:tcMar>
              <w:top w:w="90" w:type="dxa"/>
              <w:start w:w="120" w:type="dxa"/>
              <w:bottom w:w="90" w:type="dxa"/>
              <w:end w:w="120" w:type="dxa"/>
            </w:tcMar>
            <w:vAlign w:val="center"/>
          </w:tcPr>
          <w:p>
            <w:pPr>
              <w:spacing w:after="0"/>
            </w:pPr>
            <w:r>
              <w:rPr>
                <w:rFonts w:ascii="Calibri" w:hAnsi="Calibri"/>
                <w:color w:val="1F2937"/>
                <w:sz w:val="16"/>
              </w:rPr>
              <w:t>B2B differentiation reduced</w:t>
            </w:r>
          </w:p>
        </w:tc>
        <w:tc>
          <w:tcPr>
            <w:tcW w:type="dxa" w:w="4104"/>
            <w:shd w:fill="FAFBFC"/>
            <w:tcMar>
              <w:top w:w="90" w:type="dxa"/>
              <w:start w:w="120" w:type="dxa"/>
              <w:bottom w:w="90" w:type="dxa"/>
              <w:end w:w="120" w:type="dxa"/>
            </w:tcMar>
            <w:vAlign w:val="center"/>
          </w:tcPr>
          <w:p>
            <w:pPr>
              <w:spacing w:after="0"/>
            </w:pPr>
            <w:r>
              <w:rPr>
                <w:rFonts w:ascii="Calibri" w:hAnsi="Calibri"/>
                <w:color w:val="1F2937"/>
                <w:sz w:val="16"/>
              </w:rPr>
              <w:t>Demonstrate permission-aware mock contract only if explicitly labelled; keep account price out of committed scope.</w:t>
            </w:r>
          </w:p>
        </w:tc>
      </w:tr>
      <w:tr>
        <w:tc>
          <w:tcPr>
            <w:tcW w:type="dxa" w:w="2880"/>
            <w:tcMar>
              <w:top w:w="90" w:type="dxa"/>
              <w:start w:w="120" w:type="dxa"/>
              <w:bottom w:w="90" w:type="dxa"/>
              <w:end w:w="120" w:type="dxa"/>
            </w:tcMar>
            <w:vAlign w:val="center"/>
          </w:tcPr>
          <w:p>
            <w:pPr>
              <w:spacing w:after="0"/>
            </w:pPr>
            <w:r>
              <w:rPr>
                <w:rFonts w:ascii="Calibri" w:hAnsi="Calibri"/>
                <w:color w:val="1F2937"/>
                <w:sz w:val="16"/>
              </w:rPr>
              <w:t>Two planners compete</w:t>
            </w:r>
          </w:p>
        </w:tc>
        <w:tc>
          <w:tcPr>
            <w:tcW w:type="dxa" w:w="2376"/>
            <w:tcMar>
              <w:top w:w="90" w:type="dxa"/>
              <w:start w:w="120" w:type="dxa"/>
              <w:bottom w:w="90" w:type="dxa"/>
              <w:end w:w="120" w:type="dxa"/>
            </w:tcMar>
            <w:vAlign w:val="center"/>
          </w:tcPr>
          <w:p>
            <w:pPr>
              <w:spacing w:after="0"/>
            </w:pPr>
            <w:r>
              <w:rPr>
                <w:rFonts w:ascii="Calibri" w:hAnsi="Calibri"/>
                <w:color w:val="1F2937"/>
                <w:sz w:val="16"/>
              </w:rPr>
              <w:t>Loops, inconsistent state, double cost</w:t>
            </w:r>
          </w:p>
        </w:tc>
        <w:tc>
          <w:tcPr>
            <w:tcW w:type="dxa" w:w="4104"/>
            <w:tcMar>
              <w:top w:w="90" w:type="dxa"/>
              <w:start w:w="120" w:type="dxa"/>
              <w:bottom w:w="90" w:type="dxa"/>
              <w:end w:w="120" w:type="dxa"/>
            </w:tcMar>
            <w:vAlign w:val="center"/>
          </w:tcPr>
          <w:p>
            <w:pPr>
              <w:spacing w:after="0"/>
            </w:pPr>
            <w:r>
              <w:rPr>
                <w:rFonts w:ascii="Calibri" w:hAnsi="Calibri"/>
                <w:color w:val="1F2937"/>
                <w:sz w:val="16"/>
              </w:rPr>
              <w:t>Select GECX as single planner in hybrid mode; JourneyX translates and executes only.</w:t>
            </w:r>
          </w:p>
        </w:tc>
      </w:tr>
      <w:tr>
        <w:tc>
          <w:tcPr>
            <w:tcW w:type="dxa" w:w="2880"/>
            <w:shd w:fill="FAFBFC"/>
            <w:tcMar>
              <w:top w:w="90" w:type="dxa"/>
              <w:start w:w="120" w:type="dxa"/>
              <w:bottom w:w="90" w:type="dxa"/>
              <w:end w:w="120" w:type="dxa"/>
            </w:tcMar>
            <w:vAlign w:val="center"/>
          </w:tcPr>
          <w:p>
            <w:pPr>
              <w:spacing w:after="0"/>
            </w:pPr>
            <w:r>
              <w:rPr>
                <w:rFonts w:ascii="Calibri" w:hAnsi="Calibri"/>
                <w:color w:val="1F2937"/>
                <w:sz w:val="16"/>
              </w:rPr>
              <w:t>DIY safety ambiguity</w:t>
            </w:r>
          </w:p>
        </w:tc>
        <w:tc>
          <w:tcPr>
            <w:tcW w:type="dxa" w:w="2376"/>
            <w:shd w:fill="FAFBFC"/>
            <w:tcMar>
              <w:top w:w="90" w:type="dxa"/>
              <w:start w:w="120" w:type="dxa"/>
              <w:bottom w:w="90" w:type="dxa"/>
              <w:end w:w="120" w:type="dxa"/>
            </w:tcMar>
            <w:vAlign w:val="center"/>
          </w:tcPr>
          <w:p>
            <w:pPr>
              <w:spacing w:after="0"/>
            </w:pPr>
            <w:r>
              <w:rPr>
                <w:rFonts w:ascii="Calibri" w:hAnsi="Calibri"/>
                <w:color w:val="1F2937"/>
                <w:sz w:val="16"/>
              </w:rPr>
              <w:t>Customer harm or reputational risk</w:t>
            </w:r>
          </w:p>
        </w:tc>
        <w:tc>
          <w:tcPr>
            <w:tcW w:type="dxa" w:w="4104"/>
            <w:shd w:fill="FAFBFC"/>
            <w:tcMar>
              <w:top w:w="90" w:type="dxa"/>
              <w:start w:w="120" w:type="dxa"/>
              <w:bottom w:w="90" w:type="dxa"/>
              <w:end w:w="120" w:type="dxa"/>
            </w:tcMar>
            <w:vAlign w:val="center"/>
          </w:tcPr>
          <w:p>
            <w:pPr>
              <w:spacing w:after="0"/>
            </w:pPr>
            <w:r>
              <w:rPr>
                <w:rFonts w:ascii="Calibri" w:hAnsi="Calibri"/>
                <w:color w:val="1F2937"/>
                <w:sz w:val="16"/>
              </w:rPr>
              <w:t>Restrict priority projects; approved safety policy; professional referral triggers; safety evaluation gate.</w:t>
            </w:r>
          </w:p>
        </w:tc>
      </w:tr>
      <w:tr>
        <w:tc>
          <w:tcPr>
            <w:tcW w:type="dxa" w:w="2880"/>
            <w:tcMar>
              <w:top w:w="90" w:type="dxa"/>
              <w:start w:w="120" w:type="dxa"/>
              <w:bottom w:w="90" w:type="dxa"/>
              <w:end w:w="120" w:type="dxa"/>
            </w:tcMar>
            <w:vAlign w:val="center"/>
          </w:tcPr>
          <w:p>
            <w:pPr>
              <w:spacing w:after="0"/>
            </w:pPr>
            <w:r>
              <w:rPr>
                <w:rFonts w:ascii="Calibri" w:hAnsi="Calibri"/>
                <w:color w:val="1F2937"/>
                <w:sz w:val="16"/>
              </w:rPr>
              <w:t>Search personalization expectations</w:t>
            </w:r>
          </w:p>
        </w:tc>
        <w:tc>
          <w:tcPr>
            <w:tcW w:type="dxa" w:w="2376"/>
            <w:tcMar>
              <w:top w:w="90" w:type="dxa"/>
              <w:start w:w="120" w:type="dxa"/>
              <w:bottom w:w="90" w:type="dxa"/>
              <w:end w:w="120" w:type="dxa"/>
            </w:tcMar>
            <w:vAlign w:val="center"/>
          </w:tcPr>
          <w:p>
            <w:pPr>
              <w:spacing w:after="0"/>
            </w:pPr>
            <w:r>
              <w:rPr>
                <w:rFonts w:ascii="Calibri" w:hAnsi="Calibri"/>
                <w:color w:val="1F2937"/>
                <w:sz w:val="16"/>
              </w:rPr>
              <w:t>Overclaiming after short POC</w:t>
            </w:r>
          </w:p>
        </w:tc>
        <w:tc>
          <w:tcPr>
            <w:tcW w:type="dxa" w:w="4104"/>
            <w:tcMar>
              <w:top w:w="90" w:type="dxa"/>
              <w:start w:w="120" w:type="dxa"/>
              <w:bottom w:w="90" w:type="dxa"/>
              <w:end w:w="120" w:type="dxa"/>
            </w:tcMar>
            <w:vAlign w:val="center"/>
          </w:tcPr>
          <w:p>
            <w:pPr>
              <w:spacing w:after="0"/>
            </w:pPr>
            <w:r>
              <w:rPr>
                <w:rFonts w:ascii="Calibri" w:hAnsi="Calibri"/>
                <w:color w:val="1F2937"/>
                <w:sz w:val="16"/>
              </w:rPr>
              <w:t>Report baseline semantic relevance; do not claim mature optimization without qualified event history.</w:t>
            </w:r>
          </w:p>
        </w:tc>
      </w:tr>
      <w:tr>
        <w:tc>
          <w:tcPr>
            <w:tcW w:type="dxa" w:w="2880"/>
            <w:shd w:fill="FAFBFC"/>
            <w:tcMar>
              <w:top w:w="90" w:type="dxa"/>
              <w:start w:w="120" w:type="dxa"/>
              <w:bottom w:w="90" w:type="dxa"/>
              <w:end w:w="120" w:type="dxa"/>
            </w:tcMar>
            <w:vAlign w:val="center"/>
          </w:tcPr>
          <w:p>
            <w:pPr>
              <w:spacing w:after="0"/>
            </w:pPr>
            <w:r>
              <w:rPr>
                <w:rFonts w:ascii="Calibri" w:hAnsi="Calibri"/>
                <w:color w:val="1F2937"/>
                <w:sz w:val="16"/>
              </w:rPr>
              <w:t>QA latency or rate quotas</w:t>
            </w:r>
          </w:p>
        </w:tc>
        <w:tc>
          <w:tcPr>
            <w:tcW w:type="dxa" w:w="2376"/>
            <w:shd w:fill="FAFBFC"/>
            <w:tcMar>
              <w:top w:w="90" w:type="dxa"/>
              <w:start w:w="120" w:type="dxa"/>
              <w:bottom w:w="90" w:type="dxa"/>
              <w:end w:w="120" w:type="dxa"/>
            </w:tcMar>
            <w:vAlign w:val="center"/>
          </w:tcPr>
          <w:p>
            <w:pPr>
              <w:spacing w:after="0"/>
            </w:pPr>
            <w:r>
              <w:rPr>
                <w:rFonts w:ascii="Calibri" w:hAnsi="Calibri"/>
                <w:color w:val="1F2937"/>
                <w:sz w:val="16"/>
              </w:rPr>
              <w:t>Poor demo reliability</w:t>
            </w:r>
          </w:p>
        </w:tc>
        <w:tc>
          <w:tcPr>
            <w:tcW w:type="dxa" w:w="4104"/>
            <w:shd w:fill="FAFBFC"/>
            <w:tcMar>
              <w:top w:w="90" w:type="dxa"/>
              <w:start w:w="120" w:type="dxa"/>
              <w:bottom w:w="90" w:type="dxa"/>
              <w:end w:w="120" w:type="dxa"/>
            </w:tcMar>
            <w:vAlign w:val="center"/>
          </w:tcPr>
          <w:p>
            <w:pPr>
              <w:spacing w:after="0"/>
            </w:pPr>
            <w:r>
              <w:rPr>
                <w:rFonts w:ascii="Calibri" w:hAnsi="Calibri"/>
                <w:color w:val="1F2937"/>
                <w:sz w:val="16"/>
              </w:rPr>
              <w:t>Preflight quotas, timeouts, warm-up, cache only non-personal static facts, and maintain demo fallback script.</w:t>
            </w:r>
          </w:p>
        </w:tc>
      </w:tr>
    </w:tbl>
    <w:p>
      <w:pPr>
        <w:spacing w:after="20"/>
      </w:pPr>
    </w:p>
    <w:p>
      <w:pPr>
        <w:pStyle w:val="Heading1"/>
      </w:pPr>
      <w:r>
        <w:t>16. Open questions requiring PlaceMakers / Google confirmation</w:t>
      </w:r>
    </w:p>
    <w:p>
      <w:pPr>
        <w:spacing w:after="100"/>
        <w:ind w:left="605" w:hanging="360"/>
      </w:pPr>
      <w:r>
        <w:rPr>
          <w:rFonts w:ascii="Calibri" w:hAnsi="Calibri"/>
          <w:color w:val="1F2937"/>
          <w:sz w:val="20"/>
        </w:rPr>
        <w:t>1.</w:t>
      </w:r>
      <w:r>
        <w:rPr>
          <w:rFonts w:ascii="Calibri" w:hAnsi="Calibri"/>
          <w:color w:val="1F2937"/>
          <w:sz w:val="20"/>
        </w:rPr>
        <w:t xml:space="preserve">  Which GECX components and regions are enabled for the PlaceMakers Google Cloud organization, and is the prebuilt Shopping Agent licensed for the POC?</w:t>
      </w:r>
    </w:p>
    <w:p>
      <w:pPr>
        <w:spacing w:after="100"/>
        <w:ind w:left="605" w:hanging="360"/>
      </w:pPr>
      <w:r>
        <w:rPr>
          <w:rFonts w:ascii="Calibri" w:hAnsi="Calibri"/>
          <w:color w:val="1F2937"/>
          <w:sz w:val="20"/>
        </w:rPr>
        <w:t>2.</w:t>
      </w:r>
      <w:r>
        <w:rPr>
          <w:rFonts w:ascii="Calibri" w:hAnsi="Calibri"/>
          <w:color w:val="1F2937"/>
          <w:sz w:val="20"/>
        </w:rPr>
        <w:t xml:space="preserve">  What are the actual product/content feed formats, volumes, refresh patterns, and stable identifiers?</w:t>
      </w:r>
    </w:p>
    <w:p>
      <w:pPr>
        <w:spacing w:after="100"/>
        <w:ind w:left="605" w:hanging="360"/>
      </w:pPr>
      <w:r>
        <w:rPr>
          <w:rFonts w:ascii="Calibri" w:hAnsi="Calibri"/>
          <w:color w:val="1F2937"/>
          <w:sz w:val="20"/>
        </w:rPr>
        <w:t>3.</w:t>
      </w:r>
      <w:r>
        <w:rPr>
          <w:rFonts w:ascii="Calibri" w:hAnsi="Calibri"/>
          <w:color w:val="1F2937"/>
          <w:sz w:val="20"/>
        </w:rPr>
        <w:t xml:space="preserve">  Which QA APIs are authoritative for branch inventory, retail price, account price, product detail, cart, and branch lookup?</w:t>
      </w:r>
    </w:p>
    <w:p>
      <w:pPr>
        <w:spacing w:after="100"/>
        <w:ind w:left="605" w:hanging="360"/>
      </w:pPr>
      <w:r>
        <w:rPr>
          <w:rFonts w:ascii="Calibri" w:hAnsi="Calibri"/>
          <w:color w:val="1F2937"/>
          <w:sz w:val="20"/>
        </w:rPr>
        <w:t>4.</w:t>
      </w:r>
      <w:r>
        <w:rPr>
          <w:rFonts w:ascii="Calibri" w:hAnsi="Calibri"/>
          <w:color w:val="1F2937"/>
          <w:sz w:val="20"/>
        </w:rPr>
        <w:t xml:space="preserve">  Which four DIY project types should be demonstrated, and what safety/compliance wording is approved for each?</w:t>
      </w:r>
    </w:p>
    <w:p>
      <w:pPr>
        <w:spacing w:after="100"/>
        <w:ind w:left="605" w:hanging="360"/>
      </w:pPr>
      <w:r>
        <w:rPr>
          <w:rFonts w:ascii="Calibri" w:hAnsi="Calibri"/>
          <w:color w:val="1F2937"/>
          <w:sz w:val="20"/>
        </w:rPr>
        <w:t>5.</w:t>
      </w:r>
      <w:r>
        <w:rPr>
          <w:rFonts w:ascii="Calibri" w:hAnsi="Calibri"/>
          <w:color w:val="1F2937"/>
          <w:sz w:val="20"/>
        </w:rPr>
        <w:t xml:space="preserve">  How will B2C, Trade Portal, and Trade App pass selected branch, user/account, role, job account, and page context?</w:t>
      </w:r>
    </w:p>
    <w:p>
      <w:pPr>
        <w:spacing w:after="100"/>
        <w:ind w:left="605" w:hanging="360"/>
      </w:pPr>
      <w:r>
        <w:rPr>
          <w:rFonts w:ascii="Calibri" w:hAnsi="Calibri"/>
          <w:color w:val="1F2937"/>
          <w:sz w:val="20"/>
        </w:rPr>
        <w:t>6.</w:t>
      </w:r>
      <w:r>
        <w:rPr>
          <w:rFonts w:ascii="Calibri" w:hAnsi="Calibri"/>
          <w:color w:val="1F2937"/>
          <w:sz w:val="20"/>
        </w:rPr>
        <w:t xml:space="preserve">  May conversation logs contain account identifiers or project descriptions; what retention, redaction, consent, and deletion policy applies?</w:t>
      </w:r>
    </w:p>
    <w:p>
      <w:pPr>
        <w:spacing w:after="100"/>
        <w:ind w:left="605" w:hanging="360"/>
      </w:pPr>
      <w:r>
        <w:rPr>
          <w:rFonts w:ascii="Calibri" w:hAnsi="Calibri"/>
          <w:color w:val="1F2937"/>
          <w:sz w:val="20"/>
        </w:rPr>
        <w:t>7.</w:t>
      </w:r>
      <w:r>
        <w:rPr>
          <w:rFonts w:ascii="Calibri" w:hAnsi="Calibri"/>
          <w:color w:val="1F2937"/>
          <w:sz w:val="20"/>
        </w:rPr>
        <w:t xml:space="preserve">  What constitutes successful stock availability: state only, quantity, fulfilment method, or reserve/add-to-cart?</w:t>
      </w:r>
    </w:p>
    <w:p>
      <w:pPr>
        <w:spacing w:after="100"/>
        <w:ind w:left="605" w:hanging="360"/>
      </w:pPr>
      <w:r>
        <w:rPr>
          <w:rFonts w:ascii="Calibri" w:hAnsi="Calibri"/>
          <w:color w:val="1F2937"/>
          <w:sz w:val="20"/>
        </w:rPr>
        <w:t>8.</w:t>
      </w:r>
      <w:r>
        <w:rPr>
          <w:rFonts w:ascii="Calibri" w:hAnsi="Calibri"/>
          <w:color w:val="1F2937"/>
          <w:sz w:val="20"/>
        </w:rPr>
        <w:t xml:space="preserve">  What is the preferred human escalation path for B2C and Trade, and can context be attached to the existing order-messaging/support process?</w:t>
      </w:r>
    </w:p>
    <w:p>
      <w:pPr>
        <w:spacing w:after="100"/>
        <w:ind w:left="605" w:hanging="360"/>
      </w:pPr>
      <w:r>
        <w:rPr>
          <w:rFonts w:ascii="Calibri" w:hAnsi="Calibri"/>
          <w:color w:val="1F2937"/>
          <w:sz w:val="20"/>
        </w:rPr>
        <w:t>9.</w:t>
      </w:r>
      <w:r>
        <w:rPr>
          <w:rFonts w:ascii="Calibri" w:hAnsi="Calibri"/>
          <w:color w:val="1F2937"/>
          <w:sz w:val="20"/>
        </w:rPr>
        <w:t xml:space="preserve">  Who signs off search relevance, DIY completeness, safety, security, privacy, and the final demo?</w:t>
      </w:r>
    </w:p>
    <w:p>
      <w:pPr>
        <w:pStyle w:val="Heading1"/>
      </w:pPr>
      <w:r>
        <w:t>17. What JourneyX can deliver for PlaceMakers</w:t>
      </w:r>
    </w:p>
    <w:p>
      <w:pPr>
        <w:widowControl/>
      </w:pPr>
      <w:r>
        <w:rPr>
          <w:rFonts w:ascii="Calibri" w:hAnsi="Calibri"/>
          <w:i w:val="0"/>
          <w:color w:val="1F2937"/>
        </w:rPr>
        <w:t>JourneyX can provide more than a chat bubble. For the POC it can be the reusable digital-experience and integration layer that gives GECX a PlaceMakers-native surface, presents product/stock/project information as interactive panels, carries the right B2C or Trade context, centralizes API security, and records business outcomes. Beyond the POC, the same platform can support saved project plans, job-account material stages, quote/cart workflows, human/rep handoff, cross-channel memory, controlled configuration, multi-provider fallback, analytics, and additional channels without binding PlaceMakers' customer experience to one front-end widget.</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168"/>
        <w:gridCol w:w="3096"/>
        <w:gridCol w:w="3096"/>
      </w:tblGrid>
      <w:tr>
        <w:trPr>
          <w:tblHeader w:val="true"/>
        </w:trPr>
        <w:tc>
          <w:tcPr>
            <w:tcW w:type="dxa" w:w="3168"/>
            <w:shd w:fill="E8F3F4"/>
            <w:tcMar>
              <w:top w:w="100" w:type="dxa"/>
              <w:start w:w="120" w:type="dxa"/>
              <w:bottom w:w="100" w:type="dxa"/>
              <w:end w:w="120" w:type="dxa"/>
            </w:tcMar>
            <w:vAlign w:val="center"/>
          </w:tcPr>
          <w:p>
            <w:pPr>
              <w:spacing w:after="0"/>
            </w:pPr>
            <w:r>
              <w:rPr>
                <w:rFonts w:ascii="Calibri" w:hAnsi="Calibri"/>
                <w:b/>
                <w:color w:val="17365D"/>
                <w:sz w:val="16"/>
              </w:rPr>
              <w:t>Now / reusable</w:t>
            </w:r>
          </w:p>
        </w:tc>
        <w:tc>
          <w:tcPr>
            <w:tcW w:type="dxa" w:w="3096"/>
            <w:shd w:fill="E8F3F4"/>
            <w:tcMar>
              <w:top w:w="100" w:type="dxa"/>
              <w:start w:w="120" w:type="dxa"/>
              <w:bottom w:w="100" w:type="dxa"/>
              <w:end w:w="120" w:type="dxa"/>
            </w:tcMar>
            <w:vAlign w:val="center"/>
          </w:tcPr>
          <w:p>
            <w:pPr>
              <w:spacing w:after="0"/>
            </w:pPr>
            <w:r>
              <w:rPr>
                <w:rFonts w:ascii="Calibri" w:hAnsi="Calibri"/>
                <w:b/>
                <w:color w:val="17365D"/>
                <w:sz w:val="16"/>
              </w:rPr>
              <w:t>POC build</w:t>
            </w:r>
          </w:p>
        </w:tc>
        <w:tc>
          <w:tcPr>
            <w:tcW w:type="dxa" w:w="3096"/>
            <w:shd w:fill="E8F3F4"/>
            <w:tcMar>
              <w:top w:w="100" w:type="dxa"/>
              <w:start w:w="120" w:type="dxa"/>
              <w:bottom w:w="100" w:type="dxa"/>
              <w:end w:w="120" w:type="dxa"/>
            </w:tcMar>
            <w:vAlign w:val="center"/>
          </w:tcPr>
          <w:p>
            <w:pPr>
              <w:spacing w:after="0"/>
            </w:pPr>
            <w:r>
              <w:rPr>
                <w:rFonts w:ascii="Calibri" w:hAnsi="Calibri"/>
                <w:b/>
                <w:color w:val="17365D"/>
                <w:sz w:val="16"/>
              </w:rPr>
              <w:t>Later roadmap</w:t>
            </w:r>
          </w:p>
        </w:tc>
      </w:tr>
      <w:tr>
        <w:tc>
          <w:tcPr>
            <w:tcW w:type="dxa" w:w="3168"/>
            <w:tcMar>
              <w:top w:w="90" w:type="dxa"/>
              <w:start w:w="120" w:type="dxa"/>
              <w:bottom w:w="90" w:type="dxa"/>
              <w:end w:w="120" w:type="dxa"/>
            </w:tcMar>
            <w:vAlign w:val="center"/>
          </w:tcPr>
          <w:p>
            <w:pPr>
              <w:spacing w:after="0"/>
            </w:pPr>
            <w:r>
              <w:rPr>
                <w:rFonts w:ascii="Calibri" w:hAnsi="Calibri"/>
                <w:color w:val="1F2937"/>
                <w:sz w:val="16"/>
              </w:rPr>
              <w:t>Branded 40/60 UI; streaming actions; product/content panels; tenant config; publish/rollback; gateway; session store; adapters; quote/order patterns; analytics foundation</w:t>
            </w:r>
          </w:p>
        </w:tc>
        <w:tc>
          <w:tcPr>
            <w:tcW w:type="dxa" w:w="3096"/>
            <w:tcMar>
              <w:top w:w="90" w:type="dxa"/>
              <w:start w:w="120" w:type="dxa"/>
              <w:bottom w:w="90" w:type="dxa"/>
              <w:end w:w="120" w:type="dxa"/>
            </w:tcMar>
            <w:vAlign w:val="center"/>
          </w:tcPr>
          <w:p>
            <w:pPr>
              <w:spacing w:after="0"/>
            </w:pPr>
            <w:r>
              <w:rPr>
                <w:rFonts w:ascii="Calibri" w:hAnsi="Calibri"/>
                <w:color w:val="1F2937"/>
                <w:sz w:val="16"/>
              </w:rPr>
              <w:t>GECX runtime adapter; PlaceMakers product/content/stock/branch/price adapters; project-plan calculator; channel context contract; unified telemetry and evaluation</w:t>
            </w:r>
          </w:p>
        </w:tc>
        <w:tc>
          <w:tcPr>
            <w:tcW w:type="dxa" w:w="3096"/>
            <w:tcMar>
              <w:top w:w="90" w:type="dxa"/>
              <w:start w:w="120" w:type="dxa"/>
              <w:bottom w:w="90" w:type="dxa"/>
              <w:end w:w="120" w:type="dxa"/>
            </w:tcMar>
            <w:vAlign w:val="center"/>
          </w:tcPr>
          <w:p>
            <w:pPr>
              <w:spacing w:after="0"/>
            </w:pPr>
            <w:r>
              <w:rPr>
                <w:rFonts w:ascii="Calibri" w:hAnsi="Calibri"/>
                <w:color w:val="1F2937"/>
                <w:sz w:val="16"/>
              </w:rPr>
              <w:t>Saved DIY projects; Trade job stages; cart/order integration; rep handoff; loyalty/order tracking; voice; native app components; production SLO/security hardening</w:t>
            </w:r>
          </w:p>
        </w:tc>
      </w:tr>
    </w:tbl>
    <w:p>
      <w:pPr>
        <w:spacing w:after="20"/>
      </w:pPr>
    </w:p>
    <w:p>
      <w:pPr>
        <w:pStyle w:val="Heading1"/>
      </w:pPr>
      <w:r>
        <w:t>18. Source register</w:t>
      </w:r>
    </w:p>
    <w:p>
      <w:pPr>
        <w:spacing w:after="80"/>
        <w:ind w:left="216" w:hanging="216"/>
      </w:pPr>
      <w:r>
        <w:rPr>
          <w:rFonts w:ascii="Calibri" w:hAnsi="Calibri"/>
          <w:b/>
          <w:color w:val="17365D"/>
          <w:sz w:val="18"/>
        </w:rPr>
        <w:t xml:space="preserve">[G1] GECX product overview. </w:t>
      </w:r>
      <w:hyperlink r:id="rId12">
        <w:r>
          <w:rPr>
            <w:rFonts w:ascii="Calibri" w:hAnsi="Calibri"/>
            <w:color w:val="2E74B5"/>
            <w:u w:val="single"/>
          </w:rPr>
          <w:t>https://docs.cloud.google.com/gemini-enterprise-cx</w:t>
        </w:r>
      </w:hyperlink>
    </w:p>
    <w:p>
      <w:pPr>
        <w:spacing w:after="80"/>
        <w:ind w:left="216" w:hanging="216"/>
      </w:pPr>
      <w:r>
        <w:rPr>
          <w:rFonts w:ascii="Calibri" w:hAnsi="Calibri"/>
          <w:b/>
          <w:color w:val="17365D"/>
          <w:sz w:val="18"/>
        </w:rPr>
        <w:t xml:space="preserve">[G2] Gemini Enterprise for Customer Experience overview. </w:t>
      </w:r>
      <w:hyperlink r:id="rId13">
        <w:r>
          <w:rPr>
            <w:rFonts w:ascii="Calibri" w:hAnsi="Calibri"/>
            <w:color w:val="2E74B5"/>
            <w:u w:val="single"/>
          </w:rPr>
          <w:t>https://cloud.google.com/gemini-enterprise-cx</w:t>
        </w:r>
      </w:hyperlink>
    </w:p>
    <w:p>
      <w:pPr>
        <w:spacing w:after="80"/>
        <w:ind w:left="216" w:hanging="216"/>
      </w:pPr>
      <w:r>
        <w:rPr>
          <w:rFonts w:ascii="Calibri" w:hAnsi="Calibri"/>
          <w:b/>
          <w:color w:val="17365D"/>
          <w:sz w:val="18"/>
        </w:rPr>
        <w:t xml:space="preserve">[G3] CX Agent Studio tool types. </w:t>
      </w:r>
      <w:hyperlink r:id="rId14">
        <w:r>
          <w:rPr>
            <w:rFonts w:ascii="Calibri" w:hAnsi="Calibri"/>
            <w:color w:val="2E74B5"/>
            <w:u w:val="single"/>
          </w:rPr>
          <w:t>https://docs.cloud.google.com/gemini-enterprise-cx/cx-agent-studio/tool</w:t>
        </w:r>
      </w:hyperlink>
    </w:p>
    <w:p>
      <w:pPr>
        <w:spacing w:after="80"/>
        <w:ind w:left="216" w:hanging="216"/>
      </w:pPr>
      <w:r>
        <w:rPr>
          <w:rFonts w:ascii="Calibri" w:hAnsi="Calibri"/>
          <w:b/>
          <w:color w:val="17365D"/>
          <w:sz w:val="18"/>
        </w:rPr>
        <w:t xml:space="preserve">[G4] CX Agent Studio API access and runSession. </w:t>
      </w:r>
      <w:hyperlink r:id="rId15">
        <w:r>
          <w:rPr>
            <w:rFonts w:ascii="Calibri" w:hAnsi="Calibri"/>
            <w:color w:val="2E74B5"/>
            <w:u w:val="single"/>
          </w:rPr>
          <w:t>https://docs.cloud.google.com/gemini-enterprise-cx/cx-agent-studio/deploy/api-access</w:t>
        </w:r>
      </w:hyperlink>
    </w:p>
    <w:p>
      <w:pPr>
        <w:spacing w:after="80"/>
        <w:ind w:left="216" w:hanging="216"/>
      </w:pPr>
      <w:r>
        <w:rPr>
          <w:rFonts w:ascii="Calibri" w:hAnsi="Calibri"/>
          <w:b/>
          <w:color w:val="17365D"/>
          <w:sz w:val="18"/>
        </w:rPr>
        <w:t xml:space="preserve">[G5] CX Agent Studio web widget authentication. </w:t>
      </w:r>
      <w:hyperlink r:id="rId16">
        <w:r>
          <w:rPr>
            <w:rFonts w:ascii="Calibri" w:hAnsi="Calibri"/>
            <w:color w:val="2E74B5"/>
            <w:u w:val="single"/>
          </w:rPr>
          <w:t>https://docs.cloud.google.com/gemini-enterprise-cx/cx-agent-studio/deploy/web-widget</w:t>
        </w:r>
      </w:hyperlink>
    </w:p>
    <w:p>
      <w:pPr>
        <w:spacing w:after="80"/>
        <w:ind w:left="216" w:hanging="216"/>
      </w:pPr>
      <w:r>
        <w:rPr>
          <w:rFonts w:ascii="Calibri" w:hAnsi="Calibri"/>
          <w:b/>
          <w:color w:val="17365D"/>
          <w:sz w:val="18"/>
        </w:rPr>
        <w:t xml:space="preserve">[G6] Cloud Storage data-store tool. </w:t>
      </w:r>
      <w:hyperlink r:id="rId17">
        <w:r>
          <w:rPr>
            <w:rFonts w:ascii="Calibri" w:hAnsi="Calibri"/>
            <w:color w:val="2E74B5"/>
            <w:u w:val="single"/>
          </w:rPr>
          <w:t>https://docs.cloud.google.com/gemini-enterprise-cx/cx-agent-studio/tool/cloud-storage-data-store</w:t>
        </w:r>
      </w:hyperlink>
    </w:p>
    <w:p>
      <w:pPr>
        <w:spacing w:after="80"/>
        <w:ind w:left="216" w:hanging="216"/>
      </w:pPr>
      <w:r>
        <w:rPr>
          <w:rFonts w:ascii="Calibri" w:hAnsi="Calibri"/>
          <w:b/>
          <w:color w:val="17365D"/>
          <w:sz w:val="18"/>
        </w:rPr>
        <w:t xml:space="preserve">[G7] AI Commerce Search overview and integration expectations. </w:t>
      </w:r>
      <w:hyperlink r:id="rId18">
        <w:r>
          <w:rPr>
            <w:rFonts w:ascii="Calibri" w:hAnsi="Calibri"/>
            <w:color w:val="2E74B5"/>
            <w:u w:val="single"/>
          </w:rPr>
          <w:t>https://docs.cloud.google.com/retail/docs/overview</w:t>
        </w:r>
      </w:hyperlink>
    </w:p>
    <w:p>
      <w:pPr>
        <w:spacing w:after="80"/>
        <w:ind w:left="216" w:hanging="216"/>
      </w:pPr>
      <w:r>
        <w:rPr>
          <w:rFonts w:ascii="Calibri" w:hAnsi="Calibri"/>
          <w:b/>
          <w:color w:val="17365D"/>
          <w:sz w:val="18"/>
        </w:rPr>
        <w:t xml:space="preserve">[G8] AI Commerce Search catalog and local inventory. </w:t>
      </w:r>
      <w:hyperlink r:id="rId19">
        <w:r>
          <w:rPr>
            <w:rFonts w:ascii="Calibri" w:hAnsi="Calibri"/>
            <w:color w:val="2E74B5"/>
            <w:u w:val="single"/>
          </w:rPr>
          <w:t>https://docs.cloud.google.com/retail/docs/catalog</w:t>
        </w:r>
      </w:hyperlink>
    </w:p>
    <w:p>
      <w:pPr>
        <w:spacing w:after="80"/>
        <w:ind w:left="216" w:hanging="216"/>
      </w:pPr>
      <w:r>
        <w:rPr>
          <w:rFonts w:ascii="Calibri" w:hAnsi="Calibri"/>
          <w:b/>
          <w:color w:val="17365D"/>
          <w:sz w:val="18"/>
        </w:rPr>
        <w:t xml:space="preserve">[G9] CX Agent Studio guardrails, monitoring, versions and history. </w:t>
      </w:r>
      <w:hyperlink r:id="rId20">
        <w:r>
          <w:rPr>
            <w:rFonts w:ascii="Calibri" w:hAnsi="Calibri"/>
            <w:color w:val="2E74B5"/>
            <w:u w:val="single"/>
          </w:rPr>
          <w:t>https://docs.cloud.google.com/gemini-enterprise-cx/cx-agent-studio/guardrail</w:t>
        </w:r>
      </w:hyperlink>
    </w:p>
    <w:p>
      <w:pPr>
        <w:spacing w:after="80"/>
        <w:ind w:left="216" w:hanging="216"/>
      </w:pPr>
      <w:r>
        <w:rPr>
          <w:rFonts w:ascii="Calibri" w:hAnsi="Calibri"/>
          <w:b/>
          <w:color w:val="17365D"/>
          <w:sz w:val="18"/>
        </w:rPr>
        <w:t xml:space="preserve">[G10] CX Agent Studio quotas and limits. </w:t>
      </w:r>
      <w:hyperlink r:id="rId21">
        <w:r>
          <w:rPr>
            <w:rFonts w:ascii="Calibri" w:hAnsi="Calibri"/>
            <w:color w:val="2E74B5"/>
            <w:u w:val="single"/>
          </w:rPr>
          <w:t>https://docs.cloud.google.com/gemini-enterprise-cx/cx-agent-studio/resources/quotas</w:t>
        </w:r>
      </w:hyperlink>
    </w:p>
    <w:p>
      <w:pPr>
        <w:spacing w:after="80"/>
        <w:ind w:left="216" w:hanging="216"/>
      </w:pPr>
      <w:r>
        <w:rPr>
          <w:rFonts w:ascii="Calibri" w:hAnsi="Calibri"/>
          <w:b/>
          <w:color w:val="17365D"/>
          <w:sz w:val="18"/>
        </w:rPr>
        <w:t xml:space="preserve">[B1] Bunnings Buddy GECX launch announcement, 4 April 2026. </w:t>
      </w:r>
      <w:hyperlink r:id="rId22">
        <w:r>
          <w:rPr>
            <w:rFonts w:ascii="Calibri" w:hAnsi="Calibri"/>
            <w:color w:val="2E74B5"/>
            <w:u w:val="single"/>
          </w:rPr>
          <w:t>https://www.bunnings.com.au/media-centre/2026/meet-buddy-the-bunnings-expert-making-diy-easier-from-home</w:t>
        </w:r>
      </w:hyperlink>
    </w:p>
    <w:p>
      <w:pPr>
        <w:spacing w:after="80"/>
        <w:ind w:left="216" w:hanging="216"/>
      </w:pPr>
      <w:r>
        <w:rPr>
          <w:rFonts w:ascii="Calibri" w:hAnsi="Calibri"/>
          <w:b/>
          <w:color w:val="17365D"/>
          <w:sz w:val="18"/>
        </w:rPr>
        <w:t xml:space="preserve">[B2] Bunnings Buddy terms and responsible-use boundaries. </w:t>
      </w:r>
      <w:hyperlink r:id="rId23">
        <w:r>
          <w:rPr>
            <w:rFonts w:ascii="Calibri" w:hAnsi="Calibri"/>
            <w:color w:val="2E74B5"/>
            <w:u w:val="single"/>
          </w:rPr>
          <w:t>https://www.bunnings.com.au/terms-conditions/buddy</w:t>
        </w:r>
      </w:hyperlink>
    </w:p>
    <w:p>
      <w:pPr>
        <w:spacing w:after="80"/>
        <w:ind w:left="216" w:hanging="216"/>
      </w:pPr>
      <w:r>
        <w:rPr>
          <w:rFonts w:ascii="Calibri" w:hAnsi="Calibri"/>
          <w:b/>
          <w:color w:val="17365D"/>
          <w:sz w:val="18"/>
        </w:rPr>
        <w:t xml:space="preserve">[P1] PlaceMakers online product and store-stock experience. </w:t>
      </w:r>
      <w:hyperlink r:id="rId24">
        <w:r>
          <w:rPr>
            <w:rFonts w:ascii="Calibri" w:hAnsi="Calibri"/>
            <w:color w:val="2E74B5"/>
            <w:u w:val="single"/>
          </w:rPr>
          <w:t>https://www.placemakers.co.nz/online/paint-decorating/c/RDD3</w:t>
        </w:r>
      </w:hyperlink>
    </w:p>
    <w:p>
      <w:pPr>
        <w:spacing w:after="80"/>
        <w:ind w:left="216" w:hanging="216"/>
      </w:pPr>
      <w:r>
        <w:rPr>
          <w:rFonts w:ascii="Calibri" w:hAnsi="Calibri"/>
          <w:b/>
          <w:color w:val="17365D"/>
          <w:sz w:val="18"/>
        </w:rPr>
        <w:t xml:space="preserve">[P2] PlaceMakers Trade App capabilities. </w:t>
      </w:r>
      <w:hyperlink r:id="rId25">
        <w:r>
          <w:rPr>
            <w:rFonts w:ascii="Calibri" w:hAnsi="Calibri"/>
            <w:color w:val="2E74B5"/>
            <w:u w:val="single"/>
          </w:rPr>
          <w:t>https://underconstruction.placemakers.co.nz/trade-app-coming-your-way/</w:t>
        </w:r>
      </w:hyperlink>
    </w:p>
    <w:p>
      <w:pPr>
        <w:spacing w:after="80"/>
        <w:ind w:left="216" w:hanging="216"/>
      </w:pPr>
      <w:r>
        <w:rPr>
          <w:rFonts w:ascii="Calibri" w:hAnsi="Calibri"/>
          <w:b/>
          <w:color w:val="17365D"/>
          <w:sz w:val="18"/>
        </w:rPr>
        <w:t xml:space="preserve">[P3] PlaceMakers Trade Support / order messaging. </w:t>
      </w:r>
      <w:hyperlink r:id="rId26">
        <w:r>
          <w:rPr>
            <w:rFonts w:ascii="Calibri" w:hAnsi="Calibri"/>
            <w:color w:val="2E74B5"/>
            <w:u w:val="single"/>
          </w:rPr>
          <w:t>https://underconstruction.placemakers.co.nz/same-page-trade-support/</w:t>
        </w:r>
      </w:hyperlink>
    </w:p>
    <w:p>
      <w:pPr>
        <w:spacing w:after="80"/>
        <w:ind w:left="216" w:hanging="216"/>
      </w:pPr>
      <w:r>
        <w:rPr>
          <w:rFonts w:ascii="Calibri" w:hAnsi="Calibri"/>
          <w:b/>
          <w:color w:val="17365D"/>
          <w:sz w:val="18"/>
        </w:rPr>
        <w:t xml:space="preserve">[P4] PlaceMakers BUILD IT estimate-to-order flow. </w:t>
      </w:r>
      <w:hyperlink r:id="rId27">
        <w:r>
          <w:rPr>
            <w:rFonts w:ascii="Calibri" w:hAnsi="Calibri"/>
            <w:color w:val="2E74B5"/>
            <w:u w:val="single"/>
          </w:rPr>
          <w:t>https://underconstruction.placemakers.co.nz/build-it-stacks-up-better-than-ever/</w:t>
        </w:r>
      </w:hyperlink>
    </w:p>
    <w:p>
      <w:pPr>
        <w:pStyle w:val="Heading2"/>
      </w:pPr>
      <w:r>
        <w:t>Repository evidence</w:t>
      </w:r>
    </w:p>
    <w:p>
      <w:pPr>
        <w:pStyle w:val="ListBullet"/>
        <w:spacing w:after="80"/>
      </w:pPr>
      <w:r>
        <w:rPr>
          <w:rFonts w:ascii="Calibri" w:hAnsi="Calibri"/>
          <w:color w:val="1F2937"/>
          <w:sz w:val="20"/>
        </w:rPr>
        <w:t>[J1] README.md and docs/platform-nutshell.md - stated platform scope and gaps.</w:t>
      </w:r>
    </w:p>
    <w:p>
      <w:pPr>
        <w:pStyle w:val="ListBullet"/>
        <w:spacing w:after="80"/>
      </w:pPr>
      <w:r>
        <w:rPr>
          <w:rFonts w:ascii="Calibri" w:hAnsi="Calibri"/>
          <w:color w:val="1F2937"/>
          <w:sz w:val="20"/>
        </w:rPr>
        <w:t>[J2] apps/agent-commerce-service/src/agent.service.ts - tool orchestration, grounding, streaming actions, multimodal work in progress.</w:t>
      </w:r>
    </w:p>
    <w:p>
      <w:pPr>
        <w:pStyle w:val="ListBullet"/>
        <w:spacing w:after="80"/>
      </w:pPr>
      <w:r>
        <w:rPr>
          <w:rFonts w:ascii="Calibri" w:hAnsi="Calibri"/>
          <w:color w:val="1F2937"/>
          <w:sz w:val="20"/>
        </w:rPr>
        <w:t>[J3] apps/agent-commerce-service/src/pipeline/session-store.ts and journey-memory.ts - server-owned session and journey state.</w:t>
      </w:r>
    </w:p>
    <w:p>
      <w:pPr>
        <w:pStyle w:val="ListBullet"/>
        <w:spacing w:after="80"/>
      </w:pPr>
      <w:r>
        <w:rPr>
          <w:rFonts w:ascii="Calibri" w:hAnsi="Calibri"/>
          <w:color w:val="1F2937"/>
          <w:sz w:val="20"/>
        </w:rPr>
        <w:t>[J4] apps/project-service/src/project.types.ts and project.service.ts - tenant/project configuration and publish model.</w:t>
      </w:r>
    </w:p>
    <w:p>
      <w:pPr>
        <w:pStyle w:val="ListBullet"/>
        <w:spacing w:after="80"/>
      </w:pPr>
      <w:r>
        <w:rPr>
          <w:rFonts w:ascii="Calibri" w:hAnsi="Calibri"/>
          <w:color w:val="1F2937"/>
          <w:sz w:val="20"/>
        </w:rPr>
        <w:t>[J5] apps/journeyax-web/src/components/ChatPanel.tsx and JourneyContext.tsx - 40/60 UX and structured panel actions.</w:t>
      </w:r>
    </w:p>
    <w:p>
      <w:pPr>
        <w:pStyle w:val="ListBullet"/>
        <w:spacing w:after="80"/>
      </w:pPr>
      <w:r>
        <w:rPr>
          <w:rFonts w:ascii="Calibri" w:hAnsi="Calibri"/>
          <w:color w:val="1F2937"/>
          <w:sz w:val="20"/>
        </w:rPr>
        <w:t>[J6] packages/integration/src/ports.ts and registry.ts - adapter contracts and current registrations.</w:t>
      </w:r>
    </w:p>
    <w:p>
      <w:pPr>
        <w:pStyle w:val="ListBullet"/>
        <w:spacing w:after="80"/>
      </w:pPr>
      <w:r>
        <w:rPr>
          <w:rFonts w:ascii="Calibri" w:hAnsi="Calibri"/>
          <w:color w:val="1F2937"/>
          <w:sz w:val="20"/>
        </w:rPr>
        <w:t>[J7] packages/integration/src/adapters/commerce/standalone.commerce.adapter.ts - current stock/cart limitations.</w:t>
      </w:r>
    </w:p>
    <w:p>
      <w:pPr>
        <w:pStyle w:val="ListBullet"/>
        <w:spacing w:after="80"/>
      </w:pPr>
      <w:r>
        <w:rPr>
          <w:rFonts w:ascii="Calibri" w:hAnsi="Calibri"/>
          <w:color w:val="1F2937"/>
          <w:sz w:val="20"/>
        </w:rPr>
        <w:t>[J8] packages/integration/src/adapters/commerce/shopify.commerce.adapter.ts - unimplemented commerce adapter methods.</w:t>
      </w:r>
    </w:p>
    <w:p>
      <w:pPr>
        <w:pStyle w:val="ListBullet"/>
        <w:spacing w:after="80"/>
      </w:pPr>
      <w:r>
        <w:rPr>
          <w:rFonts w:ascii="Calibri" w:hAnsi="Calibri"/>
          <w:color w:val="1F2937"/>
          <w:sz w:val="20"/>
        </w:rPr>
        <w:t>[J9] apps/agent-commerce-service/src/commerce/quote.service.ts and order.service.ts - deterministic quote/order patterns.</w:t>
      </w:r>
    </w:p>
    <w:p>
      <w:pPr>
        <w:pStyle w:val="ListBullet"/>
        <w:spacing w:after="80"/>
      </w:pPr>
      <w:r>
        <w:rPr>
          <w:rFonts w:ascii="Calibri" w:hAnsi="Calibri"/>
          <w:color w:val="1F2937"/>
          <w:sz w:val="20"/>
        </w:rPr>
        <w:t>[J10] apps/api-gateway and apps/analytics-service - routing, security controls, and business telemetry baseline.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Requirements | PlaceMakers GECX + JourneyX POC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cs.cloud.google.com/gemini-enterprise-cx" TargetMode="External"/><Relationship Id="rId13" Type="http://schemas.openxmlformats.org/officeDocument/2006/relationships/hyperlink" Target="https://cloud.google.com/gemini-enterprise-cx" TargetMode="External"/><Relationship Id="rId14" Type="http://schemas.openxmlformats.org/officeDocument/2006/relationships/hyperlink" Target="https://docs.cloud.google.com/gemini-enterprise-cx/cx-agent-studio/tool" TargetMode="External"/><Relationship Id="rId15" Type="http://schemas.openxmlformats.org/officeDocument/2006/relationships/hyperlink" Target="https://docs.cloud.google.com/gemini-enterprise-cx/cx-agent-studio/deploy/api-access" TargetMode="External"/><Relationship Id="rId16" Type="http://schemas.openxmlformats.org/officeDocument/2006/relationships/hyperlink" Target="https://docs.cloud.google.com/gemini-enterprise-cx/cx-agent-studio/deploy/web-widget" TargetMode="External"/><Relationship Id="rId17" Type="http://schemas.openxmlformats.org/officeDocument/2006/relationships/hyperlink" Target="https://docs.cloud.google.com/gemini-enterprise-cx/cx-agent-studio/tool/cloud-storage-data-store" TargetMode="External"/><Relationship Id="rId18" Type="http://schemas.openxmlformats.org/officeDocument/2006/relationships/hyperlink" Target="https://docs.cloud.google.com/retail/docs/overview" TargetMode="External"/><Relationship Id="rId19" Type="http://schemas.openxmlformats.org/officeDocument/2006/relationships/hyperlink" Target="https://docs.cloud.google.com/retail/docs/catalog" TargetMode="External"/><Relationship Id="rId20" Type="http://schemas.openxmlformats.org/officeDocument/2006/relationships/hyperlink" Target="https://docs.cloud.google.com/gemini-enterprise-cx/cx-agent-studio/guardrail" TargetMode="External"/><Relationship Id="rId21" Type="http://schemas.openxmlformats.org/officeDocument/2006/relationships/hyperlink" Target="https://docs.cloud.google.com/gemini-enterprise-cx/cx-agent-studio/resources/quotas" TargetMode="External"/><Relationship Id="rId22" Type="http://schemas.openxmlformats.org/officeDocument/2006/relationships/hyperlink" Target="https://www.bunnings.com.au/media-centre/2026/meet-buddy-the-bunnings-expert-making-diy-easier-from-home" TargetMode="External"/><Relationship Id="rId23" Type="http://schemas.openxmlformats.org/officeDocument/2006/relationships/hyperlink" Target="https://www.bunnings.com.au/terms-conditions/buddy" TargetMode="External"/><Relationship Id="rId24" Type="http://schemas.openxmlformats.org/officeDocument/2006/relationships/hyperlink" Target="https://www.placemakers.co.nz/online/paint-decorating/c/RDD3" TargetMode="External"/><Relationship Id="rId25" Type="http://schemas.openxmlformats.org/officeDocument/2006/relationships/hyperlink" Target="https://underconstruction.placemakers.co.nz/trade-app-coming-your-way/" TargetMode="External"/><Relationship Id="rId26" Type="http://schemas.openxmlformats.org/officeDocument/2006/relationships/hyperlink" Target="https://underconstruction.placemakers.co.nz/same-page-trade-support/" TargetMode="External"/><Relationship Id="rId27" Type="http://schemas.openxmlformats.org/officeDocument/2006/relationships/hyperlink" Target="https://underconstruction.placemakers.co.nz/build-it-stacks-up-better-than-e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PlaceMakers GECX and JourneyX POC - Business and Solution Requirements</dc:title>
  <dc:subject>Two-week conversational AI POC requirements</dc:subject>
  <dc:creator>JourneyX / Royal Cyber solution team</dc:creator>
  <cp:keywords>PlaceMakers, GECX, JourneyX, conversational commerce, POC, requirements</cp:keywords>
  <dc:description>generated by python-docx</dc:description>
  <cp:lastModifiedBy/>
  <cp:revision>1</cp:revision>
  <dcterms:created xsi:type="dcterms:W3CDTF">2013-12-23T23:15:00Z</dcterms:created>
  <dcterms:modified xsi:type="dcterms:W3CDTF">2013-12-23T23:15:00Z</dcterms:modified>
  <cp:category/>
</cp:coreProperties>
</file>