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 w:line="312"/>
        <w:jc w:val="center"/>
      </w:pPr>
      <w:r>
        <w:rPr>
          <w:rFonts w:ascii="Times New Roman" w:eastAsia="SimHei"/>
          <w:b/>
          <w:bCs/>
          <w:color w:val="000000"/>
          <w:sz w:val="40"/>
          <w:szCs w:val="40"/>
        </w:rPr>
        <w:t xml:space="preserve">产品设计痛点与元件库调研报告</w:t>
      </w:r>
    </w:p>
    <w:p>
      <w:pPr>
        <w:spacing w:after="120" w:line="312"/>
        <w:jc w:val="center"/>
      </w:pPr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AI 辅助原理图设计——调研阶段成果</w:t>
      </w:r>
    </w:p>
    <w:p>
      <w:pPr>
        <w:pBdr>
          <w:bottom w:val="single" w:color="4A6FA5" w:sz="6" w:space="8"/>
        </w:pBdr>
        <w:spacing w:after="160" w:line="312"/>
        <w:jc w:val="center"/>
      </w:pPr>
      <w:r>
        <w:rPr>
          <w:color w:val="333333"/>
          <w:sz w:val="22"/>
          <w:szCs w:val="22"/>
        </w:rPr>
        <w:t xml:space="preserve">编制：连子恒　｜　对应提交项 1　｜　时间窗：2026.09.01—09.08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一、调研背景与目标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本报告对应 9 月阶段任务第 1 项（2026.09.01—09.08）：梳理产品设计全过程痛点与难点，整理常用元件符号与连接关系，调研元件库种类与使用情况，为后续 AI 原理图设计的方案设计提供输入。调研方法包括：开发日志与实机绘制复盘、知识库建设实践、Altium 实机工具链测试、同类开源方案对比。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二、产品设计全过程痛点与难点梳理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按原理图设计流程环节逐段梳理，痛点分布如下：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　按设计流程环节的痛点梳理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流程环节</w:t>
            </w:r>
          </w:p>
        </w:tc>
        <w:tc>
          <w:tcPr>
            <w:tcW w:type="pct" w:w="7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主要痛点与难点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元件选型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需查数据手册对比参数，选型知识依赖个人经验；同类电路反复重新选型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符号查找与放置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库中符号查找耗时；元件朝向与引脚朝向不匹配，放置后需反复调整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引脚定义获取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引脚编号、电气类型、热点位置需逐个核对，人工记忆负担重、易错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布局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功能分块、电源轨对齐、间距疏密等几何决策依赖经验，无系统方法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布线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导线端点须精确到引脚热点（1 mil 偏差即浮空）；交叉、绕行、穿体人工难兼顾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网络命名与标注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网络标签悬空、挂错网；标号与元件体重叠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审查验证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电气连接等价需人工逐网核对；漏网、漏连、短路难以在交付前全部发现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将上述痛点按性质归为四类，并明确 AI 与工具的承接方案。该分类直接指导了后续方案设计（见材料 2-1）：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　痛点四分类与承接方案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痛点类别</w:t>
            </w:r>
          </w:p>
        </w:tc>
        <w:tc>
          <w:tcPr>
            <w:tcW w:type="pct" w:w="3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典型表现</w:t>
            </w:r>
          </w:p>
        </w:tc>
        <w:tc>
          <w:tcPr>
            <w:tcW w:type="pct" w:w="4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承接方案（后续落地）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人工重复操作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元件逐个放置、位号分配、同类电路反复重画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模块模板实例化 instantiate_module、draw_plan 批量动作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知识依赖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选型查手册、引脚定义记忆负担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知识库检索（10 个分类、911 索引块）+ pin_table 库引脚表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几何决策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旋转朝向、布局疏密、布线交叉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锚点引脚放置、optimize_layout 爬山寻优、A* 避障路由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质量验证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电气等价人工核对、漏网漏连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validate_netlist 网表门禁、check_connectivity 编译级比对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核心结论：</w:t>
      </w:r>
      <w:r>
        <w:rPr>
          <w:b/>
          <w:bCs/>
          <w:color w:val="000000"/>
          <w:sz w:val="24"/>
          <w:szCs w:val="24"/>
        </w:rPr>
        <w:t xml:space="preserve">痛点集中在几何精确性与知识依赖两点，均不宜交由大模型直接处理——几何应由确定性工具承接，知识应由结构化知识库承载，模型只负责拓扑与意图。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三、常用元件符号与连接关系整理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整理形成经典电路模块库（13 个模块），每个模块含器件清单与连接关系，构成自然语言生成电路的知识底座：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3　经典电路模块清单（knowledge-base/classic-circuits）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pct" w:w="4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模块</w:t>
            </w:r>
          </w:p>
        </w:tc>
        <w:tc>
          <w:tcPr>
            <w:tcW w:type="pct" w:w="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pct" w:w="4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模块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01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LDO 稳压电路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08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USB 接口电路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02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Buck 降压电路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09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UART-RS485 接口电路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03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Boost 升压电路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SPI/I2C 接口电路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04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MCU 最小系统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TVS 防护电路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05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运放放大电路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熔丝防护电路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06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运放滤波电路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晶体管振荡 / LED 指示电路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07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运放比较器电路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元件选型指南 9 篇：</w:t>
      </w:r>
      <w:r>
        <w:rPr>
          <w:color w:val="000000"/>
          <w:sz w:val="24"/>
          <w:szCs w:val="24"/>
        </w:rPr>
        <w:t xml:space="preserve">运放、电容、MOSFET、连接器、电阻、电感、二极管与 LED、晶振、熔丝与 PTC，覆盖常用元件选型要点。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符号特征结构定义：</w:t>
      </w:r>
      <w:r>
        <w:rPr>
          <w:color w:val="000000"/>
          <w:sz w:val="24"/>
          <w:szCs w:val="24"/>
        </w:rPr>
        <w:t xml:space="preserve">确立元件符号特征 = 引脚编号 / 名称 / 电气类型 / 朝向 / 长度 / 热点（hotspot）偏移；经引脚热点实测诊断验证数据通路后，于 9 月中旬固化为 pin_table 工具，AI 选件后可直接取得放置所需的全部几何信息，实现引脚数据零猜测。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连接关系特征：</w:t>
      </w:r>
      <w:r>
        <w:rPr>
          <w:color w:val="000000"/>
          <w:sz w:val="24"/>
          <w:szCs w:val="24"/>
        </w:rPr>
        <w:t xml:space="preserve">分压、去耦（VCC-GND 跨接）、上拉下拉、RC 滤波、反馈网络等典型连接模式随模块文档一并整理，供网表生成阶段引用。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黄金网表样本：</w:t>
      </w:r>
      <w:r>
        <w:rPr>
          <w:color w:val="000000"/>
          <w:sz w:val="24"/>
          <w:szCs w:val="24"/>
        </w:rPr>
        <w:t xml:space="preserve">led-indicator-circuit.yaml（LED 指示灯电路，9 月 7 日定稿），作为端到端生成与机器验证的比对基准。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四、元件库种类与使用情况调研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4　Altium 元件库形态调研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库形态</w:t>
            </w:r>
          </w:p>
        </w:tc>
        <w:tc>
          <w:tcPr>
            <w:tcW w:type="pct" w:w="4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机制</w:t>
            </w:r>
          </w:p>
        </w:tc>
        <w:tc>
          <w:tcPr>
            <w:tcW w:type="pct" w:w="3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集成库 .IntLib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原理图符号 + PCB 封装 + 3D 模型编译为一体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标准器件、分发复用；符号图形不可直接读取，需放置后回读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原理图库 .SchLib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独立符号库文件，可工程安装后枚举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公司自建库常用形态，工具可直读引脚定义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数据库库 .DBLib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符号外置，参数从数据库（ERP/PLM）实时读取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企业已有器件数据库、需参数与库存联动的场景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Vault / Concord Pro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服务器托管器件库，含生命周期与优选管理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集团化统一器件管理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表中第三行 DBLib 的适用场景为：企业已有器件数据库、需要参数与库存联动的场景。调研结论：公司环境以 </w:t>
      </w:r>
      <w:r>
        <w:rPr>
          <w:b/>
          <w:bCs/>
          <w:color w:val="000000"/>
          <w:sz w:val="24"/>
          <w:szCs w:val="24"/>
        </w:rPr>
        <w:t xml:space="preserve">SchLib 文件库 + 工程安装</w:t>
      </w:r>
      <w:r>
        <w:rPr>
          <w:color w:val="000000"/>
          <w:sz w:val="24"/>
          <w:szCs w:val="24"/>
        </w:rPr>
        <w:t xml:space="preserve"> 方式为主，标准库（Miscellaneous Devices 等）可直接使用。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工具适配实测：</w:t>
      </w:r>
      <w:r>
        <w:rPr>
          <w:color w:val="000000"/>
          <w:sz w:val="24"/>
          <w:szCs w:val="24"/>
        </w:rPr>
        <w:t xml:space="preserve">MCP 库操作三件套（search_library_symbol / get_library_symbol_reference / import_library_components）完成适配；修复库枚举缺陷 B27/B28 后标准库枚举由 0 恢复至 611 元件 / 3 库；9 月下旬工程迁移后达 754 元件；新增 add_document_to_project 命令打通库文件入工程通路。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同类开源方案对比：</w:t>
      </w:r>
      <w:r>
        <w:rPr>
          <w:color w:val="000000"/>
          <w:sz w:val="24"/>
          <w:szCs w:val="24"/>
        </w:rPr>
        <w:t xml:space="preserve">归档评估 AI-EDA、eda-agent、ltspice-mcp 等十余个候选仓库，对比结论：现有方案无 Altium 原理图写入能力或验证闭环缺失，确定自研“文件桥接 + 知识库 + 模板化”路线。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五、调研结论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产品设计核心痛点为几何精确性与知识依赖，应分别由确定性工具与结构化知识库承接，大模型负责拓扑与意图；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常用元件符号与连接关系已形成 13 个经典电路模块 + 9 篇选型指南的结构化知识底座，符号特征数据结构（pin_table）已定义并验证；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标准元件库经工具适配实测可直接支撑自动选件与放置；公司自有库的体系化盘点在标准库接入基础上持续推进；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调研结论直接输入需求分析与方案设计（材料 2-1）及后续试运行（材料 4）。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产品设计痛点与元件库调研报告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2026-10-28T12:20:31.422Z</dcterms:created>
  <dcterms:modified xsi:type="dcterms:W3CDTF">2026-10-28T12:20:31.424Z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