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686A3">
      <w:pPr>
        <w:spacing w:before="0" w:after="160" w:line="300" w:lineRule="auto"/>
        <w:jc w:val="center"/>
      </w:pPr>
      <w:r>
        <w:rPr>
          <w:rFonts w:ascii="Times New Roman" w:hAnsi="Times New Roman" w:eastAsia="SimSun"/>
          <w:b/>
          <w:color w:val="1F3B63"/>
          <w:sz w:val="30"/>
        </w:rPr>
        <w:t>利比里亚OLR MS 项目数字化实践</w:t>
      </w:r>
    </w:p>
    <w:p w14:paraId="0D8E55E2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一、实践简介</w:t>
      </w:r>
    </w:p>
    <w:p w14:paraId="552DA845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本实践面向中兴通讯利比里亚 OLR MS 电信网络运维交付项目，针对 NOC/SOC 日常运营中“数据分散、报表靠人、口径不一、知识断层”四类长期困扰，自建“Data Insight 数据洞察平台”与“统一门户”两个产品，把上游 12 类系统的数据采集、计算、呈现、投递、知识沉淀串成一条闭环：上层用统一门户收口全部入口，下层用数据洞察平台承担采集、计算与投递，值班人员只负责看与判断。</w:t>
      </w:r>
    </w:p>
    <w:p w14:paraId="16030D74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方法可概括为“一个底座、一个入口、四道防线”：以数据洞察平台为唯一数据底座，统筹 70 项定时任务与 7 组 worker 进程，将 eFlow 工单、各制式网管、实时告警等数据统一入库；以统一门户为唯一访问入口，把 60 张看板按 CXO、MS、FLM、SP、FO、BO 等角色视图归并为 10 个分组；以“失败自动重试、漏跑自动补投、数据新鲜度巡检、进程看门狗自愈”四道防线，把“人盯任务”变成“任务自己盯自己”。</w:t>
      </w:r>
    </w:p>
    <w:p w14:paraId="4C148C7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成效：系统已稳定上线运行，承载 59 张数据表、43.69 万行数据，每小时全库镜像到 SQLite 兜底；60 张看板累计产生 11,474 次真实访问，单张最高 1,652 次；11 份日报实现无人值守自动投递；P1 级故障工单告警推送时延由 45~75 分钟压缩到 5~10 分钟；知识库将上千条派单规则沉淀为可提问的知识，单号查询响应 1.3 秒。</w:t>
      </w:r>
    </w:p>
    <w:p w14:paraId="2EC4055F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亮点在于“数智驱动”与“推广复用”两条主线：一方面，全部汇总数字均可点击下钻至造成它的明细行，做到“每个数字都能点进去”；另一方面，平台以配置驱动而非硬编码实现，换局点、换机房只需修改一处主机配置，环境切换、看板目录、任务排程均可在界面完成，具备直接复制到其他 MS 项目的条件。</w:t>
      </w:r>
    </w:p>
    <w:p w14:paraId="5B11534A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二、业务背景与痛点</w:t>
      </w:r>
    </w:p>
    <w:p w14:paraId="60938DC9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（一）端到端流程与运作特点</w:t>
      </w:r>
    </w:p>
    <w:p w14:paraId="3E7700E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本实践覆盖电信网络故障运维的完整链路：网元与业务系统产生告警 → 告警接入并自动关联工单（TT）→ 系统按规则自动定级（P1–P4）→ 自动派单至前端（FO）或后端（BO）工程师 → 现场处理与确认 → 关单并回写时效与 SLA 数据 → 统计形成运维报表与考核依据。与之并行的是网络性能、站点可用率、动力环境、备品备件等日常运营数据的采集、统计与呈报。</w:t>
      </w:r>
    </w:p>
    <w:p w14:paraId="25997DAA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其运作特点有三：一是多源异构，数据分散在 eFlow 工单平台、RAN/CNN/iPRAN/MW 等多制式网管、核心网 EMS、实时告警代理、数仓及邮件等上游系统；二是强时效，P1 级故障要求分钟级响应，日报周报有固定报送时点；三是多角色协同，管理层、综合运维、一线外场、前端 NOC、后端专家、备件管理各自关注不同指标与视角。</w:t>
      </w:r>
    </w:p>
    <w:p w14:paraId="059F2BEF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（二）业务难点与痛点</w:t>
      </w:r>
    </w:p>
    <w:p w14:paraId="0C824134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痛点一：入口分散。告警、工单、性能、备件、报表散落在</w:t>
      </w:r>
      <w:r>
        <w:rPr>
          <w:rFonts w:hint="eastAsia"/>
          <w:b w:val="0"/>
          <w:sz w:val="20"/>
          <w:lang w:val="en-US" w:eastAsia="zh-CN"/>
        </w:rPr>
        <w:t>各个</w:t>
      </w:r>
      <w:r>
        <w:rPr>
          <w:rFonts w:ascii="Times New Roman" w:hAnsi="Times New Roman" w:eastAsia="SimSun"/>
          <w:b w:val="0"/>
          <w:sz w:val="20"/>
        </w:rPr>
        <w:t>系统、报表平台与多个网管门户中，值班人员每天需在多个系统间反复切换，既增加操作负担，也容易遗漏关键信息。</w:t>
      </w:r>
    </w:p>
    <w:p w14:paraId="0D7B60DC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痛点二：报表靠人。日报、周报、月报依赖人工整理，夜班和周末无人处理就会漏发，一旦漏发即构成考核问题。</w:t>
      </w:r>
    </w:p>
    <w:p w14:paraId="214EA250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痛点三：口径不清。同一个网络不可用率、同一次站点退服，不同人员统计口径不一致，导致例会上先花大量时间争论“数据对不对”而非讨论“问题怎么解”。</w:t>
      </w:r>
    </w:p>
    <w:p w14:paraId="682BC3A7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痛点四：知识断层。eFlow 从告警到工单再到派单的规则多达上千条，新入职工程师难以快速掌握，遇到问题只能层层升级询问他人，问题响应链条被拉长。</w:t>
      </w:r>
    </w:p>
    <w:p w14:paraId="727F0A74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三、解决方案</w:t>
      </w:r>
    </w:p>
    <w:p w14:paraId="5A61A200">
      <w:pPr>
        <w:spacing w:before="0" w:after="60" w:line="300" w:lineRule="auto"/>
        <w:ind w:firstLineChars="200"/>
        <w:rPr>
          <w:rFonts w:ascii="Times New Roman" w:hAnsi="Times New Roman" w:eastAsia="SimSun"/>
          <w:b w:val="0"/>
          <w:sz w:val="20"/>
        </w:rPr>
      </w:pPr>
      <w:r>
        <w:rPr>
          <w:rFonts w:ascii="Times New Roman" w:hAnsi="Times New Roman" w:eastAsia="SimSun"/>
          <w:b w:val="0"/>
          <w:sz w:val="20"/>
        </w:rPr>
        <w:t>针对上述痛点，项目组自建两个已上线运行的产品，并配套一整套可靠性保障机制，形成“采集—入库—呈现—投递—沉淀”的完整闭环。</w:t>
      </w:r>
    </w:p>
    <w:p w14:paraId="451C912E">
      <w:pPr>
        <w:spacing w:before="180" w:after="80" w:line="360" w:lineRule="auto"/>
        <w:jc w:val="left"/>
      </w:pPr>
      <w:r>
        <w:rPr>
          <w:rFonts w:ascii="SimHei" w:hAnsi="SimHei" w:eastAsia="SimHei" w:cs="SimHei"/>
          <w:b/>
          <w:bCs/>
          <w:color w:val="2E75B6"/>
          <w:sz w:val="24"/>
          <w:szCs w:val="24"/>
        </w:rPr>
        <w:t>整体架构</w:t>
      </w:r>
    </w:p>
    <w:p w14:paraId="424882A0">
      <w:pPr>
        <w:spacing w:line="360" w:lineRule="auto"/>
        <w:jc w:val="both"/>
      </w:pPr>
      <w:r>
        <w:rPr>
          <w:rFonts w:ascii="SimSun" w:hAnsi="SimSun" w:eastAsia="SimSun" w:cs="SimSun"/>
          <w:b w:val="0"/>
          <w:bCs w:val="0"/>
          <w:sz w:val="22"/>
          <w:szCs w:val="22"/>
        </w:rPr>
        <w:t>系统采用前后端分离架构，由 nginx 反代统一对外入口（80 端口），前端 vite（7090，base=/myapp/）提供 React 单页应用，后端 uvicorn（7038）以 FastAPI 提供 RESTful 接口。数据经 5 组独立 worker 进程（u/n/v/m/c）分组执行定时任务，worker_watchdog 与 backend_watchdog 双看门狗守护，实现进程崩溃自动重拉。统一门户（/uniplam/）以 React 19 + Tailwind v4 聚合 my_app 页面与 FineBI 看板，提供卡片网格、业务分类矩阵等多种视图。</w:t>
      </w:r>
    </w:p>
    <w:p w14:paraId="0BF7CAC3">
      <w:pPr>
        <w:spacing w:before="0" w:after="60" w:line="300" w:lineRule="auto"/>
        <w:ind w:firstLineChars="200"/>
        <w:rPr>
          <w:rFonts w:ascii="Times New Roman" w:hAnsi="Times New Roman" w:eastAsia="SimSun"/>
          <w:b w:val="0"/>
          <w:sz w:val="20"/>
        </w:rPr>
      </w:pPr>
      <w:bookmarkStart w:id="0" w:name="_GoBack"/>
      <w:bookmarkEnd w:id="0"/>
    </w:p>
    <w:p w14:paraId="0D5F624B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（一）统一门户：收敛全部入口（解决入口分散）</w:t>
      </w:r>
    </w:p>
    <w:p w14:paraId="0A7B5CC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门户将分散各处的看板收敛为一个入口，共 60 张看板、63 次挂载（其中 3 张同时挂载于 CXO 与 MS 两个视图），按 CXO View、MS View、FLM View、SP View、FO View、BO View、System Admin、Knowledge Q&amp;A、Friends Link、Archived 共 10 个分组视图组织，让管理层、运维、现场、核心网、系统管理员各看各的那一屏。门户统一账号与权限，与既有系统共用一套登录，点击看板免二次登录；首页按“日常运营概览、网络状态、竞对对标”三层组织信息；支持中英双语、深浅色主题、移动端扫码、快捷键搜索、按真实点击热度排序；看板目录由管理员集中维护，一次编辑全员生效。</w:t>
      </w:r>
    </w:p>
    <w:p w14:paraId="246E359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（二）数据洞察平台：统一口径与自动投递（解决报表靠人、口径不一）</w:t>
      </w:r>
    </w:p>
    <w:p w14:paraId="38BF0933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平台作为唯一数据底座，从 12 类上游系统按时抓取并统一入库，现共 59 张表、43.69 万行数据，每小时全库镜像到 SQLite 作为离线兜底。以 70 项定时任务驱动采集、计算与投递，任务按“上游会话是否互斥”划分为 u、n、v、m、c、s、w 共 7 组 worker：组间并行、组内串行，既提升吞吐，又避免多个制式共用同一网管账号时并发抓取把账号踢下线。</w:t>
      </w:r>
    </w:p>
    <w:p w14:paraId="442B4C05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口径治理上，全部指标口径书面化并直接展示在页面上，下钻接口与概览接口使用完全相同的时间字段与匹配条件，从机制上保证“表格里的数字”与“点进去的行数”严格对得上；取样上限显著大于单页数据量，一旦截断即在界面亮出告警条并回传标记；取不到数据一律显示“—”，绝不当成 0。报表自动生成并按排程投递到邮件、企业微信、WhatsApp 与 FTP，目前 11 份日报实现无人值守到点即发。</w:t>
      </w:r>
    </w:p>
    <w:p w14:paraId="56AFE8C9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（三）四道防线：实现夜间无人值守（解决漏发与漏跑）</w:t>
      </w:r>
    </w:p>
    <w:p w14:paraId="5748E61A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一是失败自动重试：每 10 分钟扫描执行记录，先判断缺口是否已被后续成功执行补上以避免重复跑，最多重试 2 次，超 24 小时不再打扰。二是漏跑自动补投：错过排程按 15 分钟宽限、30 分钟最小间隔自动补跑；邮件类另有恢复任务，每 20 分钟检查邮箱，通道恢复立即补发。三是数据新鲜度巡检：识别分组缺失、长时间静默、任务卡住、逾期、依赖逾期五类异常，去重后同时推送企业微信与邮件，24 小时未处理再次提醒。四是进程看门狗自愈：后端与各组 worker 均由看门狗托管，心跳 15 秒，卡死超 3 分钟强制重启，崩溃按指数退避重拉。</w:t>
      </w:r>
    </w:p>
    <w:p w14:paraId="5FA9955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（四）本地化 AI 知识库：沉淀排障经验（解决知识断层）</w:t>
      </w:r>
    </w:p>
    <w:p w14:paraId="5A6800E2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平台把 eFlow“告警→工单→指派”的端到端规则整理成知识库文档并由规则表格自动生成，共 10 份文档、816 个检索块，采用本地化部署的向量与关键词混合检索，数据和模型均不出机房。知识库同时提供工单快速分析、批量核查、复盘报告生成、告警分析等工具。AI 与规则双轨并行：AI 负责解释与归纳，结论下方同时列出“规则命中证据”供核对；模型全部档位失败时由本地规则引擎程序化给出结论，做到 AI 不可用时也不交白卷。</w:t>
      </w:r>
    </w:p>
    <w:p w14:paraId="32BAEA75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（五）关键功能：P1 告警实时推送与数字下钻</w:t>
      </w:r>
    </w:p>
    <w:p w14:paraId="022DB10E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P1 级工单推送由“人盯屏幕”升级为“单找人”：告警接入后自动关联工单、自动渲染包含里程碑时间轴、派单依据、时效与 SLA 的完整分析消息并推送至值班群；2026 年 10 月起由浏览器扩展代发切换为常驻推送进程，发送确认改用服务端消息回执，不再依赖数页面气泡判断成功，进程带单实例锁与心跳，投递前先探活，不在线立即降级告警而非静默丢弃。同时坚持“能下钻尽下钻”的硬性设计要求，页面上每个汇总数字均可点击下钻至对应明细，保证每一个结论都能追溯到造成它的那一条记录。</w:t>
      </w:r>
    </w:p>
    <w:p w14:paraId="6EE92C87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四、实施成效和亮点</w:t>
      </w:r>
    </w:p>
    <w:p w14:paraId="08AAF56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（一）数智驱动：从人工统计到自动闭环</w:t>
      </w:r>
    </w:p>
    <w:p w14:paraId="72522262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平台把数据采集、计算、呈现、投递、知识问答全链路自动化：70 项定时任务在 7 组 worker 中组间并行运行，配合四道防线实现 7×24 小时无人值守；11 份日报自动生成并投递，彻底消除夜班与周末漏发风险；P1 告警推送由人工巡视改为系统主动找人；知识库把上千条派单规则转化为可提问的知识，新工程师当天即可自助查询。</w:t>
      </w:r>
    </w:p>
    <w:p w14:paraId="5DC9714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（二）成效量化（数据取自线上系统实测）</w:t>
      </w:r>
    </w:p>
    <w:p w14:paraId="79B5DBE3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看板与入口：统一门户收敛 60 张看板、10 个分组视图、63 次挂载，累计 11,474 次真实访问，单卡最高 1,652 次（任务管理），实现“一个入口看全网”。</w:t>
      </w:r>
    </w:p>
    <w:p w14:paraId="7542E514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数据规模：59 张数据表、436,950 行数据，每小时全库镜像到 SQLite 兜底；任一上游断链时自动回退到最近可用数据并明确标注，绝不用空白页糊弄值班。</w:t>
      </w:r>
    </w:p>
    <w:p w14:paraId="4850A77B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自动化程度：70 项定时任务、7 组 worker 进程、2 个看门狗；核心数据同步单次执行约 216 秒，日报全量同步约 152 秒。</w:t>
      </w:r>
    </w:p>
    <w:p w14:paraId="44F5E34A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时效提升：P1 级工单告警推送时延由改造前平均约 45 分钟、最坏约 75 分钟，压缩至平均约 5 分钟、最坏约 10 分钟。</w:t>
      </w:r>
    </w:p>
    <w:p w14:paraId="4A12BF2E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知识沉淀：知识库 10 份文档、816 个检索块，单号查询响应 1.3 秒，本地索引 4.7 万条单号，派单反推确认项一致率 100%，500 单整体可解释率 99.2%。</w:t>
      </w:r>
    </w:p>
    <w:p w14:paraId="1E2BE512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可用率监控：实现 2G/3G/4G/TDD 全制式逐站月度可用率监控，其中 2G 可用率 97.61%、3G 可用率 98.44%、4G 可用率 99.35%（达标）。</w:t>
      </w:r>
    </w:p>
    <w:p w14:paraId="32E663CC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（三）亮点一：口径可信——每个数字都能点进去</w:t>
      </w:r>
    </w:p>
    <w:p w14:paraId="39AED6A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“能下钻尽下钻”被作为硬性设计要求写入开发规范：概览与下钻两个端点的过滤条件必须逐条一致，取样上限必须显著大于单页最大数据量且截断时显式暴露，取不到数据显示“—”而非 0。由此彻底消除“汇总数字与明细对不上”这一长期困扰，例会不再争论数据对不对，讨论直接回到问题本身。</w:t>
      </w:r>
    </w:p>
    <w:p w14:paraId="45AF4FF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（四）亮点二：智能推送——从“人盯屏幕”到“单找人”</w:t>
      </w:r>
    </w:p>
    <w:p w14:paraId="3F67D1A5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推送消息内含单号、级别、告警名称、站点、发生时间、当前状态、9 段里程碑时间轴、派单依据反推、故障持续时长与 SLA 达标判定，值班人员在群里即可完成初步判断，无需登录系统逐项查询。每条推送落库留痕，单号、时间、目标群、回执结果均可追溯；分析引擎不可用时自动降级为精简模板并显式暴露降级条数；发送为 0 条时严格区分“确实无 P1”与“通道断了”。</w:t>
      </w:r>
    </w:p>
    <w:p w14:paraId="0714C1E9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（五）亮点三：知识赋能——本地化 AI 不交白卷</w:t>
      </w:r>
    </w:p>
    <w:p w14:paraId="4BEDAE2C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知识库全程本地推理，工单与告警数据不外传第三方平台。每条结论下方附带规则命中证据，做到可核对、可追溯；每篇文章标注“已验证 / 部分待验证”，让使用者清楚哪条结论已经过实测。助手只做被动应答、不做群发，检索不到即明确回答没有依据，不用模型常识补答案，从机制上抑制了 AI 幻觉在运维场景中的风险。</w:t>
      </w:r>
    </w:p>
    <w:p w14:paraId="69FD7B5F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（六）推广复用：配置驱动，具备直接复制条件</w:t>
      </w:r>
    </w:p>
    <w:p w14:paraId="1FF685B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平台在架构上刻意保持与局点无关：主机与端口集中在一处配置文件中定义，换机房、换局点只需修改这一处；看板只保存相对路径，运行时由“主机 + 相对路径”拼出完整地址，因此切换环境时全站看板链接一次生效，已保存在本地的旧数据也能自动跟随；门户提供环境一键切换，可在生产、直连、本机调试等环境间批量替换。任务排程、看板目录、收件人均支持界面配置，无需修改代码。</w:t>
      </w:r>
    </w:p>
    <w:p w14:paraId="402BE254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五、推广建议</w:t>
      </w:r>
    </w:p>
    <w:p w14:paraId="6C95E690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（一）管理思路与方法</w:t>
      </w:r>
    </w:p>
    <w:p w14:paraId="1BFFF784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一是“先统一口径、再谈自动化”。本项目把指标口径书面化并展示在页面上，且从接口层面强制保证概览与下钻口径一致，这是后续一切自动化的前提——口径不统一，自动化只会更快地产生不可信的数字。</w:t>
      </w:r>
    </w:p>
    <w:p w14:paraId="654A80FA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二是“用机制代替人盯”。四道防线把可靠性内建到系统中，而非依赖值班人员的责任心与记忆，这是实现夜间与周末无人值守的关键。</w:t>
      </w:r>
    </w:p>
    <w:p w14:paraId="30E5BB5B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三是“按资源冲突划并发边界”。任务分组不按业务模块划分，而按“上游会话是否互斥”划分，既拿到并行效率，又不触发账号互踢，该判据可直接沿用到其他局点。</w:t>
      </w:r>
    </w:p>
    <w:p w14:paraId="5A9B2BDD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四是“AI 与规则双轨、结论附证据”。在运维这类强责任场景中，AI 适合做解释与归纳而不适合做最终裁决，因此必须保留证据链与降级路径，做到 AI 不可用时业务不中断。</w:t>
      </w:r>
    </w:p>
    <w:p w14:paraId="78B55716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（二）推广时需要注意的问题</w:t>
      </w:r>
    </w:p>
    <w:p w14:paraId="7E0BE3EC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第一，先摸清上游系统的采集边界与会话限制。各局点的网管制式、账号权限、接口开放程度差异较大，推广前须逐项确认数据源可采性与账号互斥情况，并据此重新划定 worker 分组，不能照搬本项目分组表。</w:t>
      </w:r>
    </w:p>
    <w:p w14:paraId="677B97E7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第二，先固化口径再迁移看板。建议推广初期即与业务方逐项确认指标定义、统计周期与达标阈值，形成书面口径后再开发看板，避免边建边改。</w:t>
      </w:r>
    </w:p>
    <w:p w14:paraId="4B68E832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第三，重视数据新鲜度与断链处理。上游断链是常态而非异常，必须明确“回退到最近可用数据并标注”的处理策略，同时严禁把取不到的数据显示为 0，否则会误导运维判断。</w:t>
      </w:r>
    </w:p>
    <w:p w14:paraId="64785613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第四，做好权限与敏感信息管理。看板面向多角色开放，需按角色划分可见范围；凭据、令牌等敏感信息不得进入代码与文档；本地化部署的知识库虽数据不出机房，仍需明确使用边界。</w:t>
      </w:r>
    </w:p>
    <w:p w14:paraId="17FCBCEF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第五，配置变更需配套回归验证。看板目录、任务排程、分组清单等配置项互相牵连，新增任务若未纳入分组将静默滞留而不报错，建议配套自动校验用例，在变更时自动检查覆盖完整性。</w:t>
      </w:r>
    </w:p>
    <w:p w14:paraId="0C8C1859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（三）已推广领域及实施情况</w:t>
      </w:r>
    </w:p>
    <w:p w14:paraId="1E3B4E3A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本实践已在利比里亚 OLR MS 项目全面落地并稳定运行，覆盖 CXO 经营管理、MS 综合运维、FLM 一线外场、SP 备品备件、FO 前端 NOC、BO 后端专家、系统管理等全部角色视图，服务对象涵盖交付管理、网络运维、现场维护与系统管理等多类岗位，目前 60 张看板均已上线在架运行。其中“上层入口聚合、下层数据计算”的解耦架构已具备向其他 MS 项目平移的条件：门户侧只需替换主机配置与看板目录，平台侧需按局点实际数据源重新配置采集任务。</w:t>
      </w:r>
    </w:p>
    <w:sectPr>
      <w:pgSz w:w="11906" w:h="16838"/>
      <w:pgMar w:top="1077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DD43CD"/>
    <w:rsid w:val="3430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4760</Words>
  <Characters>5130</Characters>
  <Lines>0</Lines>
  <Paragraphs>0</Paragraphs>
  <TotalTime>0</TotalTime>
  <ScaleCrop>false</ScaleCrop>
  <LinksUpToDate>false</LinksUpToDate>
  <CharactersWithSpaces>5371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ZTEEMS</cp:lastModifiedBy>
  <dcterms:modified xsi:type="dcterms:W3CDTF">2026-10-09T14:12:56Z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eyJoZGlkIjoiYTkyNTE0ZWZjZWUzYmVjYjU3ZWYwZjdhYTAxZDE1NDcifQ==</vt:lpwstr>
  </property>
  <property fmtid="{D5CDD505-2E9C-101B-9397-08002B2CF9AE}" pid="3" name="KSOProductBuildVer">
    <vt:lpwstr>2052-12.1.0.28485</vt:lpwstr>
  </property>
  <property fmtid="{D5CDD505-2E9C-101B-9397-08002B2CF9AE}" pid="4" name="ICV">
    <vt:lpwstr>11911D25902242DAABA169C96604D3DF_13</vt:lpwstr>
  </property>
</Properties>
</file>