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PERAYAAN NATAL SMA SANTO KRISTOFORUS 1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Perayaan Natal tahun ini berlangsung semakin semarak dengan diadakannya tiga perlombaan yang menarik dan melibatkan banyak peserta. Kegiatan pertama adalah Midnight Snow Fashion, yang memberikan kesempatan kepada siswa untuk menampilkan kreativitas dalam merancang dan memperagakan busana bertema Natal.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Selain itu, terdapat Christmas Got Talent yang menjadi ajang bagi para siswa untuk menunjukkan berbagai bakat, mulai dari bernyanyi, menari, hingga penampilan kreatif lainnya. Melalui kegiatan ini, siswa dapat mengekspresikan kemampuan mereka sekaligus menghibur seluruh warga sekolah yang hadir.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Tidak kalah menarik, lomba dekorasi juga turut diselenggarakan untuk mendorong setiap kelompok menciptakan hiasan Natal yang indah, unik, dan penuh makna. Ketiga lomba ini tidak hanya menambah kemeriahan suasana, tetapi juga mempererat kebersamaan, menumbuhkan kerja sama, serta meningkatkan partisipasi aktif seluruh warga sekolah dalam merayakan Natal dengan penuh sukacita dan kreativitas.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Jakarta, 13 Januari 2026</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