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1"/>
        <w:widowControl w:val="1"/>
        <w:pBdr>
          <w:top w:space="0" w:sz="0" w:val="nil"/>
          <w:left w:space="0" w:sz="0" w:val="nil"/>
          <w:bottom w:space="0" w:sz="0" w:val="nil"/>
          <w:right w:space="0" w:sz="0" w:val="nil"/>
          <w:between w:space="0" w:sz="0" w:val="nil"/>
        </w:pBdr>
        <w:shd w:fill="auto" w:val="clear"/>
        <w:tabs>
          <w:tab w:val="left" w:leader="none"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Rabin-Karp &amp; Knuth-Morris Pratt (KMP)</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Vincent Arianto</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Jonathan Tiong</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Jovan Marian Winarko</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Mikhail Keene Grady</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Subtitle"/>
        <w:keepNext w:val="0"/>
        <w:keepLines w:val="0"/>
        <w:spacing w:after="20" w:before="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20"/>
          <w:szCs w:val="20"/>
          <w:rtl w:val="0"/>
        </w:rPr>
        <w:t xml:space="preserve">Informatika, Fakultas Teknologi Informasi, Universitas Pelita Harapan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01082220009@student.uph.edu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New Roman" w:cs="Times New Roman" w:eastAsia="Times New Roman" w:hAnsi="Times New Roman"/>
        </w:rPr>
      </w:pP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01082220017@student.uph.edu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sz w:val="11"/>
          <w:szCs w:val="11"/>
          <w:rtl w:val="0"/>
        </w:rPr>
        <w:t xml:space="preserve">3 </w:t>
      </w:r>
      <w:r w:rsidDel="00000000" w:rsidR="00000000" w:rsidRPr="00000000">
        <w:rPr>
          <w:rFonts w:ascii="Times New Roman" w:cs="Times New Roman" w:eastAsia="Times New Roman" w:hAnsi="Times New Roman"/>
          <w:rtl w:val="0"/>
        </w:rPr>
        <w:t xml:space="preserve">01082220003@student.uph.edu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sz w:val="11"/>
          <w:szCs w:val="11"/>
          <w:rtl w:val="0"/>
        </w:rPr>
        <w:t xml:space="preserve">4 </w:t>
      </w:r>
      <w:r w:rsidDel="00000000" w:rsidR="00000000" w:rsidRPr="00000000">
        <w:rPr>
          <w:rFonts w:ascii="Times New Roman" w:cs="Times New Roman" w:eastAsia="Times New Roman" w:hAnsi="Times New Roman"/>
          <w:rtl w:val="0"/>
        </w:rPr>
        <w:t xml:space="preserve">01082220012@student.uph.edu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required format.</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D">
      <w:pPr>
        <w:spacing w:after="240" w:lineRule="auto"/>
        <w:ind w:firstLine="0"/>
        <w:rPr/>
      </w:pPr>
      <w:r w:rsidDel="00000000" w:rsidR="00000000" w:rsidRPr="00000000">
        <w:rPr>
          <w:rtl w:val="0"/>
        </w:rPr>
        <w:t xml:space="preserve">Penelitian ini membahas implementasi dan analisis performa algoritma pencocokan string menggunakan CUDA untuk komputasi paralel. Pencocokan string adalah salah satu permasalahan mendasar dalam ilmu komputer dengan berbagai aplikasi, termasuk dalam bioinformatika, keamanan siber, dan pencarian teks. Dalam bioinformatika, pencocokan string sangat penting untuk menganalisis urutan DNA, RNA, dan protein guna mengidentifikasi pola spesifik yang memiliki peran biologis. Seiring dengan bertambahnya ukuran dataset bioinformatika, efisiensi algoritma pencocokan string menjadi semakin krusial.</w:t>
      </w:r>
    </w:p>
    <w:p w:rsidR="00000000" w:rsidDel="00000000" w:rsidP="00000000" w:rsidRDefault="00000000" w:rsidRPr="00000000" w14:paraId="0000000E">
      <w:pPr>
        <w:spacing w:after="240" w:before="240" w:lineRule="auto"/>
        <w:ind w:firstLine="0"/>
        <w:rPr/>
      </w:pPr>
      <w:r w:rsidDel="00000000" w:rsidR="00000000" w:rsidRPr="00000000">
        <w:rPr>
          <w:rtl w:val="0"/>
        </w:rPr>
        <w:t xml:space="preserve">Metode pemrosesan sekuensial pada CPU memiliki keterbatasan dalam menangani dataset besar. Untuk meningkatkan efisiensi, pendekatan komputasi paralel menggunakan CUDA dapat dimanfaatkan guna mempercepat proses pencocokan string. Penelitian ini mengeksplorasi bagaimana pemanfaatan CUDA dalam algoritma Knuth-Morris Pratt (KMP) dan Rabin-Karp (RK) dapat meningkatkan efisiensi pencocokan string dalam analisis urutan DNA.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1.1 Background and motivation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String-matching adalah salah satu permasalahan fundamental dalam komputasi, terutama dalam bidang bioinformatika, keamanan siber, dan pencarian teks. Dalam bioinformatika, pencocokan string digunakan untuk menganalisis urutan DNA, RNA, dan protein guna mengidentifikasi pola spesifik yang berperan dalam fungsi biologis. Seiring dengan meningkatnya ukuran dataset bioinformatika, efisiensi algoritma pencocokan string menjadi semakin penting.</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Namun, metode konvensional yang berjalan secara sekuensial pada CPU memiliki keterbatasan dalam menangani dataset berskala besar. Untuk meningkatkan efisiensi, pendekatan komputasi paralel menggunakan CUDA dapat digunakan untuk memanfaatkan kekuatan GPU dalam mempercepat proses pencocokan string. Penelitian ini mengeksplorasi bagaimana pemanfaatan CUDA dalam algoritma Knuth-Morris Pratt (KMP) dan Rabin-Karp (RK) dapat meningkatkan efisiensi pencocokan string dalam urutan DNA.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1.2 Problem Statement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spacing w:after="240" w:lineRule="auto"/>
        <w:ind w:firstLine="0"/>
        <w:rPr/>
      </w:pPr>
      <w:r w:rsidDel="00000000" w:rsidR="00000000" w:rsidRPr="00000000">
        <w:rPr>
          <w:rtl w:val="0"/>
        </w:rPr>
        <w:t xml:space="preserve">Seiring bertambahnya jumlah data bioinformatika, metode pencocokan string konvensional sering kali menjadi tidak efisien karena keterbatasan pemrosesan sekuensial pada CPU. Beberapa algoritma pencocokan string seperti Knuth-Morris Pratt dan Rabin-Karp memiliki keunggulan dalam aspek yang berbeda, tetapi belum banyak studi yang membandingkan performa keduanya dalam lingkungan pemrosesan paralel berbasis GPU.</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Permasalahan utama dalam penelitian ini adalah:</w:t>
      </w:r>
    </w:p>
    <w:p w:rsidR="00000000" w:rsidDel="00000000" w:rsidP="00000000" w:rsidRDefault="00000000" w:rsidRPr="00000000" w14:paraId="0000001B">
      <w:pPr>
        <w:numPr>
          <w:ilvl w:val="0"/>
          <w:numId w:val="4"/>
        </w:numPr>
        <w:spacing w:after="0" w:afterAutospacing="0" w:before="240" w:lineRule="auto"/>
        <w:ind w:left="720" w:hanging="360"/>
        <w:jc w:val="left"/>
      </w:pPr>
      <w:r w:rsidDel="00000000" w:rsidR="00000000" w:rsidRPr="00000000">
        <w:rPr>
          <w:rtl w:val="0"/>
        </w:rPr>
        <w:t xml:space="preserve">Bagaimana implementasi algoritma Knuth-Morris Pratt dan Rabin-Karp dalam lingkungan CUDA dapat meningkatkan efisiensi pencocokan string pada dataset DNA?</w:t>
      </w:r>
    </w:p>
    <w:p w:rsidR="00000000" w:rsidDel="00000000" w:rsidP="00000000" w:rsidRDefault="00000000" w:rsidRPr="00000000" w14:paraId="0000001C">
      <w:pPr>
        <w:numPr>
          <w:ilvl w:val="0"/>
          <w:numId w:val="4"/>
        </w:numPr>
        <w:spacing w:after="0" w:afterAutospacing="0" w:before="0" w:beforeAutospacing="0" w:lineRule="auto"/>
        <w:ind w:left="720" w:hanging="360"/>
        <w:jc w:val="left"/>
      </w:pPr>
      <w:r w:rsidDel="00000000" w:rsidR="00000000" w:rsidRPr="00000000">
        <w:rPr>
          <w:rtl w:val="0"/>
        </w:rPr>
        <w:t xml:space="preserve">Seberapa besar peningkatan performa yang dapat dicapai dibandingkan dengan implementasi sekuensial?</w:t>
      </w:r>
    </w:p>
    <w:p w:rsidR="00000000" w:rsidDel="00000000" w:rsidP="00000000" w:rsidRDefault="00000000" w:rsidRPr="00000000" w14:paraId="0000001D">
      <w:pPr>
        <w:numPr>
          <w:ilvl w:val="0"/>
          <w:numId w:val="4"/>
        </w:numPr>
        <w:spacing w:after="240" w:before="0" w:beforeAutospacing="0" w:lineRule="auto"/>
        <w:ind w:left="720" w:hanging="360"/>
        <w:jc w:val="left"/>
      </w:pPr>
      <w:r w:rsidDel="00000000" w:rsidR="00000000" w:rsidRPr="00000000">
        <w:rPr>
          <w:rtl w:val="0"/>
        </w:rPr>
        <w:t xml:space="preserve">Bagaimana penggunaan memori dan efisiensi waktu eksekusi kedua algoritma pada berbagai ukuran dataset?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1.3 Research Objectives</w:t>
      </w:r>
    </w:p>
    <w:p w:rsidR="00000000" w:rsidDel="00000000" w:rsidP="00000000" w:rsidRDefault="00000000" w:rsidRPr="00000000" w14:paraId="00000020">
      <w:pPr>
        <w:spacing w:after="240" w:lineRule="auto"/>
        <w:ind w:firstLine="0"/>
        <w:jc w:val="left"/>
        <w:rPr/>
      </w:pPr>
      <w:r w:rsidDel="00000000" w:rsidR="00000000" w:rsidRPr="00000000">
        <w:rPr>
          <w:rtl w:val="0"/>
        </w:rPr>
        <w:t xml:space="preserve">Penelitian ini bertujuan untuk:</w:t>
      </w:r>
    </w:p>
    <w:p w:rsidR="00000000" w:rsidDel="00000000" w:rsidP="00000000" w:rsidRDefault="00000000" w:rsidRPr="00000000" w14:paraId="00000021">
      <w:pPr>
        <w:numPr>
          <w:ilvl w:val="0"/>
          <w:numId w:val="1"/>
        </w:numPr>
        <w:spacing w:after="0" w:afterAutospacing="0" w:before="240" w:lineRule="auto"/>
        <w:ind w:left="720" w:hanging="360"/>
        <w:jc w:val="left"/>
      </w:pPr>
      <w:r w:rsidDel="00000000" w:rsidR="00000000" w:rsidRPr="00000000">
        <w:rPr>
          <w:rtl w:val="0"/>
        </w:rPr>
        <w:t xml:space="preserve">Mengimplementasikan algoritma Knuth-Morris Pratt dan Rabin-Karp menggunakan CUDA untuk pencocokan string pada dataset DNA.</w:t>
      </w:r>
    </w:p>
    <w:p w:rsidR="00000000" w:rsidDel="00000000" w:rsidP="00000000" w:rsidRDefault="00000000" w:rsidRPr="00000000" w14:paraId="00000022">
      <w:pPr>
        <w:numPr>
          <w:ilvl w:val="0"/>
          <w:numId w:val="1"/>
        </w:numPr>
        <w:spacing w:after="0" w:afterAutospacing="0" w:before="0" w:beforeAutospacing="0" w:lineRule="auto"/>
        <w:ind w:left="720" w:hanging="360"/>
        <w:jc w:val="left"/>
      </w:pPr>
      <w:r w:rsidDel="00000000" w:rsidR="00000000" w:rsidRPr="00000000">
        <w:rPr>
          <w:rtl w:val="0"/>
        </w:rPr>
        <w:t xml:space="preserve">Menganalisis performa kedua algoritma dalam hal eksekusi waktu dan penggunaan memori pada berbagai ukuran dataset.</w:t>
      </w:r>
    </w:p>
    <w:p w:rsidR="00000000" w:rsidDel="00000000" w:rsidP="00000000" w:rsidRDefault="00000000" w:rsidRPr="00000000" w14:paraId="00000023">
      <w:pPr>
        <w:numPr>
          <w:ilvl w:val="0"/>
          <w:numId w:val="1"/>
        </w:numPr>
        <w:spacing w:after="0" w:afterAutospacing="0" w:before="0" w:beforeAutospacing="0" w:lineRule="auto"/>
        <w:ind w:left="720" w:hanging="360"/>
        <w:jc w:val="left"/>
      </w:pPr>
      <w:r w:rsidDel="00000000" w:rsidR="00000000" w:rsidRPr="00000000">
        <w:rPr>
          <w:rtl w:val="0"/>
        </w:rPr>
        <w:t xml:space="preserve">Membandingkan keunggulan dan kelemahan masing-masing algoritma dalam pemrosesan paralel berbasis GPU.</w:t>
      </w:r>
    </w:p>
    <w:p w:rsidR="00000000" w:rsidDel="00000000" w:rsidP="00000000" w:rsidRDefault="00000000" w:rsidRPr="00000000" w14:paraId="00000024">
      <w:pPr>
        <w:numPr>
          <w:ilvl w:val="0"/>
          <w:numId w:val="1"/>
        </w:numPr>
        <w:spacing w:after="0" w:afterAutospacing="0" w:before="0" w:beforeAutospacing="0" w:lineRule="auto"/>
        <w:ind w:left="720" w:hanging="360"/>
        <w:jc w:val="left"/>
      </w:pPr>
      <w:r w:rsidDel="00000000" w:rsidR="00000000" w:rsidRPr="00000000">
        <w:rPr>
          <w:rtl w:val="0"/>
        </w:rPr>
        <w:t xml:space="preserve">Melakukan benchmarking dengan berbagai ukuran dataset untuk mengidentifikasi batas optimal kinerja masing-masing algoritma.</w:t>
      </w:r>
    </w:p>
    <w:p w:rsidR="00000000" w:rsidDel="00000000" w:rsidP="00000000" w:rsidRDefault="00000000" w:rsidRPr="00000000" w14:paraId="00000025">
      <w:pPr>
        <w:numPr>
          <w:ilvl w:val="0"/>
          <w:numId w:val="1"/>
        </w:numPr>
        <w:spacing w:after="240" w:before="0" w:beforeAutospacing="0" w:lineRule="auto"/>
        <w:ind w:left="720" w:hanging="360"/>
        <w:jc w:val="left"/>
      </w:pPr>
      <w:r w:rsidDel="00000000" w:rsidR="00000000" w:rsidRPr="00000000">
        <w:rPr>
          <w:rtl w:val="0"/>
        </w:rPr>
        <w:t xml:space="preserve">Menyediakan wawasan mengenai efektivitas pendekatan GPU dalam mempercepat pencocokan string dalam bioinformatika.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1.4 Contributions and paper organizations</w:t>
      </w:r>
    </w:p>
    <w:p w:rsidR="00000000" w:rsidDel="00000000" w:rsidP="00000000" w:rsidRDefault="00000000" w:rsidRPr="00000000" w14:paraId="00000028">
      <w:pPr>
        <w:spacing w:after="240" w:lineRule="auto"/>
        <w:ind w:firstLine="0"/>
        <w:jc w:val="left"/>
        <w:rPr>
          <w:sz w:val="24"/>
          <w:szCs w:val="24"/>
        </w:rPr>
      </w:pPr>
      <w:r w:rsidDel="00000000" w:rsidR="00000000" w:rsidRPr="00000000">
        <w:rPr>
          <w:sz w:val="24"/>
          <w:szCs w:val="24"/>
          <w:rtl w:val="0"/>
        </w:rPr>
        <w:t xml:space="preserve">Penelitian ini memberikan kontribusi sebagai berikut:</w:t>
      </w:r>
    </w:p>
    <w:p w:rsidR="00000000" w:rsidDel="00000000" w:rsidP="00000000" w:rsidRDefault="00000000" w:rsidRPr="00000000" w14:paraId="00000029">
      <w:pPr>
        <w:numPr>
          <w:ilvl w:val="0"/>
          <w:numId w:val="2"/>
        </w:numPr>
        <w:spacing w:after="0" w:afterAutospacing="0" w:before="240" w:lineRule="auto"/>
        <w:ind w:left="720" w:hanging="360"/>
        <w:jc w:val="left"/>
      </w:pPr>
      <w:r w:rsidDel="00000000" w:rsidR="00000000" w:rsidRPr="00000000">
        <w:rPr>
          <w:sz w:val="24"/>
          <w:szCs w:val="24"/>
          <w:rtl w:val="0"/>
        </w:rPr>
        <w:t xml:space="preserve">Implementasi paralel dari algoritma Knuth-Morris Pratt dan Rabin-Karp menggunakan CUDA untuk pencocokan string dalam urutan DNA.</w:t>
      </w:r>
    </w:p>
    <w:p w:rsidR="00000000" w:rsidDel="00000000" w:rsidP="00000000" w:rsidRDefault="00000000" w:rsidRPr="00000000" w14:paraId="0000002A">
      <w:pPr>
        <w:numPr>
          <w:ilvl w:val="0"/>
          <w:numId w:val="2"/>
        </w:numPr>
        <w:spacing w:after="0" w:afterAutospacing="0" w:before="0" w:beforeAutospacing="0" w:lineRule="auto"/>
        <w:ind w:left="720" w:hanging="360"/>
        <w:jc w:val="left"/>
      </w:pPr>
      <w:r w:rsidDel="00000000" w:rsidR="00000000" w:rsidRPr="00000000">
        <w:rPr>
          <w:sz w:val="24"/>
          <w:szCs w:val="24"/>
          <w:rtl w:val="0"/>
        </w:rPr>
        <w:t xml:space="preserve">Analisis komparatif mengenai efisiensi kedua algoritma dalam berbagai ukuran dataset, termasuk dalam aspek waktu eksekusi dan penggunaan memori.</w:t>
      </w:r>
    </w:p>
    <w:p w:rsidR="00000000" w:rsidDel="00000000" w:rsidP="00000000" w:rsidRDefault="00000000" w:rsidRPr="00000000" w14:paraId="0000002B">
      <w:pPr>
        <w:numPr>
          <w:ilvl w:val="0"/>
          <w:numId w:val="2"/>
        </w:numPr>
        <w:spacing w:after="0" w:afterAutospacing="0" w:before="0" w:beforeAutospacing="0" w:lineRule="auto"/>
        <w:ind w:left="720" w:hanging="360"/>
        <w:jc w:val="left"/>
      </w:pPr>
      <w:r w:rsidDel="00000000" w:rsidR="00000000" w:rsidRPr="00000000">
        <w:rPr>
          <w:sz w:val="24"/>
          <w:szCs w:val="24"/>
          <w:rtl w:val="0"/>
        </w:rPr>
        <w:t xml:space="preserve">Evaluasi penggunaan GPU dalam mempercepat pencocokan string dalam konteks bioinformatika.</w:t>
      </w:r>
    </w:p>
    <w:p w:rsidR="00000000" w:rsidDel="00000000" w:rsidP="00000000" w:rsidRDefault="00000000" w:rsidRPr="00000000" w14:paraId="0000002C">
      <w:pPr>
        <w:numPr>
          <w:ilvl w:val="0"/>
          <w:numId w:val="2"/>
        </w:numPr>
        <w:spacing w:after="0" w:afterAutospacing="0" w:before="0" w:beforeAutospacing="0" w:lineRule="auto"/>
        <w:ind w:left="720" w:hanging="360"/>
        <w:jc w:val="left"/>
      </w:pPr>
      <w:r w:rsidDel="00000000" w:rsidR="00000000" w:rsidRPr="00000000">
        <w:rPr>
          <w:sz w:val="24"/>
          <w:szCs w:val="24"/>
          <w:rtl w:val="0"/>
        </w:rPr>
        <w:t xml:space="preserve">Benchmarking dengan berbagai ukuran dataset untuk memahami batas optimal masing-masing algoritma.</w:t>
      </w:r>
    </w:p>
    <w:p w:rsidR="00000000" w:rsidDel="00000000" w:rsidP="00000000" w:rsidRDefault="00000000" w:rsidRPr="00000000" w14:paraId="0000002D">
      <w:pPr>
        <w:numPr>
          <w:ilvl w:val="0"/>
          <w:numId w:val="2"/>
        </w:numPr>
        <w:spacing w:after="240" w:before="0" w:beforeAutospacing="0" w:lineRule="auto"/>
        <w:ind w:left="720" w:hanging="360"/>
        <w:jc w:val="left"/>
      </w:pPr>
      <w:r w:rsidDel="00000000" w:rsidR="00000000" w:rsidRPr="00000000">
        <w:rPr>
          <w:sz w:val="24"/>
          <w:szCs w:val="24"/>
          <w:rtl w:val="0"/>
        </w:rPr>
        <w:t xml:space="preserve">Penyajian hasil eksperimen yang dapat dijadikan referensi bagi penelitian lebih lanjut di bidang pemrosesan paralel dan optimasi algoritma string-matching berbasis GPU.</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Paper Preparation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printing area is 122 mm × 193 mm. The text should be justified to occupy the full line width, so that the right margin is not ragged, with words hyphenated as appropriate. Please fill pages so that the length of the text is no less than 180 mm, if possible. </w:t>
      </w:r>
    </w:p>
    <w:p w:rsidR="00000000" w:rsidDel="00000000" w:rsidP="00000000" w:rsidRDefault="00000000" w:rsidRPr="00000000" w14:paraId="00000031">
      <w:pPr>
        <w:rPr>
          <w:vertAlign w:val="baseline"/>
        </w:rPr>
      </w:pPr>
      <w:r w:rsidDel="00000000" w:rsidR="00000000" w:rsidRPr="00000000">
        <w:rPr>
          <w:vertAlign w:val="baseline"/>
          <w:rtl w:val="0"/>
        </w:rPr>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rsidR="00000000" w:rsidDel="00000000" w:rsidP="00000000" w:rsidRDefault="00000000" w:rsidRPr="00000000" w14:paraId="00000032">
      <w:pPr>
        <w:rPr>
          <w:vertAlign w:val="baseline"/>
        </w:rPr>
      </w:pPr>
      <w:r w:rsidDel="00000000" w:rsidR="00000000" w:rsidRPr="00000000">
        <w:rPr>
          <w:vertAlign w:val="baseline"/>
          <w:rtl w:val="0"/>
        </w:rPr>
        <w:t xml:space="preserve">Papers not complying with the LN style will be reformatted. This can lead to an increase in the overall number of pages. We would therefore urge you not to squash your paper.</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3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Headings.</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p>
    <w:p w:rsidR="00000000" w:rsidDel="00000000" w:rsidP="00000000" w:rsidRDefault="00000000" w:rsidRPr="00000000" w14:paraId="00000034">
      <w:pPr>
        <w:rPr>
          <w:vertAlign w:val="baseline"/>
        </w:rPr>
      </w:pPr>
      <w:r w:rsidDel="00000000" w:rsidR="00000000" w:rsidRPr="00000000">
        <w:rPr>
          <w:vertAlign w:val="baseline"/>
          <w:rtl w:val="0"/>
        </w:rPr>
        <w:t xml:space="preserve">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 </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 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Font sizes of headings. Table captions should always be positioned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above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tables.</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tl w:val="0"/>
        </w:rPr>
      </w:r>
    </w:p>
    <w:tbl>
      <w:tblPr>
        <w:tblStyle w:val="Table1"/>
        <w:tblW w:w="5832.0" w:type="dxa"/>
        <w:jc w:val="center"/>
        <w:tblLayout w:type="fixed"/>
        <w:tblLook w:val="0000"/>
      </w:tblPr>
      <w:tblGrid>
        <w:gridCol w:w="1664"/>
        <w:gridCol w:w="2444"/>
        <w:gridCol w:w="1724"/>
        <w:tblGridChange w:id="0">
          <w:tblGrid>
            <w:gridCol w:w="1664"/>
            <w:gridCol w:w="2444"/>
            <w:gridCol w:w="1724"/>
          </w:tblGrid>
        </w:tblGridChange>
      </w:tblGrid>
      <w:tr>
        <w:trPr>
          <w:cantSplit w:val="0"/>
          <w:tblHeader w:val="0"/>
        </w:trPr>
        <w:tc>
          <w:tcPr>
            <w:tcBorders>
              <w:top w:color="000000" w:space="0" w:sz="12" w:val="single"/>
              <w:bottom w:color="000000" w:space="0" w:sz="6" w:val="single"/>
            </w:tcBorders>
            <w:vAlign w:val="top"/>
          </w:tcPr>
          <w:p w:rsidR="00000000" w:rsidDel="00000000" w:rsidP="00000000" w:rsidRDefault="00000000" w:rsidRPr="00000000" w14:paraId="00000036">
            <w:pPr>
              <w:ind w:firstLine="0"/>
              <w:rPr>
                <w:sz w:val="18"/>
                <w:szCs w:val="18"/>
                <w:vertAlign w:val="baseline"/>
              </w:rPr>
            </w:pPr>
            <w:r w:rsidDel="00000000" w:rsidR="00000000" w:rsidRPr="00000000">
              <w:rPr>
                <w:sz w:val="18"/>
                <w:szCs w:val="18"/>
                <w:vertAlign w:val="baseline"/>
                <w:rtl w:val="0"/>
              </w:rPr>
              <w:t xml:space="preserve">Heading level</w:t>
            </w:r>
          </w:p>
        </w:tc>
        <w:tc>
          <w:tcPr>
            <w:tcBorders>
              <w:top w:color="000000" w:space="0" w:sz="12" w:val="single"/>
              <w:bottom w:color="000000" w:space="0" w:sz="6" w:val="single"/>
            </w:tcBorders>
            <w:vAlign w:val="top"/>
          </w:tcPr>
          <w:p w:rsidR="00000000" w:rsidDel="00000000" w:rsidP="00000000" w:rsidRDefault="00000000" w:rsidRPr="00000000" w14:paraId="00000037">
            <w:pPr>
              <w:ind w:firstLine="0"/>
              <w:rPr>
                <w:sz w:val="18"/>
                <w:szCs w:val="18"/>
                <w:vertAlign w:val="baseline"/>
              </w:rPr>
            </w:pPr>
            <w:r w:rsidDel="00000000" w:rsidR="00000000" w:rsidRPr="00000000">
              <w:rPr>
                <w:sz w:val="18"/>
                <w:szCs w:val="18"/>
                <w:vertAlign w:val="baseline"/>
                <w:rtl w:val="0"/>
              </w:rPr>
              <w:t xml:space="preserve">Example</w:t>
            </w:r>
          </w:p>
        </w:tc>
        <w:tc>
          <w:tcPr>
            <w:tcBorders>
              <w:top w:color="000000" w:space="0" w:sz="12" w:val="single"/>
              <w:bottom w:color="000000" w:space="0" w:sz="6" w:val="single"/>
            </w:tcBorders>
            <w:vAlign w:val="top"/>
          </w:tcPr>
          <w:p w:rsidR="00000000" w:rsidDel="00000000" w:rsidP="00000000" w:rsidRDefault="00000000" w:rsidRPr="00000000" w14:paraId="00000038">
            <w:pPr>
              <w:ind w:firstLine="0"/>
              <w:rPr>
                <w:sz w:val="18"/>
                <w:szCs w:val="18"/>
                <w:vertAlign w:val="baseline"/>
              </w:rPr>
            </w:pPr>
            <w:r w:rsidDel="00000000" w:rsidR="00000000" w:rsidRPr="00000000">
              <w:rPr>
                <w:sz w:val="18"/>
                <w:szCs w:val="18"/>
                <w:vertAlign w:val="baseline"/>
                <w:rtl w:val="0"/>
              </w:rPr>
              <w:t xml:space="preserve">Font size and style</w:t>
            </w:r>
          </w:p>
        </w:tc>
      </w:tr>
      <w:tr>
        <w:trPr>
          <w:cantSplit w:val="0"/>
          <w:tblHeader w:val="0"/>
        </w:trPr>
        <w:tc>
          <w:tcPr>
            <w:vAlign w:val="top"/>
          </w:tcPr>
          <w:p w:rsidR="00000000" w:rsidDel="00000000" w:rsidP="00000000" w:rsidRDefault="00000000" w:rsidRPr="00000000" w14:paraId="00000039">
            <w:pPr>
              <w:ind w:firstLine="0"/>
              <w:rPr>
                <w:sz w:val="18"/>
                <w:szCs w:val="18"/>
                <w:vertAlign w:val="baseline"/>
              </w:rPr>
            </w:pPr>
            <w:r w:rsidDel="00000000" w:rsidR="00000000" w:rsidRPr="00000000">
              <w:rPr>
                <w:sz w:val="18"/>
                <w:szCs w:val="18"/>
                <w:vertAlign w:val="baseline"/>
                <w:rtl w:val="0"/>
              </w:rPr>
              <w:t xml:space="preserve">Title (centered)</w:t>
            </w:r>
          </w:p>
        </w:tc>
        <w:tc>
          <w:tcPr>
            <w:vAlign w:val="top"/>
          </w:tcPr>
          <w:p w:rsidR="00000000" w:rsidDel="00000000" w:rsidP="00000000" w:rsidRDefault="00000000" w:rsidRPr="00000000" w14:paraId="0000003A">
            <w:pPr>
              <w:ind w:firstLine="0"/>
              <w:rPr>
                <w:sz w:val="18"/>
                <w:szCs w:val="18"/>
                <w:vertAlign w:val="baseline"/>
              </w:rPr>
            </w:pPr>
            <w:r w:rsidDel="00000000" w:rsidR="00000000" w:rsidRPr="00000000">
              <w:rPr>
                <w:b w:val="1"/>
                <w:sz w:val="25"/>
                <w:szCs w:val="25"/>
                <w:vertAlign w:val="baseline"/>
                <w:rtl w:val="0"/>
              </w:rPr>
              <w:t xml:space="preserve">Lecture Notes …</w:t>
            </w:r>
            <w:r w:rsidDel="00000000" w:rsidR="00000000" w:rsidRPr="00000000">
              <w:rPr>
                <w:rtl w:val="0"/>
              </w:rPr>
            </w:r>
          </w:p>
        </w:tc>
        <w:tc>
          <w:tcPr>
            <w:vAlign w:val="top"/>
          </w:tcPr>
          <w:p w:rsidR="00000000" w:rsidDel="00000000" w:rsidP="00000000" w:rsidRDefault="00000000" w:rsidRPr="00000000" w14:paraId="0000003B">
            <w:pPr>
              <w:ind w:firstLine="0"/>
              <w:rPr>
                <w:sz w:val="18"/>
                <w:szCs w:val="18"/>
                <w:vertAlign w:val="baseline"/>
              </w:rPr>
            </w:pPr>
            <w:r w:rsidDel="00000000" w:rsidR="00000000" w:rsidRPr="00000000">
              <w:rPr>
                <w:sz w:val="18"/>
                <w:szCs w:val="18"/>
                <w:vertAlign w:val="baseline"/>
                <w:rtl w:val="0"/>
              </w:rPr>
              <w:t xml:space="preserve">14 point, bold</w:t>
            </w:r>
          </w:p>
        </w:tc>
      </w:tr>
      <w:tr>
        <w:trPr>
          <w:cantSplit w:val="0"/>
          <w:tblHeader w:val="0"/>
        </w:trPr>
        <w:tc>
          <w:tcPr>
            <w:vAlign w:val="top"/>
          </w:tcPr>
          <w:p w:rsidR="00000000" w:rsidDel="00000000" w:rsidP="00000000" w:rsidRDefault="00000000" w:rsidRPr="00000000" w14:paraId="0000003C">
            <w:pPr>
              <w:ind w:firstLine="0"/>
              <w:rPr>
                <w:sz w:val="18"/>
                <w:szCs w:val="18"/>
                <w:vertAlign w:val="baseline"/>
              </w:rPr>
            </w:pPr>
            <w:r w:rsidDel="00000000" w:rsidR="00000000" w:rsidRPr="00000000">
              <w:rPr>
                <w:sz w:val="18"/>
                <w:szCs w:val="18"/>
                <w:vertAlign w:val="baseline"/>
                <w:rtl w:val="0"/>
              </w:rPr>
              <w:t xml:space="preserve">1</w:t>
            </w:r>
            <w:r w:rsidDel="00000000" w:rsidR="00000000" w:rsidRPr="00000000">
              <w:rPr>
                <w:sz w:val="18"/>
                <w:szCs w:val="18"/>
                <w:vertAlign w:val="superscript"/>
                <w:rtl w:val="0"/>
              </w:rPr>
              <w:t xml:space="preserve">st</w:t>
            </w:r>
            <w:r w:rsidDel="00000000" w:rsidR="00000000" w:rsidRPr="00000000">
              <w:rPr>
                <w:sz w:val="18"/>
                <w:szCs w:val="18"/>
                <w:vertAlign w:val="baseline"/>
                <w:rtl w:val="0"/>
              </w:rPr>
              <w:t xml:space="preserve">-level heading</w:t>
            </w:r>
          </w:p>
        </w:tc>
        <w:tc>
          <w:tcPr>
            <w:vAlign w:val="top"/>
          </w:tcPr>
          <w:p w:rsidR="00000000" w:rsidDel="00000000" w:rsidP="00000000" w:rsidRDefault="00000000" w:rsidRPr="00000000" w14:paraId="0000003D">
            <w:pPr>
              <w:ind w:firstLine="0"/>
              <w:rPr>
                <w:sz w:val="18"/>
                <w:szCs w:val="18"/>
                <w:vertAlign w:val="baseline"/>
              </w:rPr>
            </w:pPr>
            <w:r w:rsidDel="00000000" w:rsidR="00000000" w:rsidRPr="00000000">
              <w:rPr>
                <w:b w:val="1"/>
                <w:sz w:val="21"/>
                <w:szCs w:val="21"/>
                <w:vertAlign w:val="baseline"/>
                <w:rtl w:val="0"/>
              </w:rPr>
              <w:t xml:space="preserve">1 Introduction</w:t>
            </w:r>
            <w:r w:rsidDel="00000000" w:rsidR="00000000" w:rsidRPr="00000000">
              <w:rPr>
                <w:rtl w:val="0"/>
              </w:rPr>
            </w:r>
          </w:p>
        </w:tc>
        <w:tc>
          <w:tcPr>
            <w:vAlign w:val="top"/>
          </w:tcPr>
          <w:p w:rsidR="00000000" w:rsidDel="00000000" w:rsidP="00000000" w:rsidRDefault="00000000" w:rsidRPr="00000000" w14:paraId="0000003E">
            <w:pPr>
              <w:ind w:firstLine="0"/>
              <w:rPr>
                <w:sz w:val="18"/>
                <w:szCs w:val="18"/>
                <w:vertAlign w:val="baseline"/>
              </w:rPr>
            </w:pPr>
            <w:r w:rsidDel="00000000" w:rsidR="00000000" w:rsidRPr="00000000">
              <w:rPr>
                <w:sz w:val="18"/>
                <w:szCs w:val="18"/>
                <w:vertAlign w:val="baseline"/>
                <w:rtl w:val="0"/>
              </w:rPr>
              <w:t xml:space="preserve">12 point, bold</w:t>
            </w:r>
          </w:p>
        </w:tc>
      </w:tr>
      <w:tr>
        <w:trPr>
          <w:cantSplit w:val="0"/>
          <w:tblHeader w:val="0"/>
        </w:trPr>
        <w:tc>
          <w:tcPr>
            <w:vAlign w:val="top"/>
          </w:tcPr>
          <w:p w:rsidR="00000000" w:rsidDel="00000000" w:rsidP="00000000" w:rsidRDefault="00000000" w:rsidRPr="00000000" w14:paraId="0000003F">
            <w:pPr>
              <w:ind w:firstLine="0"/>
              <w:rPr>
                <w:sz w:val="18"/>
                <w:szCs w:val="18"/>
                <w:vertAlign w:val="baseline"/>
              </w:rPr>
            </w:pPr>
            <w:r w:rsidDel="00000000" w:rsidR="00000000" w:rsidRPr="00000000">
              <w:rPr>
                <w:sz w:val="18"/>
                <w:szCs w:val="18"/>
                <w:vertAlign w:val="baseline"/>
                <w:rtl w:val="0"/>
              </w:rPr>
              <w:t xml:space="preserve">2</w:t>
            </w:r>
            <w:r w:rsidDel="00000000" w:rsidR="00000000" w:rsidRPr="00000000">
              <w:rPr>
                <w:sz w:val="18"/>
                <w:szCs w:val="18"/>
                <w:vertAlign w:val="superscript"/>
                <w:rtl w:val="0"/>
              </w:rPr>
              <w:t xml:space="preserve">nd</w:t>
            </w:r>
            <w:r w:rsidDel="00000000" w:rsidR="00000000" w:rsidRPr="00000000">
              <w:rPr>
                <w:sz w:val="18"/>
                <w:szCs w:val="18"/>
                <w:vertAlign w:val="baseline"/>
                <w:rtl w:val="0"/>
              </w:rPr>
              <w:t xml:space="preserve">-level heading</w:t>
            </w:r>
          </w:p>
        </w:tc>
        <w:tc>
          <w:tcPr>
            <w:vAlign w:val="top"/>
          </w:tcPr>
          <w:p w:rsidR="00000000" w:rsidDel="00000000" w:rsidP="00000000" w:rsidRDefault="00000000" w:rsidRPr="00000000" w14:paraId="00000040">
            <w:pPr>
              <w:ind w:firstLine="0"/>
              <w:rPr>
                <w:sz w:val="18"/>
                <w:szCs w:val="18"/>
                <w:vertAlign w:val="baseline"/>
              </w:rPr>
            </w:pPr>
            <w:r w:rsidDel="00000000" w:rsidR="00000000" w:rsidRPr="00000000">
              <w:rPr>
                <w:b w:val="1"/>
                <w:sz w:val="18"/>
                <w:szCs w:val="18"/>
                <w:vertAlign w:val="baseline"/>
                <w:rtl w:val="0"/>
              </w:rPr>
              <w:t xml:space="preserve">2.1 Printing Area</w:t>
            </w:r>
            <w:r w:rsidDel="00000000" w:rsidR="00000000" w:rsidRPr="00000000">
              <w:rPr>
                <w:rtl w:val="0"/>
              </w:rPr>
            </w:r>
          </w:p>
        </w:tc>
        <w:tc>
          <w:tcPr>
            <w:vAlign w:val="top"/>
          </w:tcPr>
          <w:p w:rsidR="00000000" w:rsidDel="00000000" w:rsidP="00000000" w:rsidRDefault="00000000" w:rsidRPr="00000000" w14:paraId="00000041">
            <w:pPr>
              <w:ind w:firstLine="0"/>
              <w:rPr>
                <w:sz w:val="18"/>
                <w:szCs w:val="18"/>
                <w:vertAlign w:val="baseline"/>
              </w:rPr>
            </w:pPr>
            <w:r w:rsidDel="00000000" w:rsidR="00000000" w:rsidRPr="00000000">
              <w:rPr>
                <w:sz w:val="18"/>
                <w:szCs w:val="18"/>
                <w:vertAlign w:val="baseline"/>
                <w:rtl w:val="0"/>
              </w:rPr>
              <w:t xml:space="preserve">10 point, bold</w:t>
            </w:r>
          </w:p>
        </w:tc>
      </w:tr>
      <w:tr>
        <w:trPr>
          <w:cantSplit w:val="0"/>
          <w:tblHeader w:val="0"/>
        </w:trPr>
        <w:tc>
          <w:tcPr>
            <w:vAlign w:val="top"/>
          </w:tcPr>
          <w:p w:rsidR="00000000" w:rsidDel="00000000" w:rsidP="00000000" w:rsidRDefault="00000000" w:rsidRPr="00000000" w14:paraId="00000042">
            <w:pPr>
              <w:ind w:firstLine="0"/>
              <w:rPr>
                <w:sz w:val="18"/>
                <w:szCs w:val="18"/>
                <w:vertAlign w:val="baseline"/>
              </w:rPr>
            </w:pPr>
            <w:r w:rsidDel="00000000" w:rsidR="00000000" w:rsidRPr="00000000">
              <w:rPr>
                <w:sz w:val="18"/>
                <w:szCs w:val="18"/>
                <w:vertAlign w:val="baseline"/>
                <w:rtl w:val="0"/>
              </w:rPr>
              <w:t xml:space="preserve">3</w:t>
            </w:r>
            <w:r w:rsidDel="00000000" w:rsidR="00000000" w:rsidRPr="00000000">
              <w:rPr>
                <w:sz w:val="18"/>
                <w:szCs w:val="18"/>
                <w:vertAlign w:val="superscript"/>
                <w:rtl w:val="0"/>
              </w:rPr>
              <w:t xml:space="preserve">rd</w:t>
            </w:r>
            <w:r w:rsidDel="00000000" w:rsidR="00000000" w:rsidRPr="00000000">
              <w:rPr>
                <w:sz w:val="18"/>
                <w:szCs w:val="18"/>
                <w:vertAlign w:val="baseline"/>
                <w:rtl w:val="0"/>
              </w:rPr>
              <w:t xml:space="preserve">-level heading</w:t>
            </w:r>
          </w:p>
        </w:tc>
        <w:tc>
          <w:tcPr>
            <w:vAlign w:val="top"/>
          </w:tcPr>
          <w:p w:rsidR="00000000" w:rsidDel="00000000" w:rsidP="00000000" w:rsidRDefault="00000000" w:rsidRPr="00000000" w14:paraId="00000043">
            <w:pPr>
              <w:ind w:firstLine="0"/>
              <w:rPr>
                <w:sz w:val="18"/>
                <w:szCs w:val="18"/>
                <w:vertAlign w:val="baseline"/>
              </w:rPr>
            </w:pPr>
            <w:r w:rsidDel="00000000" w:rsidR="00000000" w:rsidRPr="00000000">
              <w:rPr>
                <w:b w:val="1"/>
                <w:sz w:val="18"/>
                <w:szCs w:val="18"/>
                <w:vertAlign w:val="baseline"/>
                <w:rtl w:val="0"/>
              </w:rPr>
              <w:t xml:space="preserve">Headings.</w:t>
            </w:r>
            <w:r w:rsidDel="00000000" w:rsidR="00000000" w:rsidRPr="00000000">
              <w:rPr>
                <w:sz w:val="18"/>
                <w:szCs w:val="18"/>
                <w:vertAlign w:val="baseline"/>
                <w:rtl w:val="0"/>
              </w:rPr>
              <w:t xml:space="preserve">  Text follows …</w:t>
            </w:r>
          </w:p>
        </w:tc>
        <w:tc>
          <w:tcPr>
            <w:vAlign w:val="top"/>
          </w:tcPr>
          <w:p w:rsidR="00000000" w:rsidDel="00000000" w:rsidP="00000000" w:rsidRDefault="00000000" w:rsidRPr="00000000" w14:paraId="00000044">
            <w:pPr>
              <w:ind w:firstLine="0"/>
              <w:rPr>
                <w:sz w:val="18"/>
                <w:szCs w:val="18"/>
                <w:vertAlign w:val="baseline"/>
              </w:rPr>
            </w:pPr>
            <w:r w:rsidDel="00000000" w:rsidR="00000000" w:rsidRPr="00000000">
              <w:rPr>
                <w:sz w:val="18"/>
                <w:szCs w:val="18"/>
                <w:vertAlign w:val="baseline"/>
                <w:rtl w:val="0"/>
              </w:rPr>
              <w:t xml:space="preserve">10 point, bold</w:t>
            </w:r>
          </w:p>
        </w:tc>
      </w:tr>
      <w:tr>
        <w:trPr>
          <w:cantSplit w:val="0"/>
          <w:tblHeader w:val="0"/>
        </w:trPr>
        <w:tc>
          <w:tcPr>
            <w:tcBorders>
              <w:bottom w:color="000000" w:space="0" w:sz="12" w:val="single"/>
            </w:tcBorders>
            <w:vAlign w:val="top"/>
          </w:tcPr>
          <w:p w:rsidR="00000000" w:rsidDel="00000000" w:rsidP="00000000" w:rsidRDefault="00000000" w:rsidRPr="00000000" w14:paraId="00000045">
            <w:pPr>
              <w:ind w:firstLine="0"/>
              <w:rPr>
                <w:sz w:val="18"/>
                <w:szCs w:val="18"/>
                <w:vertAlign w:val="baseline"/>
              </w:rPr>
            </w:pPr>
            <w:r w:rsidDel="00000000" w:rsidR="00000000" w:rsidRPr="00000000">
              <w:rPr>
                <w:sz w:val="18"/>
                <w:szCs w:val="18"/>
                <w:vertAlign w:val="baseline"/>
                <w:rtl w:val="0"/>
              </w:rPr>
              <w:t xml:space="preserve">4</w:t>
            </w:r>
            <w:r w:rsidDel="00000000" w:rsidR="00000000" w:rsidRPr="00000000">
              <w:rPr>
                <w:sz w:val="18"/>
                <w:szCs w:val="18"/>
                <w:vertAlign w:val="superscript"/>
                <w:rtl w:val="0"/>
              </w:rPr>
              <w:t xml:space="preserve">th</w:t>
            </w:r>
            <w:r w:rsidDel="00000000" w:rsidR="00000000" w:rsidRPr="00000000">
              <w:rPr>
                <w:sz w:val="18"/>
                <w:szCs w:val="18"/>
                <w:vertAlign w:val="baseline"/>
                <w:rtl w:val="0"/>
              </w:rPr>
              <w:t xml:space="preserve">-level heading</w:t>
            </w:r>
          </w:p>
        </w:tc>
        <w:tc>
          <w:tcPr>
            <w:tcBorders>
              <w:bottom w:color="000000" w:space="0" w:sz="12" w:val="single"/>
            </w:tcBorders>
            <w:vAlign w:val="top"/>
          </w:tcPr>
          <w:p w:rsidR="00000000" w:rsidDel="00000000" w:rsidP="00000000" w:rsidRDefault="00000000" w:rsidRPr="00000000" w14:paraId="00000046">
            <w:pPr>
              <w:ind w:firstLine="0"/>
              <w:rPr>
                <w:sz w:val="18"/>
                <w:szCs w:val="18"/>
                <w:vertAlign w:val="baseline"/>
              </w:rPr>
            </w:pPr>
            <w:r w:rsidDel="00000000" w:rsidR="00000000" w:rsidRPr="00000000">
              <w:rPr>
                <w:i w:val="1"/>
                <w:sz w:val="18"/>
                <w:szCs w:val="18"/>
                <w:vertAlign w:val="baseline"/>
                <w:rtl w:val="0"/>
              </w:rPr>
              <w:t xml:space="preserve">Remark.</w:t>
            </w:r>
            <w:r w:rsidDel="00000000" w:rsidR="00000000" w:rsidRPr="00000000">
              <w:rPr>
                <w:sz w:val="18"/>
                <w:szCs w:val="18"/>
                <w:vertAlign w:val="baseline"/>
                <w:rtl w:val="0"/>
              </w:rPr>
              <w:t xml:space="preserve">  Text follows …</w:t>
            </w:r>
          </w:p>
        </w:tc>
        <w:tc>
          <w:tcPr>
            <w:tcBorders>
              <w:bottom w:color="000000" w:space="0" w:sz="12" w:val="single"/>
            </w:tcBorders>
            <w:vAlign w:val="top"/>
          </w:tcPr>
          <w:p w:rsidR="00000000" w:rsidDel="00000000" w:rsidP="00000000" w:rsidRDefault="00000000" w:rsidRPr="00000000" w14:paraId="00000047">
            <w:pPr>
              <w:ind w:firstLine="0"/>
              <w:rPr>
                <w:sz w:val="18"/>
                <w:szCs w:val="18"/>
                <w:vertAlign w:val="baseline"/>
              </w:rPr>
            </w:pPr>
            <w:r w:rsidDel="00000000" w:rsidR="00000000" w:rsidRPr="00000000">
              <w:rPr>
                <w:sz w:val="18"/>
                <w:szCs w:val="18"/>
                <w:vertAlign w:val="baseline"/>
                <w:rtl w:val="0"/>
              </w:rPr>
              <w:t xml:space="preserve">10 point, italic</w:t>
            </w:r>
          </w:p>
        </w:tc>
      </w:tr>
    </w:tbl>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3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Lemmas, Propositions, and Theorems.</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numbers accorded to lemmas, propositions, and theorems, etc. should appear in consecutive order, starting with Lemma 1, and not, for example, with Lemma 11. </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2.1   Figures </w:t>
      </w:r>
    </w:p>
    <w:p w:rsidR="00000000" w:rsidDel="00000000" w:rsidP="00000000" w:rsidRDefault="00000000" w:rsidRPr="00000000" w14:paraId="0000004B">
      <w:pPr>
        <w:ind w:firstLine="0"/>
        <w:rPr>
          <w:vertAlign w:val="baseline"/>
        </w:rPr>
      </w:pPr>
      <w:r w:rsidDel="00000000" w:rsidR="00000000" w:rsidRPr="00000000">
        <w:rPr>
          <w:vertAlign w:val="baseline"/>
          <w:rtl w:val="0"/>
        </w:rPr>
        <w:t xml:space="preserve">Please check that the lines in line drawings are not interrupted and have a constant width. Grids and details within the figures must be clearly legible and may not be written one on top of the other. Line drawings should have a resolution of at least 800 dpi (preferably 1200 dpi). The lettering in figures should have a height of 2 mm (10-point type).  Figures should be numbered and should have a caption, which should always be positioned </w:t>
      </w:r>
      <w:r w:rsidDel="00000000" w:rsidR="00000000" w:rsidRPr="00000000">
        <w:rPr>
          <w:i w:val="1"/>
          <w:vertAlign w:val="baseline"/>
          <w:rtl w:val="0"/>
        </w:rPr>
        <w:t xml:space="preserve">under</w:t>
      </w:r>
      <w:r w:rsidDel="00000000" w:rsidR="00000000" w:rsidRPr="00000000">
        <w:rPr>
          <w:vertAlign w:val="baseline"/>
          <w:rtl w:val="0"/>
        </w:rPr>
        <w:t xml:space="preserve"> the figures, in contrast to the caption belonging to a table, which should always appear </w:t>
      </w:r>
      <w:r w:rsidDel="00000000" w:rsidR="00000000" w:rsidRPr="00000000">
        <w:rPr>
          <w:i w:val="1"/>
          <w:vertAlign w:val="baseline"/>
          <w:rtl w:val="0"/>
        </w:rPr>
        <w:t xml:space="preserve">above</w:t>
      </w:r>
      <w:r w:rsidDel="00000000" w:rsidR="00000000" w:rsidRPr="00000000">
        <w:rPr>
          <w:vertAlign w:val="baseline"/>
          <w:rtl w:val="0"/>
        </w:rPr>
        <w:t xml:space="preserve"> the table. Please center the captions between the margins and set them in 9-point type (Fig. 1 shows an example). The distance between text and figure should be about 8 mm, the distance between the figure and caption about 6 mm. </w:t>
      </w:r>
    </w:p>
    <w:p w:rsidR="00000000" w:rsidDel="00000000" w:rsidP="00000000" w:rsidRDefault="00000000" w:rsidRPr="00000000" w14:paraId="0000004C">
      <w:pPr>
        <w:rPr>
          <w:vertAlign w:val="baseline"/>
        </w:rPr>
      </w:pPr>
      <w:r w:rsidDel="00000000" w:rsidR="00000000" w:rsidRPr="00000000">
        <w:rPr>
          <w:vertAlign w:val="baseline"/>
          <w:rtl w:val="0"/>
        </w:rPr>
        <w:t xml:space="preserve">To ensure that the reproduction of your illustrations is of a reasonable quality, we advise against the use of shading. The contrast should be as pronounced as possible. </w:t>
      </w:r>
    </w:p>
    <w:p w:rsidR="00000000" w:rsidDel="00000000" w:rsidP="00000000" w:rsidRDefault="00000000" w:rsidRPr="00000000" w14:paraId="0000004D">
      <w:pPr>
        <w:rPr>
          <w:vertAlign w:val="baseline"/>
        </w:rPr>
      </w:pPr>
      <w:r w:rsidDel="00000000" w:rsidR="00000000" w:rsidRPr="00000000">
        <w:rPr>
          <w:vertAlign w:val="baseline"/>
          <w:rtl w:val="0"/>
        </w:rPr>
        <w:t xml:space="preserve">If screenshots are necessary, please make sure that you are happy with the print quality before you send the files.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Remark 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printed volumes, illustrations are generally black and white (halftones), and only in exceptional cases, and if the author is prepared to cover the extra costs involved, are colored pictures accepted. Colored pictures are welcome in the electronic version  free of charge. If you send colored figures that are to be printed in black and white, please make sure that they really are legible in black and white. Some colors show up very poorly when printed in black and white.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spacing w:after="220" w:before="220" w:lineRule="auto"/>
        <w:jc w:val="center"/>
        <w:rPr>
          <w:vertAlign w:val="baseline"/>
        </w:rPr>
      </w:pPr>
      <w:r w:rsidDel="00000000" w:rsidR="00000000" w:rsidRPr="00000000">
        <w:rPr>
          <w:vertAlign w:val="baseline"/>
        </w:rPr>
        <w:drawing>
          <wp:inline distB="0" distT="0" distL="114300" distR="114300">
            <wp:extent cx="3335655" cy="30473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5655" cy="304736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Fig. 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One kernel at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dotted kernel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two kernels at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xj</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left and right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lead to the same summed estimate at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This shows a figure consisting of different types of lines. Elements of the figure described in the caption should be set in italics, in parentheses, as shown in this sample caption. </w:t>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2.2   Formulas</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Displayed equations or formulas are centered and set on a separate line (with an extra line or halfline space above and below). Displayed expressions should be numbered for reference. The numbers should be consecutive within each section or within the contribution, with numbers enclosed in parentheses and set on the right margin. </w:t>
      </w:r>
    </w:p>
    <w:tbl>
      <w:tblPr>
        <w:tblStyle w:val="Table2"/>
        <w:tblW w:w="7056.999999999999" w:type="dxa"/>
        <w:jc w:val="left"/>
        <w:tblInd w:w="-70.0" w:type="dxa"/>
        <w:tblLayout w:type="fixed"/>
        <w:tblLook w:val="0000"/>
      </w:tblPr>
      <w:tblGrid>
        <w:gridCol w:w="6449"/>
        <w:gridCol w:w="608"/>
        <w:tblGridChange w:id="0">
          <w:tblGrid>
            <w:gridCol w:w="6449"/>
            <w:gridCol w:w="608"/>
          </w:tblGrid>
        </w:tblGridChange>
      </w:tblGrid>
      <w:tr>
        <w:trPr>
          <w:cantSplit w:val="0"/>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237"/>
              </w:tabs>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 y = z .</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237"/>
              </w:tabs>
              <w:spacing w:after="120" w:before="120" w:line="240"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Please punctuate a displayed equation in the same way as ordinary text but with a small space before the end punctuation. </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2.3   Footnotes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superscript numeral used to refer to a footnote appears in the text either directly after the word to be discussed or – in relation to a phrase or a sentence – following the punctuation mark (comma, semicolon, or period). Footnotes should appear at the bottom of the normal text area, with a line of about 5cm set immediately above them</w:t>
      </w:r>
      <w:r w:rsidDel="00000000" w:rsidR="00000000" w:rsidRPr="00000000">
        <w:rPr>
          <w:rFonts w:ascii="Times" w:cs="Times" w:eastAsia="Times" w:hAnsi="Times"/>
          <w:b w:val="0"/>
          <w:i w:val="0"/>
          <w:smallCaps w:val="0"/>
          <w:strike w:val="0"/>
          <w:color w:val="000000"/>
          <w:sz w:val="12"/>
          <w:szCs w:val="12"/>
          <w:u w:val="none"/>
          <w:shd w:fill="auto" w:val="clear"/>
          <w:vertAlign w:val="superscript"/>
        </w:rPr>
        <w:footnoteReference w:customMarkFollows="0" w:id="0"/>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bookmarkStart w:colFirst="0" w:colLast="0" w:name="s4emz4xeuznb" w:id="0"/>
      <w:bookmarkEnd w:id="0"/>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2.4   Program Code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Program listings or program commands in the text are normally set in typewriter font, e.g., CMTT10 or Courier.</w:t>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of a Computer Program from Jensen K., Wirth N. (1991) Pascal user manual and report. Springer, New York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pacing w:after="120" w:before="120" w:line="240" w:lineRule="auto"/>
        <w:ind w:left="227"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program Inflation (Output)</w:t>
        <w:br w:type="textWrapping"/>
        <w:t xml:space="preserve">  {Assuming annual inflation rates of 7%, 8%, and</w:t>
        <w:br w:type="textWrapping"/>
        <w:t xml:space="preserve">  10%,...   years};</w:t>
        <w:br w:type="textWrapping"/>
        <w:t xml:space="preserve">  const  MaxYears = 10;</w:t>
        <w:br w:type="textWrapping"/>
        <w:t xml:space="preserve">  var    Year: 0..MaxYears;</w:t>
        <w:br w:type="textWrapping"/>
        <w:t xml:space="preserve">         Factor1, Factor2, Factor3: Real;</w:t>
        <w:br w:type="textWrapping"/>
        <w:t xml:space="preserve">  begin</w:t>
        <w:br w:type="textWrapping"/>
        <w:t xml:space="preserve">    Year := 0;</w:t>
        <w:br w:type="textWrapping"/>
        <w:t xml:space="preserve">    Factor1 := 1.0; Factor2 := 1.0; Factor3 := 1.0;</w:t>
        <w:br w:type="textWrapping"/>
        <w:t xml:space="preserve">    WriteLn('Year 7% 8% 10%'); WriteLn;</w:t>
        <w:br w:type="textWrapping"/>
        <w:t xml:space="preserve">    repeat</w:t>
        <w:br w:type="textWrapping"/>
        <w:t xml:space="preserve">      Year := Year + 1;</w:t>
        <w:br w:type="textWrapping"/>
        <w:t xml:space="preserve">      Factor1 := Factor1 * 1.07;</w:t>
        <w:br w:type="textWrapping"/>
        <w:t xml:space="preserve">      Factor2 := Factor2 * 1.08;</w:t>
        <w:br w:type="textWrapping"/>
        <w:t xml:space="preserve">      Factor3 := Factor3 * 1.10;</w:t>
        <w:br w:type="textWrapping"/>
        <w:t xml:space="preserve">      WriteLn(Year:5,Factor1:7:3,Factor2:7:3,</w:t>
        <w:br w:type="textWrapping"/>
        <w:t xml:space="preserve">        Factor3:7:3)</w:t>
        <w:br w:type="textWrapping"/>
        <w:t xml:space="preserve">    until Year = MaxYears</w:t>
        <w:br w:type="textWrapping"/>
        <w:t xml:space="preserve">end.</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2.5   Citations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list of references is headed “References” and is not assigned a number. The list should be set in small print and placed at the end of your contribution, in front of the appendix, if one exists. Please do not insert a pagebreak before the list of references if the page is not completely filled. An example is given at the end of this information sheet. For citations in the text please use square brackets and consecutive numbers: [1], [2], [3], etc.</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2.6   Page Numbering and Running Heads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Please do not set running heads or page numbers.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Acknowledgments.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heading should be treated as a 3</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level heading and should not be assigned a number.</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Baldonado, M., Chang, C.-C.K., Gravano, L., Paepcke, A.: The Stanford Digital Library Metadata Architecture. Int. J. Digit. Libr. 1 (1997) 108–121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Bruce, K.B., Cardelli, L., Pierce, B.C.: Comparing Object Encodings. In: Abadi, M., Ito, T. (eds.): Theoretical Aspects of Computer Software. Lecture Notes in Computer Science, Vol. 1281. Springer-Verlag, Berlin Heidelberg New York (1997) 415–438</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van Leeuwen, J. (ed.): Computer Science Today. Recent Trends and Developments. Lecture Notes in Computer Science, Vol. 1000. Springer-Verlag, Berlin Heidelberg New York (1995)</w:t>
      </w:r>
    </w:p>
    <w:bookmarkStart w:colFirst="0" w:colLast="0" w:name="r166zzcjgiwl" w:id="1"/>
    <w:bookmarkEnd w:id="1"/>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Michalewicz, Z.: Genetic Algorithms + Data Structures = Evolution Programs. 3rd edn. Springer-Verlag, Berlin Heidelberg New York (1996)</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Checklist of Items to be Sent to Conference Proceedings Editors (see instructions at conference webpage)</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final Word file</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final PDF file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copyright form, signed by one author on behalf of all the authors of the paper. Digital Signature is valid.</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readme giving the first name(s) and the surname(s) of all the authors of the paper as well as the name and email address of the corresponding author</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sectPr>
      <w:pgSz w:h="16840" w:w="11907" w:orient="portrait"/>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
        </w:tabs>
        <w:spacing w:after="0" w:before="0" w:line="240" w:lineRule="auto"/>
        <w:ind w:left="170" w:right="0" w:hanging="17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footnote numeral is set flush left and the text follows with the usual word spacing.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227" w:hanging="227"/>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