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45D981" w14:textId="72B097B1">
      <w:pPr>
        <w:pStyle w:val="870"/>
        <w:pBdr/>
        <w:spacing/>
        <w:ind/>
        <w:rPr/>
      </w:pPr>
      <w:r>
        <w:t xml:space="preserve">Руководство как добавить новое приложение (базу) в «Аудитор».</w:t>
      </w:r>
      <w:r/>
    </w:p>
    <w:p w14:paraId="4F3D59D3" w14:textId="77777777">
      <w:pPr>
        <w:pBdr/>
        <w:spacing/>
        <w:ind/>
        <w:rPr/>
      </w:pPr>
      <w:r/>
      <w:r/>
    </w:p>
    <w:p w14:paraId="1CFFAE22" w14:textId="60714017">
      <w:pPr>
        <w:pBdr/>
        <w:spacing/>
        <w:ind/>
        <w:rPr/>
      </w:pPr>
      <w:r>
        <w:t xml:space="preserve">Первое необходимо зайти в </w:t>
      </w:r>
      <w:r>
        <w:t xml:space="preserve">пункт</w:t>
      </w:r>
      <w:r>
        <w:t xml:space="preserve"> </w:t>
      </w:r>
      <w:r>
        <w:rPr>
          <w:b/>
          <w:bCs/>
        </w:rPr>
        <w:t xml:space="preserve">«Администрирование»</w:t>
      </w:r>
      <w:r>
        <w:rPr>
          <w:b/>
          <w:bCs/>
        </w:rPr>
        <w:t xml:space="preserve">,</w:t>
      </w:r>
      <w:r>
        <w:t xml:space="preserve"> на главной боковой </w:t>
      </w:r>
      <w:r>
        <w:t xml:space="preserve">панели</w:t>
      </w:r>
      <w:r>
        <w:t xml:space="preserve"> (рисунок 1).</w:t>
      </w:r>
      <w:r/>
    </w:p>
    <w:p w14:paraId="59674EC4" w14:textId="77777777">
      <w:pPr>
        <w:keepNext w:val="true"/>
        <w:pBdr/>
        <w:spacing/>
        <w:ind/>
        <w:jc w:val="center"/>
        <w:rPr/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00150" cy="3787143"/>
                <wp:effectExtent l="0" t="0" r="0" b="381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5980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07169" cy="3809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4.50pt;height:298.2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024BD66E" w14:textId="1CE60CE3">
      <w:pPr>
        <w:pStyle w:val="902"/>
        <w:pBdr/>
        <w:spacing/>
        <w:ind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Figure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 xml:space="preserve">1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–</w:t>
      </w:r>
      <w:r>
        <w:rPr>
          <w:i w:val="0"/>
          <w:iCs w:val="0"/>
          <w:color w:val="auto"/>
          <w:sz w:val="28"/>
          <w:szCs w:val="28"/>
        </w:rPr>
        <w:t xml:space="preserve"> Главная боковая панель</w:t>
      </w:r>
      <w:r>
        <w:rPr>
          <w:i w:val="0"/>
          <w:iCs w:val="0"/>
          <w:color w:val="auto"/>
          <w:sz w:val="28"/>
          <w:szCs w:val="28"/>
        </w:rPr>
      </w:r>
      <w:r>
        <w:rPr>
          <w:i w:val="0"/>
          <w:iCs w:val="0"/>
          <w:color w:val="auto"/>
          <w:sz w:val="28"/>
          <w:szCs w:val="28"/>
        </w:rPr>
      </w:r>
    </w:p>
    <w:p w14:paraId="2E4C23CD" w14:textId="24C8EF34">
      <w:pPr>
        <w:pBdr/>
        <w:spacing/>
        <w:ind/>
        <w:rPr/>
      </w:pPr>
      <w:r>
        <w:t xml:space="preserve">Затем </w:t>
      </w:r>
      <w:r>
        <w:t xml:space="preserve">перейти в меню </w:t>
      </w:r>
      <w:r>
        <w:rPr>
          <w:b/>
          <w:bCs/>
        </w:rPr>
        <w:t xml:space="preserve">«Синхронизация данных»</w:t>
      </w:r>
      <w:r>
        <w:t xml:space="preserve">, данный пункт находится в </w:t>
      </w:r>
      <w:r>
        <w:t xml:space="preserve">списке </w:t>
      </w:r>
      <w:r>
        <w:rPr>
          <w:b/>
          <w:bCs/>
        </w:rPr>
        <w:t xml:space="preserve">«Настройки программы»</w:t>
      </w:r>
      <w:r>
        <w:t xml:space="preserve"> (рисунок 2).</w:t>
      </w:r>
      <w:r/>
    </w:p>
    <w:p w14:paraId="01F06AB8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51743" cy="2619375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0462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64053" cy="2636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5.81pt;height:206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564AB464" w14:textId="0A35B861">
      <w:pPr>
        <w:pStyle w:val="902"/>
        <w:pBdr/>
        <w:spacing/>
        <w:ind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Figure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 xml:space="preserve">2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–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Местонахождение пунк</w:t>
      </w:r>
      <w:r>
        <w:rPr>
          <w:i w:val="0"/>
          <w:iCs w:val="0"/>
          <w:color w:val="auto"/>
          <w:sz w:val="28"/>
          <w:szCs w:val="28"/>
        </w:rPr>
        <w:t xml:space="preserve">т</w:t>
      </w:r>
      <w:r>
        <w:rPr>
          <w:i w:val="0"/>
          <w:iCs w:val="0"/>
          <w:color w:val="auto"/>
          <w:sz w:val="28"/>
          <w:szCs w:val="28"/>
        </w:rPr>
        <w:t xml:space="preserve">а «Синхронизация данных»</w:t>
      </w:r>
      <w:r>
        <w:rPr>
          <w:i w:val="0"/>
          <w:iCs w:val="0"/>
          <w:color w:val="auto"/>
          <w:sz w:val="28"/>
          <w:szCs w:val="28"/>
        </w:rPr>
      </w:r>
      <w:r>
        <w:rPr>
          <w:i w:val="0"/>
          <w:iCs w:val="0"/>
          <w:color w:val="auto"/>
          <w:sz w:val="28"/>
          <w:szCs w:val="28"/>
        </w:rPr>
      </w:r>
    </w:p>
    <w:p w14:paraId="0E7C1FAD" w14:textId="25FA3A7B">
      <w:pPr>
        <w:pBdr/>
        <w:spacing/>
        <w:ind/>
        <w:rPr/>
      </w:pPr>
      <w:r>
        <w:t xml:space="preserve">После необходимо перейти в меню </w:t>
      </w:r>
      <w:r>
        <w:rPr>
          <w:b/>
          <w:bCs/>
        </w:rPr>
        <w:t xml:space="preserve">«Настройки стандартного </w:t>
      </w:r>
      <w:r>
        <w:rPr>
          <w:b/>
          <w:bCs/>
        </w:rPr>
        <w:t xml:space="preserve">интерфейса </w:t>
      </w:r>
      <w:r>
        <w:rPr>
          <w:b/>
          <w:bCs/>
          <w:lang w:val="en-US"/>
        </w:rPr>
        <w:t xml:space="preserve">OData</w:t>
      </w:r>
      <w:r>
        <w:rPr>
          <w:b/>
          <w:bCs/>
        </w:rPr>
        <w:t xml:space="preserve">»</w:t>
      </w:r>
      <w:r>
        <w:t xml:space="preserve">, внизу окна «Синхронизация данных» (рисунок 3).</w:t>
      </w:r>
      <w:r/>
    </w:p>
    <w:p w14:paraId="328FE27E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77322" cy="1829055"/>
                <wp:effectExtent l="0" t="0" r="9525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381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77322" cy="1829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6.80pt;height:144.0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6A7E0621" w14:textId="78A7A6A3">
      <w:pPr>
        <w:pStyle w:val="902"/>
        <w:pBdr/>
        <w:spacing/>
        <w:ind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Figure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 xml:space="preserve">3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– Местонахождение пункта «</w:t>
      </w:r>
      <w:r>
        <w:rPr>
          <w:i w:val="0"/>
          <w:iCs w:val="0"/>
          <w:color w:val="auto"/>
          <w:sz w:val="28"/>
          <w:szCs w:val="28"/>
        </w:rPr>
        <w:t xml:space="preserve">Настройки стандартного интерфейса OData</w:t>
      </w:r>
      <w:r>
        <w:rPr>
          <w:i w:val="0"/>
          <w:iCs w:val="0"/>
          <w:color w:val="auto"/>
          <w:sz w:val="28"/>
          <w:szCs w:val="28"/>
        </w:rPr>
        <w:t xml:space="preserve">»</w:t>
      </w:r>
      <w:r>
        <w:rPr>
          <w:i w:val="0"/>
          <w:iCs w:val="0"/>
          <w:color w:val="auto"/>
          <w:sz w:val="28"/>
          <w:szCs w:val="28"/>
        </w:rPr>
      </w:r>
      <w:r>
        <w:rPr>
          <w:i w:val="0"/>
          <w:iCs w:val="0"/>
          <w:color w:val="auto"/>
          <w:sz w:val="28"/>
          <w:szCs w:val="28"/>
        </w:rPr>
      </w:r>
    </w:p>
    <w:p w14:paraId="3EE44CAF" w14:textId="5A4F7BAB">
      <w:pPr>
        <w:pBdr/>
        <w:spacing/>
        <w:ind/>
        <w:rPr/>
      </w:pPr>
      <w:r>
        <w:t xml:space="preserve">Теперь перед вам будет окно для настройки автоматического </w:t>
      </w:r>
      <w:r>
        <w:rPr>
          <w:lang w:val="en-US"/>
        </w:rPr>
        <w:t xml:space="preserve">REST</w:t>
      </w:r>
      <w:r>
        <w:t xml:space="preserve">-сервиса</w:t>
      </w:r>
      <w:r>
        <w:t xml:space="preserve">.</w:t>
      </w:r>
      <w:r>
        <w:t xml:space="preserve"> Здесь будет две вкладки </w:t>
      </w:r>
      <w:r>
        <w:rPr>
          <w:b/>
          <w:bCs/>
        </w:rPr>
        <w:t xml:space="preserve">«Авторизация»</w:t>
      </w:r>
      <w:r>
        <w:t xml:space="preserve"> и </w:t>
      </w:r>
      <w:r>
        <w:rPr>
          <w:b/>
          <w:bCs/>
        </w:rPr>
        <w:t xml:space="preserve">«Состав». </w:t>
      </w:r>
      <w:r>
        <w:t xml:space="preserve">Д</w:t>
      </w:r>
      <w:r>
        <w:t xml:space="preserve">ля начала ставим галочку в пункте </w:t>
      </w:r>
      <w:r>
        <w:rPr>
          <w:b/>
          <w:bCs/>
        </w:rPr>
        <w:t xml:space="preserve">«Создать для использования автоматического </w:t>
      </w:r>
      <w:r>
        <w:rPr>
          <w:b/>
          <w:bCs/>
          <w:lang w:val="en-US"/>
        </w:rPr>
        <w:t xml:space="preserve">REST</w:t>
      </w:r>
      <w:r>
        <w:rPr>
          <w:b/>
          <w:bCs/>
        </w:rPr>
        <w:t xml:space="preserve">-сервиса отдельные им</w:t>
      </w:r>
      <w:r>
        <w:rPr>
          <w:b/>
          <w:bCs/>
        </w:rPr>
        <w:t xml:space="preserve">я пользователя и пароль»</w:t>
      </w:r>
      <w:r>
        <w:t xml:space="preserve"> (рисунок 4).</w:t>
      </w:r>
      <w:r/>
    </w:p>
    <w:p w14:paraId="1B2F96CE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06120"/>
                <wp:effectExtent l="0" t="0" r="3175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7811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706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55.6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07D2D0DD" w14:textId="7EB9921C">
      <w:pPr>
        <w:pStyle w:val="902"/>
        <w:pBdr/>
        <w:spacing/>
        <w:ind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Figure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 xml:space="preserve">4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–</w:t>
      </w:r>
      <w:r>
        <w:rPr>
          <w:i w:val="0"/>
          <w:iCs w:val="0"/>
          <w:color w:val="auto"/>
          <w:sz w:val="28"/>
          <w:szCs w:val="28"/>
        </w:rPr>
        <w:t xml:space="preserve"> Необходимая галочка для создания логина и пароля</w:t>
      </w:r>
      <w:r>
        <w:rPr>
          <w:i w:val="0"/>
          <w:iCs w:val="0"/>
          <w:color w:val="auto"/>
          <w:sz w:val="28"/>
          <w:szCs w:val="28"/>
        </w:rPr>
      </w:r>
      <w:r>
        <w:rPr>
          <w:i w:val="0"/>
          <w:iCs w:val="0"/>
          <w:color w:val="auto"/>
          <w:sz w:val="28"/>
          <w:szCs w:val="28"/>
        </w:rPr>
      </w:r>
    </w:p>
    <w:p w14:paraId="43F6D10E" w14:textId="77777777">
      <w:pPr>
        <w:pBdr/>
        <w:spacing/>
        <w:ind/>
        <w:rPr/>
      </w:pPr>
      <w:r>
        <w:t xml:space="preserve">Далее «Имя пользователя» можно не изменять, </w:t>
      </w:r>
      <w:r>
        <w:t xml:space="preserve">оставить стандартное, а вот пароль необходимо установить и потом повторно подтвердить.</w:t>
      </w:r>
      <w:r/>
    </w:p>
    <w:p w14:paraId="4A6136F3" w14:textId="77777777">
      <w:pPr>
        <w:pBdr/>
        <w:spacing/>
        <w:ind/>
        <w:rPr/>
      </w:pPr>
      <w:r>
        <w:t xml:space="preserve">Теперь, пока пароль не забыт, переходим в файл </w:t>
      </w:r>
      <w:r>
        <w:rPr>
          <w:b/>
          <w:bCs/>
        </w:rPr>
        <w:t xml:space="preserve">«</w:t>
      </w:r>
      <w:r>
        <w:rPr>
          <w:b/>
          <w:bCs/>
          <w:lang w:val="en-US"/>
        </w:rPr>
        <w:t xml:space="preserve">client</w:t>
      </w:r>
      <w:r>
        <w:rPr>
          <w:b/>
          <w:bCs/>
        </w:rPr>
        <w:t xml:space="preserve">_</w:t>
      </w:r>
      <w:r>
        <w:rPr>
          <w:b/>
          <w:bCs/>
          <w:lang w:val="en-US"/>
        </w:rPr>
        <w:t xml:space="preserve">databases</w:t>
      </w:r>
      <w:r>
        <w:rPr>
          <w:b/>
          <w:bCs/>
        </w:rPr>
        <w:t xml:space="preserve">.</w:t>
      </w:r>
      <w:r>
        <w:rPr>
          <w:b/>
          <w:bCs/>
          <w:lang w:val="en-US"/>
        </w:rPr>
        <w:t xml:space="preserve">json</w:t>
      </w:r>
      <w:r>
        <w:rPr>
          <w:b/>
          <w:bCs/>
        </w:rPr>
        <w:t xml:space="preserve">»</w:t>
      </w:r>
      <w:r>
        <w:t xml:space="preserve">, данный файл и</w:t>
      </w:r>
      <w:r>
        <w:t xml:space="preserve">меет особую структуру, но заполнение не вызов</w:t>
      </w:r>
      <w:r>
        <w:t xml:space="preserve">ет трудностей</w:t>
      </w:r>
      <w:r>
        <w:t xml:space="preserve">, ниже указан шаблон для копирования</w:t>
      </w:r>
      <w:r>
        <w:t xml:space="preserve">.</w:t>
      </w:r>
      <w:r>
        <w:t xml:space="preserve"> </w:t>
      </w:r>
      <w:r/>
    </w:p>
    <w:p w14:paraId="0CDA3489" w14:textId="3534AEB5">
      <w:pPr>
        <w:pBdr/>
        <w:spacing/>
        <w:ind/>
        <w:rPr/>
      </w:pPr>
      <w:r>
        <w:t xml:space="preserve">Перед вставкой необходимо поставить запятую </w:t>
      </w:r>
      <w:r>
        <w:t xml:space="preserve">после закрывающей фигурной скобки прошлого блока данных.</w:t>
      </w:r>
      <w:r/>
    </w:p>
    <w:p w14:paraId="0CE1BD60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{</w:t>
      </w:r>
      <w:r>
        <w:rPr>
          <w:lang w:val="en-US"/>
        </w:rPr>
      </w:r>
      <w:r>
        <w:rPr>
          <w:lang w:val="en-US"/>
        </w:rPr>
      </w:r>
    </w:p>
    <w:p w14:paraId="4B2AC977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 </w:t>
      </w:r>
      <w:r>
        <w:rPr>
          <w:lang w:val="en-US"/>
        </w:rPr>
        <w:t xml:space="preserve"> </w:t>
      </w:r>
      <w:r>
        <w:rPr>
          <w:lang w:val="en-US"/>
        </w:rPr>
        <w:t xml:space="preserve"> </w:t>
      </w:r>
      <w:r>
        <w:rPr>
          <w:lang w:val="en-US"/>
        </w:rPr>
        <w:t xml:space="preserve"> </w:t>
      </w:r>
      <w:r>
        <w:rPr>
          <w:lang w:val="en-US"/>
        </w:rPr>
        <w:t xml:space="preserve">"name": "",</w:t>
      </w:r>
      <w:r>
        <w:rPr>
          <w:lang w:val="en-US"/>
        </w:rPr>
      </w:r>
      <w:r>
        <w:rPr>
          <w:lang w:val="en-US"/>
        </w:rPr>
      </w:r>
    </w:p>
    <w:p w14:paraId="437FBFE9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    "url": "",</w:t>
      </w:r>
      <w:r>
        <w:rPr>
          <w:lang w:val="en-US"/>
        </w:rPr>
      </w:r>
      <w:r>
        <w:rPr>
          <w:lang w:val="en-US"/>
        </w:rPr>
      </w:r>
    </w:p>
    <w:p w14:paraId="16F213C8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    "login": "odata.user",</w:t>
      </w:r>
      <w:r>
        <w:rPr>
          <w:lang w:val="en-US"/>
        </w:rPr>
      </w:r>
      <w:r>
        <w:rPr>
          <w:lang w:val="en-US"/>
        </w:rPr>
      </w:r>
    </w:p>
    <w:p w14:paraId="5FED93BB" w14:textId="77777777">
      <w:pPr>
        <w:pBdr/>
        <w:spacing/>
        <w:ind/>
        <w:rPr/>
      </w:pPr>
      <w:r>
        <w:rPr>
          <w:lang w:val="en-US"/>
        </w:rPr>
        <w:t xml:space="preserve">    </w:t>
      </w:r>
      <w:r>
        <w:t xml:space="preserve">"password": ""</w:t>
      </w:r>
      <w:r/>
    </w:p>
    <w:p w14:paraId="38494FFD" w14:textId="4A3ABCD5">
      <w:pPr>
        <w:pBdr/>
        <w:spacing/>
        <w:ind/>
        <w:rPr/>
      </w:pPr>
      <w:r>
        <w:t xml:space="preserve">  }</w:t>
      </w:r>
      <w:r/>
    </w:p>
    <w:p w14:paraId="57323FE3" w14:textId="684DD466">
      <w:pPr>
        <w:pBdr/>
        <w:spacing/>
        <w:ind/>
        <w:rPr/>
      </w:pPr>
      <w:r>
        <w:t xml:space="preserve">На рисунке 5, представлен конец файла, здесь</w:t>
      </w:r>
      <w:r>
        <w:t xml:space="preserve"> надо учитывать, что весь блок, включая фигурные скобки, это и есть то, что необходимо заполнить. Для каждой базы указывается: имя (</w:t>
      </w:r>
      <w:r>
        <w:rPr>
          <w:lang w:val="en-US"/>
        </w:rPr>
        <w:t xml:space="preserve">name</w:t>
      </w:r>
      <w:r>
        <w:t xml:space="preserve">)</w:t>
      </w:r>
      <w:r>
        <w:t xml:space="preserve">, </w:t>
      </w:r>
      <w:r>
        <w:t xml:space="preserve">ссылка (</w:t>
      </w:r>
      <w:r>
        <w:rPr>
          <w:lang w:val="en-US"/>
        </w:rPr>
        <w:t xml:space="preserve">url</w:t>
      </w:r>
      <w:r>
        <w:t xml:space="preserve">), имя пользователя (логин, </w:t>
      </w:r>
      <w:r>
        <w:rPr>
          <w:lang w:val="en-US"/>
        </w:rPr>
        <w:t xml:space="preserve">login</w:t>
      </w:r>
      <w:r>
        <w:t xml:space="preserve">)</w:t>
      </w:r>
      <w:r>
        <w:t xml:space="preserve"> и пароль (</w:t>
      </w:r>
      <w:r>
        <w:rPr>
          <w:lang w:val="en-US"/>
        </w:rPr>
        <w:t xml:space="preserve">password</w:t>
      </w:r>
      <w:r>
        <w:t xml:space="preserve">).</w:t>
      </w:r>
      <w:r/>
    </w:p>
    <w:p w14:paraId="103F3598" w14:textId="77777777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5225" cy="4050319"/>
                <wp:effectExtent l="0" t="0" r="0" b="762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07415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06617" cy="405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1.75pt;height:318.9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467388DA" w14:textId="7D42D6CC">
      <w:pPr>
        <w:pStyle w:val="902"/>
        <w:pBdr/>
        <w:spacing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Figure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 xml:space="preserve">5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–</w:t>
      </w:r>
      <w:r>
        <w:rPr>
          <w:i w:val="0"/>
          <w:iCs w:val="0"/>
          <w:color w:val="auto"/>
          <w:sz w:val="28"/>
          <w:szCs w:val="28"/>
        </w:rPr>
        <w:t xml:space="preserve"> Оформление </w:t>
      </w:r>
      <w:r>
        <w:rPr>
          <w:i w:val="0"/>
          <w:iCs w:val="0"/>
          <w:color w:val="auto"/>
          <w:sz w:val="28"/>
          <w:szCs w:val="28"/>
          <w:lang w:val="en-US"/>
        </w:rPr>
        <w:t xml:space="preserve">client</w:t>
      </w:r>
      <w:r>
        <w:rPr>
          <w:i w:val="0"/>
          <w:iCs w:val="0"/>
          <w:color w:val="auto"/>
          <w:sz w:val="28"/>
          <w:szCs w:val="28"/>
        </w:rPr>
        <w:t xml:space="preserve">_</w:t>
      </w:r>
      <w:r>
        <w:rPr>
          <w:i w:val="0"/>
          <w:iCs w:val="0"/>
          <w:color w:val="auto"/>
          <w:sz w:val="28"/>
          <w:szCs w:val="28"/>
          <w:lang w:val="en-US"/>
        </w:rPr>
        <w:t xml:space="preserve">databases</w:t>
      </w:r>
      <w:r>
        <w:rPr>
          <w:i w:val="0"/>
          <w:iCs w:val="0"/>
          <w:color w:val="auto"/>
          <w:sz w:val="28"/>
          <w:szCs w:val="28"/>
        </w:rPr>
        <w:t xml:space="preserve">.</w:t>
      </w:r>
      <w:r>
        <w:rPr>
          <w:i w:val="0"/>
          <w:iCs w:val="0"/>
          <w:color w:val="auto"/>
          <w:sz w:val="28"/>
          <w:szCs w:val="28"/>
          <w:lang w:val="en-US"/>
        </w:rPr>
        <w:t xml:space="preserve">json</w:t>
      </w:r>
      <w:r>
        <w:rPr>
          <w:i w:val="0"/>
          <w:iCs w:val="0"/>
          <w:color w:val="auto"/>
          <w:sz w:val="28"/>
          <w:szCs w:val="28"/>
        </w:rPr>
        <w:t xml:space="preserve"> файла</w:t>
      </w:r>
      <w:r>
        <w:rPr>
          <w:i w:val="0"/>
          <w:iCs w:val="0"/>
          <w:color w:val="auto"/>
          <w:sz w:val="28"/>
          <w:szCs w:val="28"/>
        </w:rPr>
      </w:r>
      <w:r>
        <w:rPr>
          <w:i w:val="0"/>
          <w:iCs w:val="0"/>
          <w:color w:val="auto"/>
          <w:sz w:val="28"/>
          <w:szCs w:val="28"/>
        </w:rPr>
      </w:r>
    </w:p>
    <w:p w14:paraId="0285800D" w14:textId="02BC3EA9">
      <w:pPr>
        <w:pBdr/>
        <w:spacing/>
        <w:ind/>
        <w:rPr/>
      </w:pPr>
      <w:r>
        <w:t xml:space="preserve">Имя можно ука</w:t>
      </w:r>
      <w:r>
        <w:t xml:space="preserve">зать любое, данное имя будет отображаться </w:t>
      </w:r>
      <w:r>
        <w:t xml:space="preserve">в колонке «База» в сводном дашборде.</w:t>
      </w:r>
      <w:r/>
    </w:p>
    <w:p w14:paraId="106807A7" w14:textId="08B897D8">
      <w:pPr>
        <w:pBdr/>
        <w:spacing/>
        <w:ind/>
        <w:rPr/>
      </w:pPr>
      <w:r>
        <w:rPr>
          <w:lang w:val="en-US"/>
        </w:rPr>
        <w:t xml:space="preserve">URL</w:t>
      </w:r>
      <w:r>
        <w:t xml:space="preserve"> копируется из адресной строки браузера (рисунок 6). Только нужно убрать «хвостик» с указанием языка</w:t>
      </w:r>
      <w:r>
        <w:t xml:space="preserve">, то есть не </w:t>
      </w:r>
      <w:r>
        <w:t xml:space="preserve">https://1cfresh.com/a/ea/00000</w:t>
      </w:r>
      <w:r>
        <w:rPr>
          <w:color w:val="ee0000"/>
        </w:rPr>
        <w:t xml:space="preserve">/en/, </w:t>
      </w:r>
      <w:r>
        <w:t xml:space="preserve">а </w:t>
      </w:r>
      <w:r>
        <w:t xml:space="preserve">https://1cfresh.com/a/ea/</w:t>
      </w:r>
      <w:r>
        <w:t xml:space="preserve">000000</w:t>
      </w:r>
      <w:r/>
    </w:p>
    <w:p w14:paraId="0E6967D0" w14:textId="77777777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1061" cy="333422"/>
                <wp:effectExtent l="0" t="0" r="0" b="9525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1818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811061" cy="333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7.56pt;height:26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28D441D7" w14:textId="6F36F66D">
      <w:pPr>
        <w:pStyle w:val="902"/>
        <w:pBdr/>
        <w:spacing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6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–</w:t>
      </w:r>
      <w:r>
        <w:rPr>
          <w:i w:val="0"/>
          <w:iCs w:val="0"/>
          <w:color w:val="auto"/>
          <w:sz w:val="28"/>
          <w:szCs w:val="28"/>
        </w:rPr>
        <w:t xml:space="preserve"> Пример ссылки на базу в адресной строке браузера</w:t>
      </w:r>
      <w:r>
        <w:rPr>
          <w:i w:val="0"/>
          <w:iCs w:val="0"/>
          <w:color w:val="auto"/>
          <w:sz w:val="28"/>
          <w:szCs w:val="28"/>
        </w:rPr>
      </w:r>
      <w:r>
        <w:rPr>
          <w:i w:val="0"/>
          <w:iCs w:val="0"/>
          <w:color w:val="auto"/>
          <w:sz w:val="28"/>
          <w:szCs w:val="28"/>
        </w:rPr>
      </w:r>
    </w:p>
    <w:p w14:paraId="04336417" w14:textId="2AEC65B1">
      <w:pPr>
        <w:pBdr/>
        <w:spacing/>
        <w:ind/>
        <w:rPr/>
      </w:pPr>
      <w:r>
        <w:t xml:space="preserve">После переходим во вкладку </w:t>
      </w:r>
      <w:r>
        <w:rPr>
          <w:b/>
          <w:bCs/>
        </w:rPr>
        <w:t xml:space="preserve">«Состав»</w:t>
      </w:r>
      <w:r>
        <w:t xml:space="preserve">, нажимаем на кнопку </w:t>
      </w:r>
      <w:r>
        <w:rPr>
          <w:b/>
          <w:bCs/>
        </w:rPr>
        <w:t xml:space="preserve">«Загрузить метаданные»</w:t>
      </w:r>
      <w:r>
        <w:t xml:space="preserve"> (тут надо будет подождать, процесс довольно долгий).</w:t>
      </w:r>
      <w:r>
        <w:t xml:space="preserve"> После нажать на пункт </w:t>
      </w:r>
      <w:r>
        <w:rPr>
          <w:b/>
          <w:bCs/>
        </w:rPr>
        <w:t xml:space="preserve">«Регистры бухгалтерии»</w:t>
      </w:r>
      <w:r>
        <w:t xml:space="preserve"> и в раскрывшемся списке поставить галочку в пункте </w:t>
      </w:r>
      <w:r>
        <w:rPr>
          <w:b/>
          <w:bCs/>
        </w:rPr>
        <w:t xml:space="preserve">«</w:t>
      </w:r>
      <w:r>
        <w:rPr>
          <w:b/>
          <w:bCs/>
        </w:rPr>
        <w:t xml:space="preserve">Журнал проводок (бухгалтерский и налоговый учет)»</w:t>
      </w:r>
      <w:r>
        <w:t xml:space="preserve"> (рисунок </w:t>
      </w:r>
      <w:r>
        <w:t xml:space="preserve">7</w:t>
      </w:r>
      <w:r>
        <w:t xml:space="preserve">).</w:t>
      </w:r>
      <w:r>
        <w:t xml:space="preserve"> </w:t>
      </w:r>
      <w:r/>
    </w:p>
    <w:p w14:paraId="2D3631A2" w14:textId="1870BE6D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2554594"/>
                <wp:effectExtent l="0" t="0" r="0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127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59225" cy="2557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0.00pt;height:201.1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06AEB31D" w14:textId="6120998C">
      <w:pPr>
        <w:pStyle w:val="902"/>
        <w:pBdr/>
        <w:spacing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7</w:t>
      </w:r>
      <w:r>
        <w:rPr>
          <w:i w:val="0"/>
          <w:iCs w:val="0"/>
          <w:color w:val="auto"/>
          <w:sz w:val="28"/>
          <w:szCs w:val="28"/>
        </w:rPr>
        <w:t xml:space="preserve"> – Окно с указанием зависимостей</w:t>
      </w:r>
      <w:r>
        <w:rPr>
          <w:i w:val="0"/>
          <w:iCs w:val="0"/>
          <w:color w:val="auto"/>
          <w:sz w:val="28"/>
          <w:szCs w:val="28"/>
        </w:rPr>
      </w:r>
      <w:r>
        <w:rPr>
          <w:i w:val="0"/>
          <w:iCs w:val="0"/>
          <w:color w:val="auto"/>
          <w:sz w:val="28"/>
          <w:szCs w:val="28"/>
        </w:rPr>
      </w:r>
    </w:p>
    <w:p w14:paraId="7C97AB82" w14:textId="7A595CF3">
      <w:pPr>
        <w:pBdr/>
        <w:spacing/>
        <w:ind/>
        <w:rPr/>
      </w:pPr>
      <w:r>
        <w:t xml:space="preserve">После появится окно, с указанием зависимостей объекта, здесь можно посмотреть к каким данным предоставляется доступ, они обязательные, так что нажимаем «Да» (рисунок </w:t>
      </w:r>
      <w:r>
        <w:t xml:space="preserve">8</w:t>
      </w:r>
      <w:r>
        <w:t xml:space="preserve">)</w:t>
      </w:r>
      <w:r/>
    </w:p>
    <w:p w14:paraId="1147BD7E" w14:textId="77777777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3453" cy="3657600"/>
                <wp:effectExtent l="0" t="0" r="5080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55389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47859" cy="3661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02.63pt;height:288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24FC42B4" w14:textId="7DDB8A53">
      <w:pPr>
        <w:pStyle w:val="902"/>
        <w:pBdr/>
        <w:spacing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</w:t>
      </w:r>
      <w:r>
        <w:rPr>
          <w:i w:val="0"/>
          <w:iCs w:val="0"/>
          <w:color w:val="auto"/>
          <w:sz w:val="28"/>
          <w:szCs w:val="28"/>
        </w:rPr>
        <w:t xml:space="preserve">унок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8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–</w:t>
      </w:r>
      <w:r>
        <w:rPr>
          <w:i w:val="0"/>
          <w:iCs w:val="0"/>
          <w:color w:val="auto"/>
          <w:sz w:val="28"/>
          <w:szCs w:val="28"/>
        </w:rPr>
        <w:t xml:space="preserve"> Итоговый вид окна, после загрузки метаданных и указания к каким объектам предоставлен доступ</w:t>
      </w:r>
      <w:r>
        <w:rPr>
          <w:i w:val="0"/>
          <w:iCs w:val="0"/>
          <w:color w:val="auto"/>
          <w:sz w:val="28"/>
          <w:szCs w:val="28"/>
        </w:rPr>
      </w:r>
      <w:r>
        <w:rPr>
          <w:i w:val="0"/>
          <w:iCs w:val="0"/>
          <w:color w:val="auto"/>
          <w:sz w:val="28"/>
          <w:szCs w:val="28"/>
        </w:rPr>
      </w:r>
    </w:p>
    <w:p w14:paraId="6C2381FE" w14:textId="3C9BAEE2">
      <w:pPr>
        <w:pBdr/>
        <w:spacing/>
        <w:ind/>
        <w:rPr/>
      </w:pPr>
      <w:r>
        <w:t xml:space="preserve">Теперь нажимаем в правом верхнем углу кнопку </w:t>
      </w:r>
      <w:r>
        <w:rPr>
          <w:b/>
          <w:bCs/>
        </w:rPr>
        <w:t xml:space="preserve">«Сохранить и закрыть»</w:t>
      </w:r>
      <w:r>
        <w:t xml:space="preserve">. Готово, настройка завершена.</w:t>
      </w:r>
      <w:r>
        <w:t xml:space="preserve"> Проверьте, что в </w:t>
      </w:r>
      <w:r>
        <w:rPr>
          <w:lang w:val="en-US"/>
        </w:rPr>
        <w:t xml:space="preserve">json</w:t>
      </w:r>
      <w:r>
        <w:t xml:space="preserve"> файле все вписано верно!</w:t>
      </w:r>
      <w:r/>
    </w:p>
    <w:p w14:paraId="019191E5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7">
    <w:name w:val="Heading 1 Char"/>
    <w:basedOn w:val="879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8">
    <w:name w:val="Heading 2 Char"/>
    <w:basedOn w:val="87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9">
    <w:name w:val="Heading 3 Char"/>
    <w:basedOn w:val="87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0">
    <w:name w:val="Heading 4 Char"/>
    <w:basedOn w:val="879"/>
    <w:link w:val="8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1">
    <w:name w:val="Heading 5 Char"/>
    <w:basedOn w:val="879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2">
    <w:name w:val="Heading 6 Char"/>
    <w:basedOn w:val="879"/>
    <w:link w:val="8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3">
    <w:name w:val="Heading 7 Char"/>
    <w:basedOn w:val="879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4">
    <w:name w:val="Heading 8 Char"/>
    <w:basedOn w:val="879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9 Char"/>
    <w:basedOn w:val="87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Title Char"/>
    <w:basedOn w:val="879"/>
    <w:link w:val="8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7">
    <w:name w:val="Subtitle Char"/>
    <w:basedOn w:val="879"/>
    <w:link w:val="8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8">
    <w:name w:val="Quote Char"/>
    <w:basedOn w:val="879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9">
    <w:name w:val="Intense Quote Char"/>
    <w:basedOn w:val="879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0">
    <w:name w:val="No Spacing"/>
    <w:basedOn w:val="869"/>
    <w:uiPriority w:val="1"/>
    <w:qFormat/>
    <w:pPr>
      <w:pBdr/>
      <w:spacing w:after="0" w:line="240" w:lineRule="auto"/>
      <w:ind/>
    </w:pPr>
  </w:style>
  <w:style w:type="character" w:styleId="841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6">
    <w:name w:val="Header"/>
    <w:basedOn w:val="869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Header Char"/>
    <w:basedOn w:val="879"/>
    <w:link w:val="846"/>
    <w:uiPriority w:val="99"/>
    <w:pPr>
      <w:pBdr/>
      <w:spacing/>
      <w:ind/>
    </w:pPr>
  </w:style>
  <w:style w:type="paragraph" w:styleId="848">
    <w:name w:val="Footer"/>
    <w:basedOn w:val="869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Footer Char"/>
    <w:basedOn w:val="879"/>
    <w:link w:val="848"/>
    <w:uiPriority w:val="99"/>
    <w:pPr>
      <w:pBdr/>
      <w:spacing/>
      <w:ind/>
    </w:p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79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79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7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8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59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0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1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2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3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4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5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6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867">
    <w:name w:val="TOC Heading"/>
    <w:uiPriority w:val="39"/>
    <w:unhideWhenUsed/>
    <w:pPr>
      <w:pBdr/>
      <w:spacing/>
      <w:ind/>
    </w:p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870">
    <w:name w:val="Heading 1"/>
    <w:basedOn w:val="869"/>
    <w:next w:val="869"/>
    <w:link w:val="882"/>
    <w:uiPriority w:val="9"/>
    <w:qFormat/>
    <w:pPr>
      <w:keepNext w:val="true"/>
      <w:keepLines w:val="true"/>
      <w:pBdr/>
      <w:spacing w:after="80" w:before="360" w:line="240" w:lineRule="auto"/>
      <w:ind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871">
    <w:name w:val="Heading 2"/>
    <w:basedOn w:val="869"/>
    <w:next w:val="869"/>
    <w:link w:val="8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72">
    <w:name w:val="Heading 3"/>
    <w:basedOn w:val="869"/>
    <w:next w:val="869"/>
    <w:link w:val="8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873">
    <w:name w:val="Heading 4"/>
    <w:basedOn w:val="869"/>
    <w:next w:val="869"/>
    <w:link w:val="8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74">
    <w:name w:val="Heading 5"/>
    <w:basedOn w:val="869"/>
    <w:next w:val="869"/>
    <w:link w:val="8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75">
    <w:name w:val="Heading 6"/>
    <w:basedOn w:val="869"/>
    <w:next w:val="869"/>
    <w:link w:val="887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6">
    <w:name w:val="Heading 7"/>
    <w:basedOn w:val="869"/>
    <w:next w:val="869"/>
    <w:link w:val="888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7">
    <w:name w:val="Heading 8"/>
    <w:basedOn w:val="869"/>
    <w:next w:val="869"/>
    <w:link w:val="889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8">
    <w:name w:val="Heading 9"/>
    <w:basedOn w:val="869"/>
    <w:next w:val="869"/>
    <w:link w:val="890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character" w:styleId="882" w:customStyle="1">
    <w:name w:val="Заголовок 1 Знак"/>
    <w:basedOn w:val="879"/>
    <w:link w:val="870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40"/>
    </w:rPr>
  </w:style>
  <w:style w:type="character" w:styleId="883" w:customStyle="1">
    <w:name w:val="Заголовок 2 Знак"/>
    <w:basedOn w:val="879"/>
    <w:link w:val="8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84" w:customStyle="1">
    <w:name w:val="Заголовок 3 Знак"/>
    <w:basedOn w:val="879"/>
    <w:link w:val="872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85" w:customStyle="1">
    <w:name w:val="Заголовок 4 Знак"/>
    <w:basedOn w:val="879"/>
    <w:link w:val="873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86" w:customStyle="1">
    <w:name w:val="Заголовок 5 Знак"/>
    <w:basedOn w:val="879"/>
    <w:link w:val="874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87" w:customStyle="1">
    <w:name w:val="Заголовок 6 Знак"/>
    <w:basedOn w:val="879"/>
    <w:link w:val="8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8" w:customStyle="1">
    <w:name w:val="Заголовок 7 Знак"/>
    <w:basedOn w:val="879"/>
    <w:link w:val="8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9" w:customStyle="1">
    <w:name w:val="Заголовок 8 Знак"/>
    <w:basedOn w:val="879"/>
    <w:link w:val="8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0" w:customStyle="1">
    <w:name w:val="Заголовок 9 Знак"/>
    <w:basedOn w:val="879"/>
    <w:link w:val="8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1">
    <w:name w:val="Title"/>
    <w:basedOn w:val="869"/>
    <w:next w:val="869"/>
    <w:link w:val="8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2" w:customStyle="1">
    <w:name w:val="Заголовок Знак"/>
    <w:basedOn w:val="879"/>
    <w:link w:val="8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3">
    <w:name w:val="Subtitle"/>
    <w:basedOn w:val="869"/>
    <w:next w:val="869"/>
    <w:link w:val="894"/>
    <w:uiPriority w:val="11"/>
    <w:qFormat/>
    <w:pPr>
      <w:numPr>
        <w:ilvl w:val="1"/>
      </w:numPr>
      <w:pBdr/>
      <w:spacing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94" w:customStyle="1">
    <w:name w:val="Подзаголовок Знак"/>
    <w:basedOn w:val="879"/>
    <w:link w:val="8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5">
    <w:name w:val="Quote"/>
    <w:basedOn w:val="869"/>
    <w:next w:val="869"/>
    <w:link w:val="8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6" w:customStyle="1">
    <w:name w:val="Цитата 2 Знак"/>
    <w:basedOn w:val="879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7">
    <w:name w:val="List Paragraph"/>
    <w:basedOn w:val="869"/>
    <w:uiPriority w:val="34"/>
    <w:qFormat/>
    <w:pPr>
      <w:pBdr/>
      <w:spacing/>
      <w:ind w:left="720"/>
      <w:contextualSpacing w:val="true"/>
    </w:pPr>
  </w:style>
  <w:style w:type="character" w:styleId="898">
    <w:name w:val="Intense Emphasis"/>
    <w:basedOn w:val="879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99">
    <w:name w:val="Intense Quote"/>
    <w:basedOn w:val="869"/>
    <w:next w:val="869"/>
    <w:link w:val="900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00" w:customStyle="1">
    <w:name w:val="Выделенная цитата Знак"/>
    <w:basedOn w:val="879"/>
    <w:link w:val="899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01">
    <w:name w:val="Intense Reference"/>
    <w:basedOn w:val="879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02">
    <w:name w:val="Caption"/>
    <w:basedOn w:val="869"/>
    <w:next w:val="869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character" w:styleId="903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4">
    <w:name w:val="Unresolved Mention"/>
    <w:basedOn w:val="87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Smolyaninov</dc:creator>
  <cp:keywords/>
  <dc:description/>
  <cp:revision>4</cp:revision>
  <dcterms:created xsi:type="dcterms:W3CDTF">2026-09-11T13:27:00Z</dcterms:created>
  <dcterms:modified xsi:type="dcterms:W3CDTF">2026-09-13T08:23:52Z</dcterms:modified>
</cp:coreProperties>
</file>