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44D72" w14:textId="039D35DC" w:rsidR="000000E6" w:rsidRDefault="008F5355" w:rsidP="005F7828">
      <w:pPr>
        <w:jc w:val="center"/>
        <w:rPr>
          <w:noProof/>
        </w:rPr>
      </w:pPr>
      <w:r w:rsidRPr="008F5355">
        <w:rPr>
          <w:b/>
          <w:bCs/>
          <w:sz w:val="40"/>
          <w:szCs w:val="40"/>
          <w:u w:val="single"/>
        </w:rPr>
        <w:t>LE PROJET DE BASE DE DONNÉES</w:t>
      </w:r>
      <w:r w:rsidRPr="008F5355">
        <w:rPr>
          <w:sz w:val="40"/>
          <w:szCs w:val="40"/>
        </w:rPr>
        <w:t xml:space="preserve"> </w:t>
      </w:r>
      <w:r w:rsidRPr="008F5355">
        <w:rPr>
          <w:rFonts w:ascii="Segoe UI Symbol" w:hAnsi="Segoe UI Symbol" w:cs="Segoe UI Symbol"/>
          <w:sz w:val="40"/>
          <w:szCs w:val="40"/>
        </w:rPr>
        <w:t>🛢</w:t>
      </w:r>
      <w:r>
        <w:br/>
      </w:r>
      <w:r>
        <w:br/>
      </w:r>
    </w:p>
    <w:p w14:paraId="232977C4" w14:textId="698092E5" w:rsidR="000000E6" w:rsidRDefault="0086544A" w:rsidP="0086544A">
      <w:pPr>
        <w:tabs>
          <w:tab w:val="left" w:pos="2916"/>
        </w:tabs>
        <w:jc w:val="both"/>
        <w:rPr>
          <w:sz w:val="32"/>
          <w:szCs w:val="32"/>
          <w:u w:val="single"/>
        </w:rPr>
      </w:pPr>
      <w:r w:rsidRPr="0086544A">
        <w:rPr>
          <w:sz w:val="32"/>
          <w:szCs w:val="32"/>
          <w:u w:val="single"/>
        </w:rPr>
        <w:t>Normalisations :</w:t>
      </w:r>
    </w:p>
    <w:p w14:paraId="0ABE505E" w14:textId="35D294BC" w:rsidR="0086544A" w:rsidRDefault="0086544A" w:rsidP="0086544A">
      <w:pPr>
        <w:tabs>
          <w:tab w:val="left" w:pos="2916"/>
        </w:tabs>
        <w:jc w:val="both"/>
        <w:rPr>
          <w:rFonts w:ascii="Arial" w:hAnsi="Arial" w:cs="Arial"/>
          <w:color w:val="000000"/>
        </w:rPr>
      </w:pPr>
      <w:r>
        <w:rPr>
          <w:sz w:val="24"/>
          <w:szCs w:val="24"/>
        </w:rPr>
        <w:t>Respect norme 1</w:t>
      </w:r>
      <w:r w:rsidR="00CF0AA6">
        <w:rPr>
          <w:sz w:val="24"/>
          <w:szCs w:val="24"/>
        </w:rPr>
        <w:t>NF</w:t>
      </w:r>
      <w:r>
        <w:rPr>
          <w:sz w:val="24"/>
          <w:szCs w:val="24"/>
        </w:rPr>
        <w:t xml:space="preserve"> : Nous avons bien respecter la norme </w:t>
      </w:r>
      <w:r>
        <w:rPr>
          <w:rFonts w:ascii="Arial" w:hAnsi="Arial" w:cs="Arial"/>
          <w:color w:val="000000"/>
        </w:rPr>
        <w:t>car nos tables possèdent au moins une clé et tous ses attributs sont atomiques.</w:t>
      </w:r>
    </w:p>
    <w:p w14:paraId="700238AF" w14:textId="77777777" w:rsidR="00CF0AA6" w:rsidRDefault="00CF0AA6" w:rsidP="0086544A">
      <w:pPr>
        <w:tabs>
          <w:tab w:val="left" w:pos="2916"/>
        </w:tabs>
        <w:jc w:val="both"/>
        <w:rPr>
          <w:rFonts w:ascii="Arial" w:hAnsi="Arial" w:cs="Arial"/>
          <w:color w:val="000000"/>
        </w:rPr>
      </w:pPr>
    </w:p>
    <w:p w14:paraId="25FF4799" w14:textId="6D68AA96" w:rsidR="00CF0AA6" w:rsidRDefault="00CF0AA6" w:rsidP="0086544A">
      <w:pPr>
        <w:tabs>
          <w:tab w:val="left" w:pos="2916"/>
        </w:tabs>
        <w:jc w:val="both"/>
        <w:rPr>
          <w:rFonts w:ascii="Arial" w:hAnsi="Arial" w:cs="Arial"/>
          <w:color w:val="000000"/>
        </w:rPr>
      </w:pPr>
      <w:r>
        <w:rPr>
          <w:rFonts w:ascii="Arial" w:hAnsi="Arial" w:cs="Arial"/>
          <w:color w:val="000000"/>
        </w:rPr>
        <w:t>Exemple :</w:t>
      </w:r>
      <w:r>
        <w:rPr>
          <w:rFonts w:ascii="Arial" w:hAnsi="Arial" w:cs="Arial"/>
          <w:color w:val="000000"/>
        </w:rPr>
        <w:t xml:space="preserve"> On peut voir que chaque ligne à une seul et unique valeur par champs</w:t>
      </w:r>
      <w:r>
        <w:rPr>
          <w:rFonts w:ascii="Arial" w:hAnsi="Arial" w:cs="Arial"/>
          <w:color w:val="000000"/>
        </w:rPr>
        <w:tab/>
        <w:t xml:space="preserve"> </w:t>
      </w:r>
      <w:r w:rsidRPr="009B4DEA">
        <w:rPr>
          <w:rFonts w:ascii="Arial" w:hAnsi="Arial" w:cs="Arial"/>
          <w:color w:val="000000"/>
        </w:rPr>
        <w:drawing>
          <wp:inline distT="0" distB="0" distL="0" distR="0" wp14:anchorId="0B46B902" wp14:editId="33342997">
            <wp:extent cx="4229467" cy="1539373"/>
            <wp:effectExtent l="0" t="0" r="0" b="3810"/>
            <wp:docPr id="15595202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20225" name=""/>
                    <pic:cNvPicPr/>
                  </pic:nvPicPr>
                  <pic:blipFill>
                    <a:blip r:embed="rId4"/>
                    <a:stretch>
                      <a:fillRect/>
                    </a:stretch>
                  </pic:blipFill>
                  <pic:spPr>
                    <a:xfrm>
                      <a:off x="0" y="0"/>
                      <a:ext cx="4229467" cy="1539373"/>
                    </a:xfrm>
                    <a:prstGeom prst="rect">
                      <a:avLst/>
                    </a:prstGeom>
                  </pic:spPr>
                </pic:pic>
              </a:graphicData>
            </a:graphic>
          </wp:inline>
        </w:drawing>
      </w:r>
    </w:p>
    <w:p w14:paraId="6AAAA934" w14:textId="18E4032A" w:rsidR="005F7828" w:rsidRDefault="0086544A" w:rsidP="0086544A">
      <w:pPr>
        <w:tabs>
          <w:tab w:val="left" w:pos="2916"/>
        </w:tabs>
        <w:jc w:val="both"/>
        <w:rPr>
          <w:rFonts w:ascii="Arial" w:hAnsi="Arial" w:cs="Arial"/>
          <w:color w:val="000000"/>
        </w:rPr>
      </w:pPr>
      <w:r>
        <w:rPr>
          <w:sz w:val="24"/>
          <w:szCs w:val="24"/>
        </w:rPr>
        <w:t>Respect norme 2</w:t>
      </w:r>
      <w:r w:rsidR="00CF0AA6">
        <w:rPr>
          <w:sz w:val="24"/>
          <w:szCs w:val="24"/>
        </w:rPr>
        <w:t>NF</w:t>
      </w:r>
      <w:r>
        <w:rPr>
          <w:sz w:val="24"/>
          <w:szCs w:val="24"/>
        </w:rPr>
        <w:t> :</w:t>
      </w:r>
      <w:r w:rsidR="005F7828">
        <w:rPr>
          <w:sz w:val="24"/>
          <w:szCs w:val="24"/>
        </w:rPr>
        <w:t xml:space="preserve"> Dans la base d donnée</w:t>
      </w:r>
      <w:r w:rsidR="005F7828">
        <w:rPr>
          <w:rFonts w:ascii="Arial" w:hAnsi="Arial" w:cs="Arial"/>
          <w:color w:val="000000"/>
        </w:rPr>
        <w:t xml:space="preserve"> toutes les clés d'une relation ne contiennent qu'un unique attribut, et que la relation est en 1NF, alors la relation est en 2NF.</w:t>
      </w:r>
    </w:p>
    <w:p w14:paraId="58FDF9AD" w14:textId="2FD72982" w:rsidR="00CF0AA6" w:rsidRDefault="00CF0AA6" w:rsidP="0086544A">
      <w:pPr>
        <w:tabs>
          <w:tab w:val="left" w:pos="2916"/>
        </w:tabs>
        <w:jc w:val="both"/>
        <w:rPr>
          <w:rFonts w:ascii="Arial" w:hAnsi="Arial" w:cs="Arial"/>
          <w:color w:val="000000"/>
        </w:rPr>
      </w:pPr>
      <w:r>
        <w:rPr>
          <w:rFonts w:ascii="Arial" w:hAnsi="Arial" w:cs="Arial"/>
          <w:color w:val="000000"/>
        </w:rPr>
        <w:t xml:space="preserve">Exemple : nous n’avons pas d’exemple dans notre base de données car seul les tables réservations et films_seances pourrais être concernées mais elles n’ont aucuns champs supplémentaires en plus des clés des autres tables. </w:t>
      </w:r>
    </w:p>
    <w:p w14:paraId="0A557294" w14:textId="51D1E35D" w:rsidR="00CF0AA6" w:rsidRPr="00CF0AA6" w:rsidRDefault="00CF0AA6" w:rsidP="00CF0AA6">
      <w:r>
        <w:rPr>
          <w:noProof/>
        </w:rPr>
        <w:br/>
      </w:r>
      <w:r w:rsidRPr="00CF0AA6">
        <w:t xml:space="preserve">Table </w:t>
      </w:r>
      <w:r>
        <w:t>r</w:t>
      </w:r>
      <w:r w:rsidRPr="00CF0AA6">
        <w:t>eservations :</w:t>
      </w:r>
      <w:r>
        <w:br/>
      </w:r>
      <w:r>
        <w:br/>
      </w:r>
      <w:r w:rsidRPr="00CF0AA6">
        <w:drawing>
          <wp:inline distT="0" distB="0" distL="0" distR="0" wp14:anchorId="14A7ED42" wp14:editId="6D01015F">
            <wp:extent cx="1767840" cy="1380917"/>
            <wp:effectExtent l="0" t="0" r="3810" b="0"/>
            <wp:docPr id="623471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7145" name=""/>
                    <pic:cNvPicPr/>
                  </pic:nvPicPr>
                  <pic:blipFill>
                    <a:blip r:embed="rId5"/>
                    <a:stretch>
                      <a:fillRect/>
                    </a:stretch>
                  </pic:blipFill>
                  <pic:spPr>
                    <a:xfrm>
                      <a:off x="0" y="0"/>
                      <a:ext cx="1776709" cy="1387845"/>
                    </a:xfrm>
                    <a:prstGeom prst="rect">
                      <a:avLst/>
                    </a:prstGeom>
                  </pic:spPr>
                </pic:pic>
              </a:graphicData>
            </a:graphic>
          </wp:inline>
        </w:drawing>
      </w:r>
      <w:r>
        <w:br/>
      </w:r>
      <w:r>
        <w:br/>
        <w:t>Table films_seances :</w:t>
      </w:r>
      <w:r>
        <w:br/>
      </w:r>
      <w:r>
        <w:br/>
      </w:r>
      <w:r w:rsidR="000E3F69" w:rsidRPr="000E3F69">
        <w:drawing>
          <wp:inline distT="0" distB="0" distL="0" distR="0" wp14:anchorId="7C0C3C80" wp14:editId="7C79F2E8">
            <wp:extent cx="1600339" cy="1318374"/>
            <wp:effectExtent l="0" t="0" r="0" b="0"/>
            <wp:docPr id="14041082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108277" name=""/>
                    <pic:cNvPicPr/>
                  </pic:nvPicPr>
                  <pic:blipFill>
                    <a:blip r:embed="rId6"/>
                    <a:stretch>
                      <a:fillRect/>
                    </a:stretch>
                  </pic:blipFill>
                  <pic:spPr>
                    <a:xfrm>
                      <a:off x="0" y="0"/>
                      <a:ext cx="1600339" cy="1318374"/>
                    </a:xfrm>
                    <a:prstGeom prst="rect">
                      <a:avLst/>
                    </a:prstGeom>
                  </pic:spPr>
                </pic:pic>
              </a:graphicData>
            </a:graphic>
          </wp:inline>
        </w:drawing>
      </w:r>
      <w:r w:rsidRPr="00CF0AA6">
        <w:br/>
      </w:r>
    </w:p>
    <w:p w14:paraId="0EFF602D" w14:textId="77777777" w:rsidR="00CF0AA6" w:rsidRDefault="00CF0AA6" w:rsidP="0086544A">
      <w:pPr>
        <w:tabs>
          <w:tab w:val="left" w:pos="2916"/>
        </w:tabs>
        <w:jc w:val="both"/>
        <w:rPr>
          <w:sz w:val="24"/>
          <w:szCs w:val="24"/>
        </w:rPr>
      </w:pPr>
    </w:p>
    <w:p w14:paraId="5B02E2B1" w14:textId="1F161B60" w:rsidR="005F7828" w:rsidRDefault="005F7828" w:rsidP="009B4DEA">
      <w:r>
        <w:rPr>
          <w:sz w:val="24"/>
          <w:szCs w:val="24"/>
        </w:rPr>
        <w:t>Respect norme 3</w:t>
      </w:r>
      <w:r w:rsidR="00CF0AA6">
        <w:rPr>
          <w:sz w:val="24"/>
          <w:szCs w:val="24"/>
        </w:rPr>
        <w:t>NF</w:t>
      </w:r>
      <w:r w:rsidR="009B4DEA">
        <w:rPr>
          <w:sz w:val="24"/>
          <w:szCs w:val="24"/>
        </w:rPr>
        <w:t> :</w:t>
      </w:r>
      <w:r>
        <w:rPr>
          <w:sz w:val="24"/>
          <w:szCs w:val="24"/>
        </w:rPr>
        <w:t> </w:t>
      </w:r>
      <w:r w:rsidR="009B4DEA">
        <w:rPr>
          <w:sz w:val="24"/>
          <w:szCs w:val="24"/>
        </w:rPr>
        <w:t xml:space="preserve">Nos tables respecte </w:t>
      </w:r>
      <w:r w:rsidR="009B4DEA" w:rsidRPr="009B4DEA">
        <w:t xml:space="preserve">la </w:t>
      </w:r>
      <w:r w:rsidR="009B4DEA">
        <w:t>2</w:t>
      </w:r>
      <w:r w:rsidR="00CF0AA6">
        <w:t>NF</w:t>
      </w:r>
      <w:r w:rsidR="009B4DEA">
        <w:t xml:space="preserve"> </w:t>
      </w:r>
      <w:r w:rsidR="009B4DEA" w:rsidRPr="009B4DEA">
        <w:t xml:space="preserve">et dont tout attribut ne composant pas un </w:t>
      </w:r>
      <w:hyperlink r:id="rId7" w:tooltip="identifiant" w:history="1">
        <w:r w:rsidR="009B4DEA" w:rsidRPr="009B4DEA">
          <w:rPr>
            <w:rStyle w:val="Lienhypertexte"/>
            <w:color w:val="212121"/>
            <w:u w:val="none"/>
          </w:rPr>
          <w:t>identifiant</w:t>
        </w:r>
      </w:hyperlink>
      <w:r w:rsidR="009B4DEA" w:rsidRPr="009B4DEA">
        <w:rPr>
          <w:color w:val="212121"/>
        </w:rPr>
        <w:t xml:space="preserve"> </w:t>
      </w:r>
      <w:r w:rsidR="009B4DEA" w:rsidRPr="009B4DEA">
        <w:t xml:space="preserve">dépend directement d’un </w:t>
      </w:r>
      <w:hyperlink r:id="rId8" w:tooltip="identifiant" w:history="1">
        <w:r w:rsidR="009B4DEA" w:rsidRPr="009B4DEA">
          <w:rPr>
            <w:rStyle w:val="Lienhypertexte"/>
            <w:color w:val="212121"/>
            <w:u w:val="none"/>
          </w:rPr>
          <w:t>identifiant</w:t>
        </w:r>
      </w:hyperlink>
      <w:r w:rsidR="009B4DEA" w:rsidRPr="009B4DEA">
        <w:t>.</w:t>
      </w:r>
    </w:p>
    <w:p w14:paraId="69A37D5F" w14:textId="77777777" w:rsidR="009B4DEA" w:rsidRDefault="009B4DEA" w:rsidP="009B4DEA"/>
    <w:p w14:paraId="4E8B1C19" w14:textId="617CBF15" w:rsidR="000E3F69" w:rsidRDefault="000E3F69" w:rsidP="000E3F69">
      <w:pPr>
        <w:tabs>
          <w:tab w:val="left" w:pos="2916"/>
        </w:tabs>
        <w:jc w:val="both"/>
        <w:rPr>
          <w:rFonts w:ascii="Arial" w:hAnsi="Arial" w:cs="Arial"/>
          <w:color w:val="000000"/>
        </w:rPr>
      </w:pPr>
      <w:r w:rsidRPr="000E3F69">
        <w:rPr>
          <w:rFonts w:ascii="Arial" w:hAnsi="Arial" w:cs="Arial"/>
          <w:noProof/>
          <w:color w:val="FF0000"/>
        </w:rPr>
        <mc:AlternateContent>
          <mc:Choice Requires="wps">
            <w:drawing>
              <wp:anchor distT="0" distB="0" distL="114300" distR="114300" simplePos="0" relativeHeight="251659264" behindDoc="0" locked="0" layoutInCell="1" allowOverlap="1" wp14:anchorId="0A62AE22" wp14:editId="4D1968B2">
                <wp:simplePos x="0" y="0"/>
                <wp:positionH relativeFrom="column">
                  <wp:posOffset>-15875</wp:posOffset>
                </wp:positionH>
                <wp:positionV relativeFrom="paragraph">
                  <wp:posOffset>365125</wp:posOffset>
                </wp:positionV>
                <wp:extent cx="4259580" cy="251460"/>
                <wp:effectExtent l="0" t="0" r="26670" b="15240"/>
                <wp:wrapNone/>
                <wp:docPr id="1227896116" name="Rectangle 1"/>
                <wp:cNvGraphicFramePr/>
                <a:graphic xmlns:a="http://schemas.openxmlformats.org/drawingml/2006/main">
                  <a:graphicData uri="http://schemas.microsoft.com/office/word/2010/wordprocessingShape">
                    <wps:wsp>
                      <wps:cNvSpPr/>
                      <wps:spPr>
                        <a:xfrm>
                          <a:off x="0" y="0"/>
                          <a:ext cx="4259580" cy="251460"/>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BE032" id="Rectangle 1" o:spid="_x0000_s1026" style="position:absolute;margin-left:-1.25pt;margin-top:28.75pt;width:335.4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" filled="f" strokecolor="#c00000" strokeweight="1pt"/>
            </w:pict>
          </mc:Fallback>
        </mc:AlternateContent>
      </w:r>
      <w:r>
        <w:rPr>
          <w:rFonts w:ascii="Arial" w:hAnsi="Arial" w:cs="Arial"/>
          <w:color w:val="000000"/>
        </w:rPr>
        <w:t>Exemple :</w:t>
      </w:r>
      <w:r>
        <w:rPr>
          <w:rFonts w:ascii="Arial" w:hAnsi="Arial" w:cs="Arial"/>
          <w:color w:val="000000"/>
        </w:rPr>
        <w:t xml:space="preserve"> les champs de la ligne encadré en rouge dépendent de son index 1  </w:t>
      </w:r>
      <w:r>
        <w:rPr>
          <w:rFonts w:ascii="Arial" w:hAnsi="Arial" w:cs="Arial"/>
          <w:color w:val="000000"/>
        </w:rPr>
        <w:tab/>
        <w:t xml:space="preserve"> </w:t>
      </w:r>
      <w:r w:rsidRPr="009B4DEA">
        <w:rPr>
          <w:rFonts w:ascii="Arial" w:hAnsi="Arial" w:cs="Arial"/>
          <w:color w:val="000000"/>
        </w:rPr>
        <w:drawing>
          <wp:inline distT="0" distB="0" distL="0" distR="0" wp14:anchorId="49C1C7EB" wp14:editId="2A1F5E3C">
            <wp:extent cx="4229467" cy="1539373"/>
            <wp:effectExtent l="0" t="0" r="0" b="3810"/>
            <wp:docPr id="12686185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20225" name=""/>
                    <pic:cNvPicPr/>
                  </pic:nvPicPr>
                  <pic:blipFill>
                    <a:blip r:embed="rId4"/>
                    <a:stretch>
                      <a:fillRect/>
                    </a:stretch>
                  </pic:blipFill>
                  <pic:spPr>
                    <a:xfrm>
                      <a:off x="0" y="0"/>
                      <a:ext cx="4229467" cy="1539373"/>
                    </a:xfrm>
                    <a:prstGeom prst="rect">
                      <a:avLst/>
                    </a:prstGeom>
                  </pic:spPr>
                </pic:pic>
              </a:graphicData>
            </a:graphic>
          </wp:inline>
        </w:drawing>
      </w:r>
    </w:p>
    <w:p w14:paraId="1D878AF2" w14:textId="77777777" w:rsidR="008823B5" w:rsidRDefault="008823B5" w:rsidP="000E3F69">
      <w:pPr>
        <w:tabs>
          <w:tab w:val="left" w:pos="2916"/>
        </w:tabs>
        <w:jc w:val="both"/>
        <w:rPr>
          <w:rFonts w:ascii="Arial" w:hAnsi="Arial" w:cs="Arial"/>
          <w:color w:val="000000"/>
        </w:rPr>
      </w:pPr>
    </w:p>
    <w:p w14:paraId="7863D169" w14:textId="1285BD70" w:rsidR="008823B5" w:rsidRDefault="008823B5" w:rsidP="000E3F69">
      <w:pPr>
        <w:tabs>
          <w:tab w:val="left" w:pos="2916"/>
        </w:tabs>
        <w:jc w:val="both"/>
      </w:pPr>
      <w:r>
        <w:rPr>
          <w:rFonts w:ascii="Arial" w:hAnsi="Arial" w:cs="Arial"/>
        </w:rPr>
        <w:t xml:space="preserve">Procédure stockée : </w:t>
      </w:r>
      <w:r>
        <w:t>les procédures stockées sont des éléments qui seront enregistré au sein de la base de données afin de pouvoir être appelé ultérieurement, en opposition aux requêtes SQL qui sont des instructions exécutée une fois puis qui sont supprimées à la fin de la session.</w:t>
      </w:r>
    </w:p>
    <w:p w14:paraId="22B54BA9" w14:textId="732C0AE1" w:rsidR="008823B5" w:rsidRDefault="008823B5" w:rsidP="000E3F69">
      <w:pPr>
        <w:tabs>
          <w:tab w:val="left" w:pos="2916"/>
        </w:tabs>
        <w:jc w:val="both"/>
      </w:pPr>
      <w:r w:rsidRPr="008823B5">
        <w:rPr>
          <w:u w:val="single"/>
        </w:rPr>
        <w:t>Notre procédure stockée</w:t>
      </w:r>
      <w:r>
        <w:t xml:space="preserve"> : la procédure </w:t>
      </w:r>
      <w:r w:rsidR="0069426B">
        <w:t>se</w:t>
      </w:r>
      <w:r>
        <w:t xml:space="preserve"> nomme </w:t>
      </w:r>
      <w:proofErr w:type="spellStart"/>
      <w:r>
        <w:t>changeValuePlace</w:t>
      </w:r>
      <w:proofErr w:type="spellEnd"/>
      <w:r>
        <w:t xml:space="preserve"> avec comme paramètre </w:t>
      </w:r>
      <w:proofErr w:type="spellStart"/>
      <w:r>
        <w:t>reference_of_id_place</w:t>
      </w:r>
      <w:proofErr w:type="spellEnd"/>
      <w:r w:rsidR="0069426B">
        <w:t>. Elle va permettre de sélectionner toutes les places qui ont été réservé.</w:t>
      </w:r>
      <w:r w:rsidR="0069426B">
        <w:br/>
      </w:r>
    </w:p>
    <w:p w14:paraId="524918B6" w14:textId="750DC4DC" w:rsidR="0069426B" w:rsidRDefault="0069426B" w:rsidP="000E3F69">
      <w:pPr>
        <w:tabs>
          <w:tab w:val="left" w:pos="2916"/>
        </w:tabs>
        <w:jc w:val="both"/>
      </w:pPr>
      <w:r>
        <w:t xml:space="preserve">Pour utiliser cette procédure faire CALL </w:t>
      </w:r>
      <w:proofErr w:type="spellStart"/>
      <w:proofErr w:type="gramStart"/>
      <w:r>
        <w:t>changeValuePlace</w:t>
      </w:r>
      <w:proofErr w:type="spellEnd"/>
      <w:r>
        <w:t>(</w:t>
      </w:r>
      <w:proofErr w:type="gramEnd"/>
      <w:r>
        <w:t>id d’une place ).</w:t>
      </w:r>
    </w:p>
    <w:p w14:paraId="0A69DF5C" w14:textId="398C2FF4" w:rsidR="008823B5" w:rsidRPr="008823B5" w:rsidRDefault="008823B5" w:rsidP="000E3F69">
      <w:pPr>
        <w:tabs>
          <w:tab w:val="left" w:pos="2916"/>
        </w:tabs>
        <w:jc w:val="both"/>
        <w:rPr>
          <w:rFonts w:ascii="Arial" w:hAnsi="Arial" w:cs="Arial"/>
        </w:rPr>
      </w:pPr>
      <w:r w:rsidRPr="008823B5">
        <w:rPr>
          <w:rFonts w:ascii="Arial" w:hAnsi="Arial" w:cs="Arial"/>
        </w:rPr>
        <w:drawing>
          <wp:inline distT="0" distB="0" distL="0" distR="0" wp14:anchorId="52187E14" wp14:editId="10A9A853">
            <wp:extent cx="4480948" cy="3696020"/>
            <wp:effectExtent l="0" t="0" r="0" b="0"/>
            <wp:docPr id="12607210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21009" name=""/>
                    <pic:cNvPicPr/>
                  </pic:nvPicPr>
                  <pic:blipFill>
                    <a:blip r:embed="rId9"/>
                    <a:stretch>
                      <a:fillRect/>
                    </a:stretch>
                  </pic:blipFill>
                  <pic:spPr>
                    <a:xfrm>
                      <a:off x="0" y="0"/>
                      <a:ext cx="4480948" cy="3696020"/>
                    </a:xfrm>
                    <a:prstGeom prst="rect">
                      <a:avLst/>
                    </a:prstGeom>
                  </pic:spPr>
                </pic:pic>
              </a:graphicData>
            </a:graphic>
          </wp:inline>
        </w:drawing>
      </w:r>
    </w:p>
    <w:p w14:paraId="64FD41C6" w14:textId="72921527" w:rsidR="009B4DEA" w:rsidRDefault="0069426B" w:rsidP="009B4DEA">
      <w:r w:rsidRPr="0069426B">
        <w:rPr>
          <w:rFonts w:ascii="Arial" w:hAnsi="Arial" w:cs="Arial"/>
          <w:color w:val="000000"/>
          <w:u w:val="single"/>
        </w:rPr>
        <w:lastRenderedPageBreak/>
        <w:t>Trigger :</w:t>
      </w:r>
      <w:r>
        <w:rPr>
          <w:rFonts w:ascii="Arial" w:hAnsi="Arial" w:cs="Arial"/>
          <w:color w:val="000000"/>
        </w:rPr>
        <w:t xml:space="preserve"> </w:t>
      </w:r>
      <w:r>
        <w:t>Un trigger, également appelé déclencheur, permet d’exécuter un ensemble d’instruction SQL juste après un événement. Cela permet de faciliter et d’automatiser des actions au sein d’un Système de Gestion de Base de Données (SGBD).</w:t>
      </w:r>
      <w:r>
        <w:t xml:space="preserve"> (Définition </w:t>
      </w:r>
      <w:r w:rsidRPr="0069426B">
        <w:rPr>
          <w:color w:val="4472C4" w:themeColor="accent1"/>
          <w:u w:val="single"/>
        </w:rPr>
        <w:t>sql.sh</w:t>
      </w:r>
      <w:r>
        <w:t>).</w:t>
      </w:r>
    </w:p>
    <w:p w14:paraId="344CC2DB" w14:textId="77777777" w:rsidR="0069426B" w:rsidRDefault="0069426B" w:rsidP="009B4DEA"/>
    <w:p w14:paraId="38E76A82" w14:textId="532C7C61" w:rsidR="0069426B" w:rsidRPr="0069426B" w:rsidRDefault="0069426B" w:rsidP="009B4DEA">
      <w:pPr>
        <w:rPr>
          <w:rFonts w:ascii="Arial" w:hAnsi="Arial" w:cs="Arial"/>
          <w:color w:val="000000"/>
          <w:u w:val="single"/>
        </w:rPr>
      </w:pPr>
      <w:r>
        <w:t>Pour expliquer vraiment c’est quoi, voici un exemple :</w:t>
      </w:r>
      <w:r>
        <w:br/>
      </w:r>
      <w:r>
        <w:br/>
        <w:t xml:space="preserve">Notre trigger nommé changes qui est relié à la table réservation. Elle va se </w:t>
      </w:r>
      <w:r w:rsidR="00CB6CF5">
        <w:t>déclencher</w:t>
      </w:r>
      <w:r>
        <w:t xml:space="preserve"> après tout insertion dans la table. Ce trigger va permettre de changer l’état de </w:t>
      </w:r>
      <w:r w:rsidR="00CB6CF5">
        <w:t>la place ajouter.</w:t>
      </w:r>
      <w:r>
        <w:br/>
      </w:r>
      <w:r>
        <w:br/>
      </w:r>
      <w:r w:rsidRPr="0069426B">
        <w:drawing>
          <wp:inline distT="0" distB="0" distL="0" distR="0" wp14:anchorId="7F2486AF" wp14:editId="374FE71A">
            <wp:extent cx="5357324" cy="5898391"/>
            <wp:effectExtent l="0" t="0" r="0" b="7620"/>
            <wp:docPr id="2780118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11826" name=""/>
                    <pic:cNvPicPr/>
                  </pic:nvPicPr>
                  <pic:blipFill>
                    <a:blip r:embed="rId10"/>
                    <a:stretch>
                      <a:fillRect/>
                    </a:stretch>
                  </pic:blipFill>
                  <pic:spPr>
                    <a:xfrm>
                      <a:off x="0" y="0"/>
                      <a:ext cx="5357324" cy="5898391"/>
                    </a:xfrm>
                    <a:prstGeom prst="rect">
                      <a:avLst/>
                    </a:prstGeom>
                  </pic:spPr>
                </pic:pic>
              </a:graphicData>
            </a:graphic>
          </wp:inline>
        </w:drawing>
      </w:r>
      <w:r>
        <w:br/>
      </w:r>
    </w:p>
    <w:sectPr w:rsidR="0069426B" w:rsidRPr="006942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55"/>
    <w:rsid w:val="000000E6"/>
    <w:rsid w:val="000548BA"/>
    <w:rsid w:val="000E3F69"/>
    <w:rsid w:val="005F7828"/>
    <w:rsid w:val="0069426B"/>
    <w:rsid w:val="0086544A"/>
    <w:rsid w:val="008823B5"/>
    <w:rsid w:val="008F5355"/>
    <w:rsid w:val="00964DE3"/>
    <w:rsid w:val="009B4DEA"/>
    <w:rsid w:val="00CB6CF5"/>
    <w:rsid w:val="00CF0A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480F7"/>
  <w15:chartTrackingRefBased/>
  <w15:docId w15:val="{42321CF3-41A0-4266-89DF-8638D7D2A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m-keyword">
    <w:name w:val="cm-keyword"/>
    <w:basedOn w:val="Policepardfaut"/>
    <w:rsid w:val="000000E6"/>
  </w:style>
  <w:style w:type="character" w:styleId="Lienhypertexte">
    <w:name w:val="Hyperlink"/>
    <w:basedOn w:val="Policepardfaut"/>
    <w:uiPriority w:val="99"/>
    <w:unhideWhenUsed/>
    <w:rsid w:val="000000E6"/>
    <w:rPr>
      <w:color w:val="0000FF"/>
      <w:u w:val="single"/>
    </w:rPr>
  </w:style>
  <w:style w:type="character" w:customStyle="1" w:styleId="cm-variable-2">
    <w:name w:val="cm-variable-2"/>
    <w:basedOn w:val="Policepardfaut"/>
    <w:rsid w:val="000000E6"/>
  </w:style>
  <w:style w:type="character" w:customStyle="1" w:styleId="cm-punctuation">
    <w:name w:val="cm-punctuation"/>
    <w:basedOn w:val="Policepardfaut"/>
    <w:rsid w:val="000000E6"/>
  </w:style>
  <w:style w:type="character" w:customStyle="1" w:styleId="cm-operator">
    <w:name w:val="cm-operator"/>
    <w:basedOn w:val="Policepardfaut"/>
    <w:rsid w:val="000000E6"/>
  </w:style>
  <w:style w:type="character" w:customStyle="1" w:styleId="cm-number">
    <w:name w:val="cm-number"/>
    <w:basedOn w:val="Policepardfaut"/>
    <w:rsid w:val="000000E6"/>
  </w:style>
  <w:style w:type="character" w:styleId="Marquedecommentaire">
    <w:name w:val="annotation reference"/>
    <w:basedOn w:val="Policepardfaut"/>
    <w:uiPriority w:val="99"/>
    <w:semiHidden/>
    <w:unhideWhenUsed/>
    <w:rsid w:val="009B4DEA"/>
    <w:rPr>
      <w:sz w:val="16"/>
      <w:szCs w:val="16"/>
    </w:rPr>
  </w:style>
  <w:style w:type="paragraph" w:styleId="Commentaire">
    <w:name w:val="annotation text"/>
    <w:basedOn w:val="Normal"/>
    <w:link w:val="CommentaireCar"/>
    <w:uiPriority w:val="99"/>
    <w:semiHidden/>
    <w:unhideWhenUsed/>
    <w:rsid w:val="009B4DEA"/>
    <w:pPr>
      <w:spacing w:line="240" w:lineRule="auto"/>
    </w:pPr>
    <w:rPr>
      <w:sz w:val="20"/>
      <w:szCs w:val="20"/>
    </w:rPr>
  </w:style>
  <w:style w:type="character" w:customStyle="1" w:styleId="CommentaireCar">
    <w:name w:val="Commentaire Car"/>
    <w:basedOn w:val="Policepardfaut"/>
    <w:link w:val="Commentaire"/>
    <w:uiPriority w:val="99"/>
    <w:semiHidden/>
    <w:rsid w:val="009B4DEA"/>
    <w:rPr>
      <w:sz w:val="20"/>
      <w:szCs w:val="20"/>
    </w:rPr>
  </w:style>
  <w:style w:type="paragraph" w:styleId="Objetducommentaire">
    <w:name w:val="annotation subject"/>
    <w:basedOn w:val="Commentaire"/>
    <w:next w:val="Commentaire"/>
    <w:link w:val="ObjetducommentaireCar"/>
    <w:uiPriority w:val="99"/>
    <w:semiHidden/>
    <w:unhideWhenUsed/>
    <w:rsid w:val="009B4DEA"/>
    <w:rPr>
      <w:b/>
      <w:bCs/>
    </w:rPr>
  </w:style>
  <w:style w:type="character" w:customStyle="1" w:styleId="ObjetducommentaireCar">
    <w:name w:val="Objet du commentaire Car"/>
    <w:basedOn w:val="CommentaireCar"/>
    <w:link w:val="Objetducommentaire"/>
    <w:uiPriority w:val="99"/>
    <w:semiHidden/>
    <w:rsid w:val="009B4D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tionary.org/wiki/identifiant" TargetMode="External"/><Relationship Id="rId3" Type="http://schemas.openxmlformats.org/officeDocument/2006/relationships/webSettings" Target="webSettings.xml"/><Relationship Id="rId7" Type="http://schemas.openxmlformats.org/officeDocument/2006/relationships/hyperlink" Target="https://fr.wiktionary.org/wiki/identifian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3</Pages>
  <Words>329</Words>
  <Characters>1810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Drillon</dc:creator>
  <cp:keywords/>
  <dc:description/>
  <cp:lastModifiedBy>Nicolas Drillon</cp:lastModifiedBy>
  <cp:revision>5</cp:revision>
  <dcterms:created xsi:type="dcterms:W3CDTF">2024-01-24T09:34:00Z</dcterms:created>
  <dcterms:modified xsi:type="dcterms:W3CDTF">2024-01-25T09:45:00Z</dcterms:modified>
</cp:coreProperties>
</file>