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运维SOP与故障处理</w:t>
      </w:r>
    </w:p>
    <w:p>
      <w:pPr>
        <w:jc w:val="center"/>
      </w:pPr>
      <w:r>
        <w:rPr>
          <w:color w:val="646464"/>
        </w:rPr>
        <w:t>Jovi Automation V1.0 | 2026-07-11</w:t>
      </w:r>
    </w:p>
    <w:p/>
    <w:p>
      <w:pPr>
        <w:pStyle w:val="Heading2"/>
      </w:pPr>
      <w:r>
        <w:t>1. 日常检查</w:t>
      </w:r>
    </w:p>
    <w:p>
      <w:pPr>
        <w:spacing w:after="100" w:line="300" w:lineRule="auto"/>
      </w:pPr>
      <w:r>
        <w:t>每日自动检查容器状态、磁盘空间、最后备份时间、工作流失败、review-queue积压和异常公网端口。无异常时只保存本地日志，不打扰用户。</w:t>
      </w:r>
    </w:p>
    <w:p>
      <w:pPr>
        <w:pStyle w:val="Heading2"/>
      </w:pPr>
      <w:r>
        <w:t>2. 每周操作</w:t>
      </w:r>
    </w:p>
    <w:p>
      <w:pPr>
        <w:pStyle w:val="ListBullet"/>
      </w:pPr>
      <w:r>
        <w:t>审核失败工作流和重复告警。</w:t>
      </w:r>
    </w:p>
    <w:p>
      <w:pPr>
        <w:pStyle w:val="ListBullet"/>
      </w:pPr>
      <w:r>
        <w:t>清理已确认无用的临时文件，但不自动删除客户输入。</w:t>
      </w:r>
    </w:p>
    <w:p>
      <w:pPr>
        <w:pStyle w:val="ListBullet"/>
      </w:pPr>
      <w:r>
        <w:t>检查许可证和上游安全公告。</w:t>
      </w:r>
    </w:p>
    <w:p>
      <w:pPr>
        <w:pStyle w:val="ListBullet"/>
      </w:pPr>
      <w:r>
        <w:t>检查备份SHA256。</w:t>
      </w:r>
    </w:p>
    <w:p>
      <w:pPr>
        <w:pStyle w:val="ListBullet"/>
      </w:pPr>
      <w:r>
        <w:t>复盘人工审核耗时，将重复问题转为FAQ或测试。</w:t>
      </w:r>
    </w:p>
    <w:p>
      <w:pPr>
        <w:pStyle w:val="Heading2"/>
      </w:pPr>
      <w:r>
        <w:t>3. 每月操作</w:t>
      </w:r>
    </w:p>
    <w:p>
      <w:pPr>
        <w:pStyle w:val="ListBullet"/>
      </w:pPr>
      <w:r>
        <w:t>在测试分支检查依赖更新。</w:t>
      </w:r>
    </w:p>
    <w:p>
      <w:pPr>
        <w:pStyle w:val="ListBullet"/>
      </w:pPr>
      <w:r>
        <w:t>运行完整P0验收。</w:t>
      </w:r>
    </w:p>
    <w:p>
      <w:pPr>
        <w:pStyle w:val="ListBullet"/>
      </w:pPr>
      <w:r>
        <w:t>执行一次恢复演练。</w:t>
      </w:r>
    </w:p>
    <w:p>
      <w:pPr>
        <w:pStyle w:val="ListBullet"/>
      </w:pPr>
      <w:r>
        <w:t>检查用户账号、Webhook和API Key是否仍需要。</w:t>
      </w:r>
    </w:p>
    <w:p>
      <w:pPr>
        <w:pStyle w:val="ListBullet"/>
      </w:pPr>
      <w:r>
        <w:t>更新产品兼容矩阵和第三方声明。</w:t>
      </w:r>
    </w:p>
    <w:p>
      <w:pPr>
        <w:pStyle w:val="Heading2"/>
      </w:pPr>
      <w:r>
        <w:t>4. 启动与停止</w:t>
      </w:r>
    </w:p>
    <w:p>
      <w:pPr>
        <w:spacing w:after="100" w:line="300" w:lineRule="auto"/>
      </w:pPr>
      <w:r>
        <w:t>启动前运行预检和Compose配置验证。使用`start-core.ps1`启动，使用`healthcheck.ps1`确认。正常停止使用`stop-core.ps1`，禁止随意使用`down -v`。</w:t>
      </w:r>
    </w:p>
    <w:p>
      <w:pPr>
        <w:pStyle w:val="Heading2"/>
      </w:pPr>
      <w:r>
        <w:t>5. 备份</w:t>
      </w:r>
    </w:p>
    <w:p>
      <w:pPr>
        <w:spacing w:after="100" w:line="300" w:lineRule="auto"/>
      </w:pPr>
      <w:r>
        <w:t>备份包括PostgreSQL、changedetection数据、n8n数据、workspace和版本锁。备份后生成SHA256。deploy/.env包含n8n解密所需密钥，默认不进入项目内备份；用户应通过 backup.ps1 -SecretBackupPath &lt;加密或可移除位置&gt; 另存并保护。至少保留最近7个日备份和4个周备份。</w:t>
      </w:r>
    </w:p>
    <w:p>
      <w:pPr>
        <w:pStyle w:val="Heading2"/>
      </w:pPr>
      <w:r>
        <w:t>6. 恢复</w:t>
      </w:r>
    </w:p>
    <w:p>
      <w:pPr>
        <w:spacing w:after="100" w:line="300" w:lineRule="auto"/>
      </w:pPr>
      <w:r>
        <w:t>恢复必须先在独立目录和临时Compose项目中演练，确认数据可读后再恢复正式环境。恢复前对现状再做一次快照，避免二次损失。</w:t>
      </w:r>
    </w:p>
    <w:p>
      <w:pPr>
        <w:pStyle w:val="Heading2"/>
      </w:pPr>
      <w:r>
        <w:t>7. 升级</w:t>
      </w:r>
    </w:p>
    <w:p>
      <w:pPr>
        <w:pStyle w:val="ListNumber"/>
      </w:pPr>
      <w:r>
        <w:t>阅读Release和迁移说明。</w:t>
      </w:r>
    </w:p>
    <w:p>
      <w:pPr>
        <w:pStyle w:val="ListNumber"/>
      </w:pPr>
      <w:r>
        <w:t>创建备份。</w:t>
      </w:r>
    </w:p>
    <w:p>
      <w:pPr>
        <w:pStyle w:val="ListNumber"/>
      </w:pPr>
      <w:r>
        <w:t>在独立Git分支更新锁文件。</w:t>
      </w:r>
    </w:p>
    <w:p>
      <w:pPr>
        <w:pStyle w:val="ListNumber"/>
      </w:pPr>
      <w:r>
        <w:t>使用测试Compose启动。</w:t>
      </w:r>
    </w:p>
    <w:p>
      <w:pPr>
        <w:pStyle w:val="ListNumber"/>
      </w:pPr>
      <w:r>
        <w:t>执行P0验收。</w:t>
      </w:r>
    </w:p>
    <w:p>
      <w:pPr>
        <w:pStyle w:val="ListNumber"/>
      </w:pPr>
      <w:r>
        <w:t>记录回滚镜像和数据库兼容性。</w:t>
      </w:r>
    </w:p>
    <w:p>
      <w:pPr>
        <w:pStyle w:val="ListNumber"/>
      </w:pPr>
      <w:r>
        <w:t>人工批准后再更新正式环境。</w:t>
      </w:r>
    </w:p>
    <w:p>
      <w:pPr>
        <w:spacing w:after="100" w:line="300" w:lineRule="auto"/>
      </w:pPr>
      <w:r>
        <w:t>禁止自动升级大版本和数据库主版本。</w:t>
      </w:r>
    </w:p>
    <w:p>
      <w:pPr>
        <w:pStyle w:val="Heading2"/>
      </w:pPr>
      <w:r>
        <w:t>8. 常见故障</w:t>
      </w:r>
    </w:p>
    <w:p>
      <w:pPr>
        <w:pStyle w:val="Heading3"/>
      </w:pPr>
      <w:r>
        <w:t>Docker无法启动</w:t>
      </w:r>
    </w:p>
    <w:p>
      <w:pPr>
        <w:spacing w:after="100" w:line="300" w:lineRule="auto"/>
      </w:pPr>
      <w:r>
        <w:t>检查WSL状态、虚拟化、Docker Desktop后端和磁盘。不要反复删除Docker数据目录。</w:t>
      </w:r>
    </w:p>
    <w:p>
      <w:pPr>
        <w:pStyle w:val="Heading3"/>
      </w:pPr>
      <w:r>
        <w:t>n8n无法连接数据库</w:t>
      </w:r>
    </w:p>
    <w:p>
      <w:pPr>
        <w:spacing w:after="100" w:line="300" w:lineRule="auto"/>
      </w:pPr>
      <w:r>
        <w:t>检查PostgreSQL健康、环境变量和容器网络；不要通过开放数据库公网端口解决。</w:t>
      </w:r>
    </w:p>
    <w:p>
      <w:pPr>
        <w:pStyle w:val="Heading3"/>
      </w:pPr>
      <w:r>
        <w:t>n8n凭证无法解密</w:t>
      </w:r>
    </w:p>
    <w:p>
      <w:pPr>
        <w:spacing w:after="100" w:line="300" w:lineRule="auto"/>
      </w:pPr>
      <w:r>
        <w:t>确认N8N_ENCRYPTION_KEY未改变。密钥丢失时旧凭证通常无法恢复，应从安全记录重建。</w:t>
      </w:r>
    </w:p>
    <w:p>
      <w:pPr>
        <w:pStyle w:val="Heading3"/>
      </w:pPr>
      <w:r>
        <w:t>changedetection误报过多</w:t>
      </w:r>
    </w:p>
    <w:p>
      <w:pPr>
        <w:spacing w:after="100" w:line="300" w:lineRule="auto"/>
      </w:pPr>
      <w:r>
        <w:t>收紧CSS/XPath/JSON过滤，降低频率，忽略时间戳和广告区域；不要提高抓取频率来“解决”误报。</w:t>
      </w:r>
    </w:p>
    <w:p>
      <w:pPr>
        <w:pStyle w:val="Heading3"/>
      </w:pPr>
      <w:r>
        <w:t>OpenClaw行为越权</w:t>
      </w:r>
    </w:p>
    <w:p>
      <w:pPr>
        <w:spacing w:after="100" w:line="300" w:lineRule="auto"/>
      </w:pPr>
      <w:r>
        <w:t>立即停止Gateway，检查主/非主会话、沙箱、工作区挂载和工具允许列表。对不可信输入只使用沙箱Agent。</w:t>
      </w:r>
    </w:p>
    <w:p>
      <w:pPr>
        <w:pStyle w:val="Heading3"/>
      </w:pPr>
      <w:r>
        <w:t>GPU容器不可见</w:t>
      </w:r>
    </w:p>
    <w:p>
      <w:pPr>
        <w:spacing w:after="100" w:line="300" w:lineRule="auto"/>
      </w:pPr>
      <w:r>
        <w:t>先确认Windows驱动和`nvidia-smi`，再确认Docker/WSL GPU支持。视频模块属于可选项，GPU失败不应影响核心服务。</w:t>
      </w:r>
    </w:p>
    <w:p>
      <w:pPr>
        <w:pStyle w:val="Heading3"/>
      </w:pPr>
      <w:r>
        <w:t>研究报告出现无来源数字</w:t>
      </w:r>
    </w:p>
    <w:p>
      <w:pPr>
        <w:spacing w:after="100" w:line="300" w:lineRule="auto"/>
      </w:pPr>
      <w:r>
        <w:t>将数字降级为未知，修正Skill和工作流验证，不允许仅用“AI判断”替代证据。</w:t>
      </w:r>
    </w:p>
    <w:p>
      <w:pPr>
        <w:pStyle w:val="Heading2"/>
      </w:pPr>
      <w:r>
        <w:t>9. 紧急停机</w:t>
      </w:r>
    </w:p>
    <w:p>
      <w:pPr>
        <w:spacing w:after="100" w:line="300" w:lineRule="auto"/>
      </w:pPr>
      <w:r>
        <w:t>发生未授权发布、密钥泄漏或数据交叉时：停止n8n和OpenClaw；断开外部Webhook；保存日志；轮换凭证；隔离产物；确认无进一步外发；完成事件报告后再恢复。</w:t>
      </w:r>
    </w:p>
    <w:p>
      <w:pPr>
        <w:pStyle w:val="Heading1"/>
      </w:pPr>
      <w:r>
        <w:t>调查来源</w:t>
      </w:r>
    </w:p>
    <w:p>
      <w:pPr>
        <w:pStyle w:val="ListBullet"/>
      </w:pPr>
      <w:r>
        <w:t>S01 OpenClaw：官方README：推荐Node 24/22.19+、onboard守护进程、工作区Skill与非主会话Docker沙箱。https://github.com/openclaw/openclaw</w:t>
      </w:r>
    </w:p>
    <w:p>
      <w:pPr>
        <w:pStyle w:val="ListBullet"/>
      </w:pPr>
      <w:r>
        <w:t>S02 Spec Kit：官方README：uv安装、Codex集成、constitution/specify/plan/tasks/implement流程。https://github.com/github/spec-kit</w:t>
      </w:r>
    </w:p>
    <w:p>
      <w:pPr>
        <w:pStyle w:val="ListBullet"/>
      </w:pPr>
      <w:r>
        <w:t>S03 n8n：官方README：Docker自托管、PostgreSQL集成、fair-code许可。https://github.com/n8n-io/n8n</w:t>
      </w:r>
    </w:p>
    <w:p>
      <w:pPr>
        <w:pStyle w:val="ListBullet"/>
      </w:pPr>
      <w:r>
        <w:t>S04 n8n-skills：14个n8n专用技能、路由和Hooks；MIT许可证。https://github.com/czlonkowski/n8n-skills</w:t>
      </w:r>
    </w:p>
    <w:p>
      <w:pPr>
        <w:pStyle w:val="ListBullet"/>
      </w:pPr>
      <w:r>
        <w:t>S05 TrendRadar：Docker Compose、关键词/AI配置、MCP服务；GPL-3.0。https://github.com/sansan0/TrendRadar</w:t>
      </w:r>
    </w:p>
    <w:p>
      <w:pPr>
        <w:pStyle w:val="ListBullet"/>
      </w:pPr>
      <w:r>
        <w:t>S06 changedetection.io：Docker部署、网页变更监控与Webhook；Apache-2.0。https://github.com/dgtlmoon/changedetection.io</w:t>
      </w:r>
    </w:p>
    <w:p>
      <w:pPr>
        <w:pStyle w:val="ListBullet"/>
      </w:pPr>
      <w:r>
        <w:t>S07 MoneyPrinterTurbo：Docker部署、视频生成API、GPU配置建议；MIT许可证。https://github.com/harry0703/MoneyPrinterTurbo</w:t>
      </w:r>
    </w:p>
    <w:p>
      <w:pPr>
        <w:pStyle w:val="ListBullet"/>
      </w:pPr>
      <w:r>
        <w:t>S08 MkDocs：Markdown静态文档生成器；BSD-2-Clause。https://github.com/mkdocs/mkdocs</w:t>
      </w:r>
    </w:p>
    <w:p>
      <w:pPr>
        <w:pStyle w:val="ListBullet"/>
      </w:pPr>
      <w:r>
        <w:t>S09 Microsoft WSL：Windows通过wsl --install安装WSL 2。https://learn.microsoft.com/en-us/windows/wsl/install</w:t>
      </w:r>
    </w:p>
    <w:p>
      <w:pPr>
        <w:pStyle w:val="ListBullet"/>
      </w:pPr>
      <w:r>
        <w:t>S10 Docker Desktop：Windows WSL 2后端与系统要求。https://docs.docker.com/desktop/setup/install/windows-install/</w:t>
      </w:r>
    </w:p>
    <w:p>
      <w:pPr>
        <w:pStyle w:val="ListBullet"/>
      </w:pPr>
      <w:r>
        <w:t>S11 NVIDIA Container Toolkit：Docker NVIDIA运行时配置。https://docs.nvidia.com/datacenter/cloud-native/container-toolkit/latest/install-guide.html</w:t>
      </w:r>
    </w:p>
    <w:p>
      <w:pPr>
        <w:pStyle w:val="ListBullet"/>
      </w:pPr>
      <w:r>
        <w:t>S12 Codex官方文档：AGENTS.md、Skills、WSL、非交互模式与安全/审批。https://learn.chatgpt.com/docs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787878"/>
        <w:sz w:val="16"/>
      </w:rPr>
      <w:t>Jovi Automation 部署执行包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