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产品组合与商业模式设计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双产品线、内容获客、闲鱼成交、标准化交付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rPr>
          <w:rFonts w:ascii="Noto Sans CJK SC" w:hAnsi="Noto Sans CJK SC" w:eastAsia="Noto Sans CJK SC"/>
          <w:sz w:val="21"/>
        </w:rPr>
        <w:t>本项目采用“入口产品—标准产品—服务产品—定制项目”的价值阶梯。免费内容用于证明能力，低价产品验证付费，中价产品形成可重复收入，服务用于提高客单价并收集需求。所有产品必须可追溯权利来源、版本和交付记录。</w:t>
      </w:r>
    </w:p>
    <w:p>
      <w:pPr>
        <w:pStyle w:val="Heading1"/>
      </w:pPr>
      <w:r>
        <w:t>1. 品牌与账号架构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建议名称</w:t>
            </w:r>
          </w:p>
        </w:tc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主品牌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Jovi 数字工作室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统一信誉、售后和版本管理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嵌入式子品牌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Jovi 嵌入式实验室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工程案例、代码、工具与技术服务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摄影子品牌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Jovi 摄影调色室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9"/>
              </w:rPr>
              <w:t>城市风光、机位、预设和点评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嵌入式和摄影内容不建议混在同一内容账号，但可在交付文档、官网或闲鱼主页使用统一主品牌。</w:t>
      </w:r>
    </w:p>
    <w:p>
      <w:pPr>
        <w:pStyle w:val="Heading1"/>
      </w:pPr>
      <w:r>
        <w:t>2. 产品阶梯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53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嵌入式产品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摄影产品</w:t>
            </w:r>
          </w:p>
        </w:tc>
        <w:tc>
          <w:tcPr>
            <w:tcW w:type="dxa" w:w="209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主要目标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免费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故障案例、Modbus帧解析、检查表片段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原片/成片、拍摄天气、调色片段</w:t>
            </w:r>
          </w:p>
        </w:tc>
        <w:tc>
          <w:tcPr>
            <w:tcW w:type="dxa" w:w="209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建立搜索和信任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入口 9.9-39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报文速查、CRC工具、调试清单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单场景预设、机位小卡</w:t>
            </w:r>
          </w:p>
        </w:tc>
        <w:tc>
          <w:tcPr>
            <w:tcW w:type="dxa" w:w="209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首次付费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标准 59-299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可编译模板、测试脚本、完整文档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场景包、RAW、视频、机位指南</w:t>
            </w:r>
          </w:p>
        </w:tc>
        <w:tc>
          <w:tcPr>
            <w:tcW w:type="dxa" w:w="209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可重复收入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服务 99-999+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代码/日志诊断、移植和审核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照片点评、定制调色、拍摄规划</w:t>
            </w:r>
          </w:p>
        </w:tc>
        <w:tc>
          <w:tcPr>
            <w:tcW w:type="dxa" w:w="209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高客单与需求洞察</w:t>
            </w:r>
          </w:p>
        </w:tc>
      </w:tr>
      <w:tr>
        <w:trPr>
          <w:cantSplit/>
        </w:trPr>
        <w:tc>
          <w:tcPr>
            <w:tcW w:type="dxa" w:w="153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定制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完整模块/项目适配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商业修图/拍摄</w:t>
            </w:r>
          </w:p>
        </w:tc>
        <w:tc>
          <w:tcPr>
            <w:tcW w:type="dxa" w:w="209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按范围报价，严格控制范围</w:t>
            </w:r>
          </w:p>
        </w:tc>
      </w:tr>
    </w:tbl>
    <w:p/>
    <w:p>
      <w:pPr>
        <w:pStyle w:val="Heading1"/>
      </w:pPr>
      <w:r>
        <w:t>3. 首批SKU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72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328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核心交付</w:t>
            </w:r>
          </w:p>
        </w:tc>
        <w:tc>
          <w:tcPr>
            <w:tcW w:type="dxa" w:w="147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测试价</w:t>
            </w:r>
          </w:p>
        </w:tc>
        <w:tc>
          <w:tcPr>
            <w:tcW w:type="dxa" w:w="215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成功标准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E01 Modbus RTU诊断与模板工具包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MVP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工具+源码+测试+文档+案例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59/129/299三档</w:t>
            </w:r>
          </w:p>
        </w:tc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30天10单，退款&lt;10%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E02 嵌入式代码/日志诊断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服务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问题清单+原因+建议+范围说明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199元起</w:t>
            </w:r>
          </w:p>
        </w:tc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每单≤2小时，毛利为正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P01 金鸡湖城市风光调色与机位包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MVP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原创预设+RAW+指南+视频</w:t>
            </w:r>
          </w:p>
        </w:tc>
        <w:tc>
          <w:tcPr>
            <w:tcW w:type="dxa" w:w="147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39/79/129三档</w:t>
            </w:r>
          </w:p>
        </w:tc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30天10单，完成率&gt;60%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P02 10张照片点评与调色建议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服务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逐张点评+示例调整+建议</w:t>
            </w:r>
          </w:p>
        </w:tc>
        <w:tc>
          <w:tcPr>
            <w:tcW w:type="dxa" w:w="147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99/199元</w:t>
            </w:r>
          </w:p>
        </w:tc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交付≤48小时，满意度≥4.5/5</w:t>
            </w:r>
          </w:p>
        </w:tc>
      </w:tr>
    </w:tbl>
    <w:p/>
    <w:p>
      <w:pPr>
        <w:pStyle w:val="Heading1"/>
      </w:pPr>
      <w:r>
        <w:t>4. 价值主张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产品线</w:t>
            </w:r>
          </w:p>
        </w:tc>
        <w:tc>
          <w:tcPr>
            <w:tcW w:type="dxa" w:w="425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一句话价值主张</w:t>
            </w:r>
          </w:p>
        </w:tc>
        <w:tc>
          <w:tcPr>
            <w:tcW w:type="dxa" w:w="311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证明材料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嵌入式</w:t>
            </w:r>
          </w:p>
        </w:tc>
        <w:tc>
          <w:tcPr>
            <w:tcW w:type="dxa" w:w="425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不是给你一堆代码，而是给你明确版本、测试结果和问题定位路径。</w:t>
            </w:r>
          </w:p>
        </w:tc>
        <w:tc>
          <w:tcPr>
            <w:tcW w:type="dxa" w:w="311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编译截图、测试日志、兼容矩阵、版本记录、案例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摄影</w:t>
            </w:r>
          </w:p>
        </w:tc>
        <w:tc>
          <w:tcPr>
            <w:tcW w:type="dxa" w:w="425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不是万能滤镜，而是基于真实苏州场景，让你知道何时拍、怎么拍、如何微调。</w:t>
            </w:r>
          </w:p>
        </w:tc>
        <w:tc>
          <w:tcPr>
            <w:tcW w:type="dxa" w:w="311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原创RAW、前后对比、机位实拍、参数和完整调色过程</w:t>
            </w:r>
          </w:p>
        </w:tc>
      </w:tr>
    </w:tbl>
    <w:p/>
    <w:p>
      <w:pPr>
        <w:pStyle w:val="Heading1"/>
      </w:pPr>
      <w:r>
        <w:t>5. 渠道与漏斗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41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32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嵌入式渠道</w:t>
            </w:r>
          </w:p>
        </w:tc>
        <w:tc>
          <w:tcPr>
            <w:tcW w:type="dxa" w:w="232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摄影渠道</w:t>
            </w:r>
          </w:p>
        </w:tc>
        <w:tc>
          <w:tcPr>
            <w:tcW w:type="dxa" w:w="300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关键动作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发现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B站/抖音/小红书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小红书/抖音/B站</w:t>
            </w:r>
          </w:p>
        </w:tc>
        <w:tc>
          <w:tcPr>
            <w:tcW w:type="dxa" w:w="300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解决一个小问题，展示结果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评估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主页案例、FAQ、免费清单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前后对比、试用预设、机位样例</w:t>
            </w:r>
          </w:p>
        </w:tc>
        <w:tc>
          <w:tcPr>
            <w:tcW w:type="dxa" w:w="300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降低“是否有效”的不确定性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成交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闲鱼或平台允许的店铺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闲鱼或平台允许的店铺</w:t>
            </w:r>
          </w:p>
        </w:tc>
        <w:tc>
          <w:tcPr>
            <w:tcW w:type="dxa" w:w="300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三档产品、明确适用范围和售后</w:t>
            </w:r>
          </w:p>
        </w:tc>
      </w:tr>
      <w:tr>
        <w:trPr>
          <w:cantSplit/>
        </w:trPr>
        <w:tc>
          <w:tcPr>
            <w:tcW w:type="dxa" w:w="141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交付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版本化压缩包+交付清单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带水印预览+授权文件+教程</w:t>
            </w:r>
          </w:p>
        </w:tc>
        <w:tc>
          <w:tcPr>
            <w:tcW w:type="dxa" w:w="300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留下可追溯证据</w:t>
            </w:r>
          </w:p>
        </w:tc>
      </w:tr>
      <w:tr>
        <w:trPr>
          <w:cantSplit/>
        </w:trPr>
        <w:tc>
          <w:tcPr>
            <w:tcW w:type="dxa" w:w="141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复购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升级、适配、诊断服务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新场景包、点评、路线</w:t>
            </w:r>
          </w:p>
        </w:tc>
        <w:tc>
          <w:tcPr>
            <w:tcW w:type="dxa" w:w="300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根据使用行为而非群发骚扰</w:t>
            </w:r>
          </w:p>
        </w:tc>
      </w:tr>
    </w:tbl>
    <w:p/>
    <w:p>
      <w:pPr>
        <w:pStyle w:val="Heading1"/>
      </w:pPr>
      <w:r>
        <w:t>6. 单位经济模型</w:t>
      </w:r>
    </w:p>
    <w:p>
      <w:r>
        <w:rPr>
          <w:rFonts w:ascii="Noto Sans CJK SC" w:hAnsi="Noto Sans CJK SC" w:eastAsia="Noto Sans CJK SC"/>
          <w:sz w:val="21"/>
        </w:rPr>
        <w:t>首轮不估算虚假的市场规模，重点确认每单贡献毛利和主理人时间。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5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目标/警戒线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客单价 AOV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实收收入/订单数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入口产品≥29；标准产品≥79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变动成本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支付/平台费+素材授权+云存储+售后时间成本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数字产品&lt;售价30%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贡献毛利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收入-变动成本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连续4周为正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售后时间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咨询、兼容、退款处理分钟数/单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标准产品≤20分钟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内容获客成本</w:t>
            </w:r>
          </w:p>
        </w:tc>
        <w:tc>
          <w:tcPr>
            <w:tcW w:type="dxa" w:w="45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外包、设备、投流支出/付费客户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先以自然流量验证；付费投流需回收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退款/争议率</w:t>
            </w:r>
          </w:p>
        </w:tc>
        <w:tc>
          <w:tcPr>
            <w:tcW w:type="dxa" w:w="45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退款或平台纠纷订单/总订单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&lt;10%；&gt;15%立即暂停</w:t>
            </w:r>
          </w:p>
        </w:tc>
      </w:tr>
    </w:tbl>
    <w:p/>
    <w:p>
      <w:pPr>
        <w:pStyle w:val="Heading1"/>
      </w:pPr>
      <w:r>
        <w:t>7. 版本与授权模式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数字产品采用个人使用授权，默认不得二次分发、转售、公开上传或用于制作同类资源包。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嵌入式源码明确哪些部分为原创、开源组件和第三方依赖，并附许可证。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摄影RAW只授予学习用途；是否允许发布练习成片必须单独说明。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重大版本升级可收费；缺陷修复和承诺范围内的兼容修正免费。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不承诺“永久更新”，改为写明版本支持期限和更新策略。</w:t>
      </w:r>
    </w:p>
    <w:p>
      <w:pPr>
        <w:pStyle w:val="Heading1"/>
      </w:pPr>
      <w:r>
        <w:t>8. RICE优先级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Reach</w:t>
            </w:r>
          </w:p>
        </w:tc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Effort</w:t>
            </w:r>
          </w:p>
        </w:tc>
        <w:tc>
          <w:tcPr>
            <w:tcW w:type="dxa" w:w="102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RICE</w:t>
            </w:r>
          </w:p>
        </w:tc>
        <w:tc>
          <w:tcPr>
            <w:tcW w:type="dxa" w:w="124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E01 Modbus工具包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40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0.75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30.0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P01 金鸡湖工具包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50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0.70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0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23.3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E02 诊断服务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20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0.85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1.5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34.0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P02 照片点评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25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0.80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1.5</w:t>
            </w:r>
          </w:p>
        </w:tc>
        <w:tc>
          <w:tcPr>
            <w:tcW w:type="dxa" w:w="10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26.7</w:t>
            </w:r>
          </w:p>
        </w:tc>
        <w:tc>
          <w:tcPr>
            <w:tcW w:type="dxa" w:w="124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立即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完整STM32基础课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80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2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0.40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12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5.3</w:t>
            </w:r>
          </w:p>
        </w:tc>
        <w:tc>
          <w:tcPr>
            <w:tcW w:type="dxa" w:w="124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暂缓</w:t>
            </w:r>
          </w:p>
        </w:tc>
      </w:tr>
    </w:tbl>
    <w:p/>
    <w:p>
      <w:pPr>
        <w:pStyle w:val="Heading1"/>
      </w:pPr>
      <w:r>
        <w:t>9. 商业模式验证顺序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先卖服务：确认用户愿意为哪些结果付费，积累原话和失败案例。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把重复问题做成入口产品和标准产品。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用内容解释产品解决的问题，不直接做低质量广告。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产品累计10-20单后再投入更完整视频、自动化和投流。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连续4周数据不达标时，先改变问题和目标用户，不盲目扩平台。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03_产品组合与商业模式设计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